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847" w:rsidRPr="00BB71E6" w:rsidRDefault="001A4F3C" w:rsidP="00BF24A8">
      <w:pPr>
        <w:spacing w:after="0" w:line="360" w:lineRule="auto"/>
        <w:jc w:val="center"/>
        <w:rPr>
          <w:rFonts w:ascii="Times New Roman" w:hAnsi="Times New Roman"/>
          <w:b/>
          <w:sz w:val="24"/>
          <w:szCs w:val="24"/>
          <w:lang w:val="en-GB"/>
        </w:rPr>
      </w:pPr>
      <w:r w:rsidRPr="001A4F3C">
        <w:rPr>
          <w:rFonts w:ascii="Times New Roman" w:hAnsi="Times New Roman"/>
          <w:b/>
          <w:sz w:val="24"/>
          <w:szCs w:val="24"/>
          <w:lang w:val="en-GB"/>
        </w:rPr>
        <w:t>A comparative study on the methylene blue decolorization through homogeneous and heterogeneous Fenton oxidation systems</w:t>
      </w:r>
    </w:p>
    <w:p w:rsidR="00501847" w:rsidRPr="00C8416A" w:rsidRDefault="00587DBE" w:rsidP="00585FAA">
      <w:pPr>
        <w:spacing w:after="0" w:line="360" w:lineRule="auto"/>
        <w:jc w:val="center"/>
        <w:rPr>
          <w:rFonts w:ascii="Times New Roman" w:hAnsi="Times New Roman"/>
          <w:lang w:val="en-GB"/>
        </w:rPr>
      </w:pPr>
      <w:r w:rsidRPr="00C8416A">
        <w:rPr>
          <w:rFonts w:ascii="Times New Roman" w:hAnsi="Times New Roman"/>
        </w:rPr>
        <w:t>S</w:t>
      </w:r>
      <w:r w:rsidR="00585FAA">
        <w:rPr>
          <w:rFonts w:ascii="Times New Roman" w:hAnsi="Times New Roman"/>
        </w:rPr>
        <w:t>HIMA</w:t>
      </w:r>
      <w:r w:rsidRPr="00C8416A">
        <w:rPr>
          <w:rFonts w:ascii="Times New Roman" w:hAnsi="Times New Roman"/>
        </w:rPr>
        <w:t xml:space="preserve"> RAHIM POURAN</w:t>
      </w:r>
      <w:r w:rsidR="001A4F3C" w:rsidRPr="00C8416A">
        <w:rPr>
          <w:rFonts w:ascii="Times New Roman" w:hAnsi="Times New Roman"/>
          <w:lang w:val="en-GB"/>
        </w:rPr>
        <w:t xml:space="preserve"> </w:t>
      </w:r>
      <w:r w:rsidR="000F31FF" w:rsidRPr="00C8416A">
        <w:rPr>
          <w:rFonts w:ascii="Times New Roman" w:hAnsi="Times New Roman"/>
          <w:vertAlign w:val="superscript"/>
          <w:lang w:val="en-GB"/>
        </w:rPr>
        <w:t>1</w:t>
      </w:r>
      <w:r w:rsidR="002413B3" w:rsidRPr="00C8416A">
        <w:rPr>
          <w:rFonts w:ascii="Times New Roman" w:hAnsi="Times New Roman"/>
          <w:lang w:val="en-GB"/>
        </w:rPr>
        <w:footnoteReference w:customMarkFollows="1" w:id="1"/>
        <w:t>*</w:t>
      </w:r>
      <w:r w:rsidR="00BF24A8" w:rsidRPr="00C8416A">
        <w:rPr>
          <w:rFonts w:ascii="Times New Roman" w:hAnsi="Times New Roman"/>
          <w:lang w:val="en-GB"/>
        </w:rPr>
        <w:t xml:space="preserve">, </w:t>
      </w:r>
      <w:r w:rsidRPr="00C8416A">
        <w:rPr>
          <w:rFonts w:ascii="Times New Roman" w:hAnsi="Times New Roman"/>
        </w:rPr>
        <w:t>A</w:t>
      </w:r>
      <w:r w:rsidR="00585FAA">
        <w:rPr>
          <w:rFonts w:ascii="Times New Roman" w:hAnsi="Times New Roman"/>
        </w:rPr>
        <w:t>BOLFAZL</w:t>
      </w:r>
      <w:r w:rsidRPr="00C8416A">
        <w:rPr>
          <w:rFonts w:ascii="Times New Roman" w:hAnsi="Times New Roman"/>
        </w:rPr>
        <w:t xml:space="preserve"> BAYRAMI</w:t>
      </w:r>
      <w:r w:rsidR="001A4F3C" w:rsidRPr="00C8416A">
        <w:rPr>
          <w:rFonts w:ascii="Times New Roman" w:hAnsi="Times New Roman"/>
          <w:lang w:val="en-GB"/>
        </w:rPr>
        <w:t xml:space="preserve"> </w:t>
      </w:r>
      <w:r w:rsidR="00D97E3D" w:rsidRPr="00C8416A">
        <w:rPr>
          <w:rFonts w:ascii="Times New Roman" w:hAnsi="Times New Roman"/>
          <w:vertAlign w:val="superscript"/>
          <w:lang w:val="en-GB"/>
        </w:rPr>
        <w:t>2</w:t>
      </w:r>
      <w:r w:rsidR="001A4F3C" w:rsidRPr="00C8416A">
        <w:rPr>
          <w:rFonts w:ascii="Times New Roman" w:hAnsi="Times New Roman"/>
          <w:lang w:val="en-GB"/>
        </w:rPr>
        <w:t xml:space="preserve">, </w:t>
      </w:r>
      <w:r w:rsidR="00B13704" w:rsidRPr="00C8416A">
        <w:rPr>
          <w:rFonts w:ascii="Times New Roman" w:hAnsi="Times New Roman"/>
        </w:rPr>
        <w:t>M</w:t>
      </w:r>
      <w:r w:rsidR="00585FAA">
        <w:rPr>
          <w:rFonts w:ascii="Times New Roman" w:hAnsi="Times New Roman"/>
        </w:rPr>
        <w:t xml:space="preserve">OHAMMAD </w:t>
      </w:r>
      <w:r w:rsidR="00B13704" w:rsidRPr="00C8416A">
        <w:rPr>
          <w:rFonts w:ascii="Times New Roman" w:hAnsi="Times New Roman"/>
        </w:rPr>
        <w:t>S</w:t>
      </w:r>
      <w:r w:rsidR="00585FAA">
        <w:rPr>
          <w:rFonts w:ascii="Times New Roman" w:hAnsi="Times New Roman"/>
        </w:rPr>
        <w:t>ALEH</w:t>
      </w:r>
      <w:r w:rsidR="00B13704" w:rsidRPr="00C8416A">
        <w:rPr>
          <w:rFonts w:ascii="Times New Roman" w:hAnsi="Times New Roman"/>
        </w:rPr>
        <w:t xml:space="preserve"> SHAFEEYAN</w:t>
      </w:r>
      <w:r w:rsidR="007841D6" w:rsidRPr="00C8416A">
        <w:rPr>
          <w:rFonts w:ascii="Times New Roman" w:hAnsi="Times New Roman"/>
        </w:rPr>
        <w:t xml:space="preserve"> </w:t>
      </w:r>
      <w:r w:rsidR="00D97E3D" w:rsidRPr="00C8416A">
        <w:rPr>
          <w:rFonts w:ascii="Times New Roman" w:hAnsi="Times New Roman"/>
          <w:vertAlign w:val="superscript"/>
        </w:rPr>
        <w:t>3</w:t>
      </w:r>
      <w:r w:rsidR="001A4F3C" w:rsidRPr="00C8416A">
        <w:rPr>
          <w:rFonts w:ascii="Times New Roman" w:hAnsi="Times New Roman"/>
        </w:rPr>
        <w:t xml:space="preserve">, </w:t>
      </w:r>
      <w:r w:rsidR="00172FD1" w:rsidRPr="00C8416A">
        <w:rPr>
          <w:rFonts w:ascii="Times New Roman" w:hAnsi="Times New Roman"/>
        </w:rPr>
        <w:t>A</w:t>
      </w:r>
      <w:r w:rsidR="00585FAA">
        <w:rPr>
          <w:rFonts w:ascii="Times New Roman" w:hAnsi="Times New Roman"/>
        </w:rPr>
        <w:t xml:space="preserve">BDUL AZIZ </w:t>
      </w:r>
      <w:r w:rsidR="00C8416A" w:rsidRPr="00C8416A">
        <w:rPr>
          <w:rFonts w:ascii="Times New Roman" w:hAnsi="Times New Roman"/>
        </w:rPr>
        <w:t>A</w:t>
      </w:r>
      <w:r w:rsidR="00585FAA">
        <w:rPr>
          <w:rFonts w:ascii="Times New Roman" w:hAnsi="Times New Roman"/>
        </w:rPr>
        <w:t>BDUL</w:t>
      </w:r>
      <w:r w:rsidR="00C8416A" w:rsidRPr="00C8416A">
        <w:rPr>
          <w:rFonts w:ascii="Times New Roman" w:hAnsi="Times New Roman"/>
        </w:rPr>
        <w:t xml:space="preserve"> </w:t>
      </w:r>
      <w:r w:rsidR="008F2D44" w:rsidRPr="00C8416A">
        <w:rPr>
          <w:rFonts w:ascii="Times New Roman" w:hAnsi="Times New Roman"/>
        </w:rPr>
        <w:t>RAMAN</w:t>
      </w:r>
      <w:r w:rsidR="00625EF5" w:rsidRPr="00C8416A">
        <w:rPr>
          <w:rFonts w:ascii="Times New Roman" w:hAnsi="Times New Roman"/>
          <w:lang w:val="en-GB"/>
        </w:rPr>
        <w:t xml:space="preserve"> </w:t>
      </w:r>
      <w:r w:rsidR="00F35064" w:rsidRPr="00C8416A">
        <w:rPr>
          <w:rFonts w:ascii="Times New Roman" w:hAnsi="Times New Roman"/>
          <w:vertAlign w:val="superscript"/>
          <w:lang w:val="en-GB"/>
        </w:rPr>
        <w:t>4</w:t>
      </w:r>
      <w:r w:rsidR="008F2D44" w:rsidRPr="00C8416A">
        <w:rPr>
          <w:rFonts w:ascii="Times New Roman" w:hAnsi="Times New Roman"/>
        </w:rPr>
        <w:t xml:space="preserve"> </w:t>
      </w:r>
      <w:r w:rsidR="00C8416A" w:rsidRPr="00C8416A">
        <w:rPr>
          <w:rFonts w:ascii="Times New Roman" w:hAnsi="Times New Roman"/>
        </w:rPr>
        <w:t>and</w:t>
      </w:r>
      <w:r w:rsidR="00172FD1" w:rsidRPr="00C8416A">
        <w:rPr>
          <w:rFonts w:ascii="Times New Roman" w:hAnsi="Times New Roman"/>
        </w:rPr>
        <w:t xml:space="preserve"> W</w:t>
      </w:r>
      <w:r w:rsidR="00585FAA">
        <w:rPr>
          <w:rFonts w:ascii="Times New Roman" w:hAnsi="Times New Roman"/>
        </w:rPr>
        <w:t xml:space="preserve">AN </w:t>
      </w:r>
      <w:r w:rsidR="00172FD1" w:rsidRPr="00C8416A">
        <w:rPr>
          <w:rFonts w:ascii="Times New Roman" w:hAnsi="Times New Roman"/>
        </w:rPr>
        <w:t>M</w:t>
      </w:r>
      <w:r w:rsidR="00585FAA">
        <w:rPr>
          <w:rFonts w:ascii="Times New Roman" w:hAnsi="Times New Roman"/>
        </w:rPr>
        <w:t xml:space="preserve">OHD </w:t>
      </w:r>
      <w:r w:rsidR="00C8416A" w:rsidRPr="00C8416A">
        <w:rPr>
          <w:rFonts w:ascii="Times New Roman" w:hAnsi="Times New Roman"/>
        </w:rPr>
        <w:t>A</w:t>
      </w:r>
      <w:r w:rsidR="00585FAA">
        <w:rPr>
          <w:rFonts w:ascii="Times New Roman" w:hAnsi="Times New Roman"/>
        </w:rPr>
        <w:t xml:space="preserve">SHRI </w:t>
      </w:r>
      <w:r w:rsidR="00C8416A" w:rsidRPr="00C8416A">
        <w:rPr>
          <w:rFonts w:ascii="Times New Roman" w:hAnsi="Times New Roman"/>
        </w:rPr>
        <w:t>W</w:t>
      </w:r>
      <w:r w:rsidR="00585FAA">
        <w:rPr>
          <w:rFonts w:ascii="Times New Roman" w:hAnsi="Times New Roman"/>
        </w:rPr>
        <w:t>AN</w:t>
      </w:r>
      <w:r w:rsidR="00172FD1" w:rsidRPr="00C8416A">
        <w:rPr>
          <w:rFonts w:ascii="Times New Roman" w:hAnsi="Times New Roman"/>
        </w:rPr>
        <w:t xml:space="preserve"> DAUD</w:t>
      </w:r>
      <w:r w:rsidR="007841D6" w:rsidRPr="00C8416A">
        <w:rPr>
          <w:rFonts w:ascii="Times New Roman" w:hAnsi="Times New Roman"/>
          <w:lang w:val="en-GB"/>
        </w:rPr>
        <w:t xml:space="preserve"> </w:t>
      </w:r>
      <w:r w:rsidR="00F35064" w:rsidRPr="00C8416A">
        <w:rPr>
          <w:rFonts w:ascii="Times New Roman" w:hAnsi="Times New Roman"/>
          <w:vertAlign w:val="superscript"/>
          <w:lang w:val="en-GB"/>
        </w:rPr>
        <w:t>4</w:t>
      </w:r>
      <w:r w:rsidR="00644388" w:rsidRPr="00C8416A">
        <w:rPr>
          <w:rFonts w:ascii="Times New Roman" w:hAnsi="Times New Roman"/>
          <w:vertAlign w:val="superscript"/>
          <w:lang w:val="en-GB"/>
        </w:rPr>
        <w:t xml:space="preserve"> </w:t>
      </w:r>
    </w:p>
    <w:p w:rsidR="000F31FF" w:rsidRPr="00FB2733" w:rsidRDefault="00577422" w:rsidP="000F31FF">
      <w:pPr>
        <w:spacing w:after="200" w:line="240" w:lineRule="auto"/>
        <w:rPr>
          <w:rFonts w:ascii="Times New Roman" w:hAnsi="Times New Roman"/>
          <w:i/>
          <w:sz w:val="20"/>
          <w:szCs w:val="20"/>
        </w:rPr>
      </w:pPr>
      <w:r w:rsidRPr="00BB71E6">
        <w:rPr>
          <w:rFonts w:ascii="Times New Roman" w:hAnsi="Times New Roman"/>
          <w:i/>
          <w:sz w:val="24"/>
          <w:szCs w:val="24"/>
          <w:vertAlign w:val="superscript"/>
          <w:lang w:val="en-GB"/>
        </w:rPr>
        <w:t>1</w:t>
      </w:r>
      <w:r w:rsidR="000F31FF" w:rsidRPr="000F31FF">
        <w:rPr>
          <w:rFonts w:ascii="Times New Roman" w:hAnsi="Times New Roman"/>
          <w:i/>
          <w:sz w:val="20"/>
          <w:szCs w:val="20"/>
        </w:rPr>
        <w:t xml:space="preserve"> </w:t>
      </w:r>
      <w:r w:rsidR="000F31FF" w:rsidRPr="00FB2733">
        <w:rPr>
          <w:rFonts w:ascii="Times New Roman" w:hAnsi="Times New Roman"/>
          <w:i/>
          <w:sz w:val="20"/>
          <w:szCs w:val="20"/>
        </w:rPr>
        <w:t>Research Laboratory of Advanced Water and Wastewater Treatment Processes, Department of Applied Chemistry,     Faculty of Chemistry, University of Tabriz, 51666-16471 Tabriz, Iran.</w:t>
      </w:r>
    </w:p>
    <w:p w:rsidR="000F31FF" w:rsidRPr="00FB2733" w:rsidRDefault="00577422" w:rsidP="000F31FF">
      <w:pPr>
        <w:spacing w:after="200" w:line="240" w:lineRule="auto"/>
        <w:rPr>
          <w:rFonts w:ascii="Times New Roman" w:hAnsi="Times New Roman"/>
          <w:i/>
          <w:sz w:val="20"/>
          <w:szCs w:val="20"/>
        </w:rPr>
      </w:pPr>
      <w:r w:rsidRPr="00BB71E6">
        <w:rPr>
          <w:rFonts w:ascii="Times New Roman" w:hAnsi="Times New Roman"/>
          <w:i/>
          <w:sz w:val="24"/>
          <w:szCs w:val="24"/>
          <w:vertAlign w:val="superscript"/>
          <w:lang w:val="en-GB"/>
        </w:rPr>
        <w:t>2</w:t>
      </w:r>
      <w:r w:rsidR="000F31FF" w:rsidRPr="00FB2733">
        <w:rPr>
          <w:rFonts w:ascii="Times New Roman" w:hAnsi="Times New Roman"/>
          <w:i/>
          <w:sz w:val="20"/>
          <w:szCs w:val="20"/>
        </w:rPr>
        <w:t>Department of Biology, Faculty of Science, University of Mohaghegh Ardabili, Ardabil, Iran.</w:t>
      </w:r>
    </w:p>
    <w:p w:rsidR="000F31FF" w:rsidRPr="00FB2733" w:rsidRDefault="000F31FF" w:rsidP="000F31FF">
      <w:pPr>
        <w:spacing w:after="200" w:line="240" w:lineRule="auto"/>
        <w:rPr>
          <w:rFonts w:ascii="Times New Roman" w:hAnsi="Times New Roman"/>
          <w:i/>
          <w:sz w:val="20"/>
          <w:szCs w:val="20"/>
        </w:rPr>
      </w:pPr>
      <w:r>
        <w:rPr>
          <w:rFonts w:ascii="Times New Roman" w:hAnsi="Times New Roman"/>
          <w:i/>
          <w:sz w:val="24"/>
          <w:szCs w:val="24"/>
          <w:vertAlign w:val="superscript"/>
          <w:lang w:val="en-GB"/>
        </w:rPr>
        <w:t>3</w:t>
      </w:r>
      <w:r w:rsidRPr="00FB2733">
        <w:rPr>
          <w:rFonts w:ascii="Times New Roman" w:hAnsi="Times New Roman"/>
          <w:i/>
          <w:sz w:val="20"/>
          <w:szCs w:val="20"/>
          <w:lang w:val="en-GB"/>
        </w:rPr>
        <w:t xml:space="preserve">School of </w:t>
      </w:r>
      <w:r w:rsidRPr="00FB2733">
        <w:rPr>
          <w:rFonts w:ascii="Times New Roman" w:hAnsi="Times New Roman"/>
          <w:i/>
          <w:sz w:val="20"/>
          <w:szCs w:val="20"/>
        </w:rPr>
        <w:t xml:space="preserve">Chemical Engineering, College of Engineering, University of Tehran, 11155/4563, Tehran, Iran.   </w:t>
      </w:r>
    </w:p>
    <w:p w:rsidR="000F31FF" w:rsidRPr="00FB2733" w:rsidRDefault="000F31FF" w:rsidP="000F31FF">
      <w:pPr>
        <w:spacing w:after="200" w:line="240" w:lineRule="auto"/>
        <w:rPr>
          <w:rFonts w:ascii="Times New Roman" w:hAnsi="Times New Roman"/>
          <w:i/>
          <w:sz w:val="20"/>
          <w:szCs w:val="20"/>
        </w:rPr>
      </w:pPr>
      <w:r>
        <w:rPr>
          <w:rFonts w:ascii="Times New Roman" w:hAnsi="Times New Roman"/>
          <w:i/>
          <w:sz w:val="24"/>
          <w:szCs w:val="24"/>
          <w:vertAlign w:val="superscript"/>
          <w:lang w:val="en-GB"/>
        </w:rPr>
        <w:t>4</w:t>
      </w:r>
      <w:r w:rsidRPr="000F31FF">
        <w:rPr>
          <w:rFonts w:ascii="Times New Roman" w:hAnsi="Times New Roman"/>
          <w:i/>
          <w:sz w:val="20"/>
          <w:szCs w:val="20"/>
        </w:rPr>
        <w:t xml:space="preserve"> </w:t>
      </w:r>
      <w:r w:rsidRPr="00FB2733">
        <w:rPr>
          <w:rFonts w:ascii="Times New Roman" w:hAnsi="Times New Roman"/>
          <w:i/>
          <w:sz w:val="20"/>
          <w:szCs w:val="20"/>
        </w:rPr>
        <w:t>Chemical Engineering Department, Faculty of Engineering, University of Malaya, 50603 Kuala Lumpur, Malaysia.</w:t>
      </w:r>
    </w:p>
    <w:p w:rsidR="000F31FF" w:rsidRPr="00FB2733" w:rsidRDefault="000F31FF" w:rsidP="000F31FF">
      <w:pPr>
        <w:spacing w:after="200" w:line="240" w:lineRule="auto"/>
        <w:rPr>
          <w:rFonts w:ascii="Times New Roman" w:hAnsi="Times New Roman"/>
          <w:i/>
          <w:sz w:val="20"/>
          <w:szCs w:val="20"/>
        </w:rPr>
      </w:pPr>
    </w:p>
    <w:p w:rsidR="00577422" w:rsidRPr="00BB71E6" w:rsidRDefault="00577422" w:rsidP="00577422">
      <w:pPr>
        <w:spacing w:after="0" w:line="360" w:lineRule="auto"/>
        <w:jc w:val="center"/>
        <w:rPr>
          <w:rFonts w:ascii="Times New Roman" w:hAnsi="Times New Roman"/>
          <w:i/>
          <w:sz w:val="24"/>
          <w:szCs w:val="24"/>
          <w:lang w:val="en-GB"/>
        </w:rPr>
      </w:pPr>
    </w:p>
    <w:p w:rsidR="00501847" w:rsidRPr="00BB71E6" w:rsidRDefault="00501847" w:rsidP="00891FC5">
      <w:pPr>
        <w:spacing w:after="0" w:line="360" w:lineRule="auto"/>
        <w:jc w:val="both"/>
        <w:rPr>
          <w:rFonts w:ascii="Times New Roman" w:hAnsi="Times New Roman"/>
          <w:sz w:val="24"/>
          <w:szCs w:val="24"/>
          <w:lang w:val="en-GB"/>
        </w:rPr>
      </w:pPr>
      <w:r w:rsidRPr="00BB71E6">
        <w:rPr>
          <w:rFonts w:ascii="Times New Roman" w:hAnsi="Times New Roman"/>
          <w:i/>
          <w:sz w:val="24"/>
          <w:szCs w:val="24"/>
          <w:lang w:val="en-GB"/>
        </w:rPr>
        <w:t>Abstract:</w:t>
      </w:r>
      <w:r w:rsidRPr="00BB71E6">
        <w:rPr>
          <w:rFonts w:ascii="Times New Roman" w:hAnsi="Times New Roman"/>
          <w:sz w:val="24"/>
          <w:szCs w:val="24"/>
          <w:lang w:val="en-GB"/>
        </w:rPr>
        <w:t xml:space="preserve"> </w:t>
      </w:r>
      <w:r w:rsidR="001A4F3C" w:rsidRPr="001A4F3C">
        <w:rPr>
          <w:rFonts w:ascii="Times New Roman" w:hAnsi="Times New Roman"/>
          <w:sz w:val="24"/>
          <w:szCs w:val="24"/>
          <w:lang w:val="en-GB"/>
        </w:rPr>
        <w:t>Oxidative treatment of methylene blue solution was investigated using magnetite nanoparticles and goethite in heterogeneous Fenton-like reaction, and ferrous ions in homogeneous Fenton-reaction. The aim was to compare the degradation efficiencies of the studied catalysts for decolorization of methylene blue solution as a model organic pollutant. Response surface methodology (RSM) was applied to determine the optimal operational conditions for magnetite/H</w:t>
      </w:r>
      <w:r w:rsidR="001A4F3C" w:rsidRPr="003D0AA8">
        <w:rPr>
          <w:rFonts w:ascii="Times New Roman" w:hAnsi="Times New Roman"/>
          <w:sz w:val="24"/>
          <w:szCs w:val="24"/>
          <w:vertAlign w:val="subscript"/>
          <w:lang w:val="en-GB"/>
        </w:rPr>
        <w:t>2</w:t>
      </w:r>
      <w:r w:rsidR="001A4F3C" w:rsidRPr="001A4F3C">
        <w:rPr>
          <w:rFonts w:ascii="Times New Roman" w:hAnsi="Times New Roman"/>
          <w:sz w:val="24"/>
          <w:szCs w:val="24"/>
          <w:lang w:val="en-GB"/>
        </w:rPr>
        <w:t>O</w:t>
      </w:r>
      <w:r w:rsidR="001A4F3C" w:rsidRPr="003D0AA8">
        <w:rPr>
          <w:rFonts w:ascii="Times New Roman" w:hAnsi="Times New Roman"/>
          <w:sz w:val="24"/>
          <w:szCs w:val="24"/>
          <w:vertAlign w:val="subscript"/>
          <w:lang w:val="en-GB"/>
        </w:rPr>
        <w:t>2</w:t>
      </w:r>
      <w:r w:rsidR="001A4F3C" w:rsidRPr="001A4F3C">
        <w:rPr>
          <w:rFonts w:ascii="Times New Roman" w:hAnsi="Times New Roman"/>
          <w:sz w:val="24"/>
          <w:szCs w:val="24"/>
          <w:lang w:val="en-GB"/>
        </w:rPr>
        <w:t xml:space="preserve"> and goethite/H</w:t>
      </w:r>
      <w:r w:rsidR="001A4F3C" w:rsidRPr="003D0AA8">
        <w:rPr>
          <w:rFonts w:ascii="Times New Roman" w:hAnsi="Times New Roman"/>
          <w:sz w:val="24"/>
          <w:szCs w:val="24"/>
          <w:vertAlign w:val="subscript"/>
          <w:lang w:val="en-GB"/>
        </w:rPr>
        <w:t>2</w:t>
      </w:r>
      <w:r w:rsidR="001A4F3C" w:rsidRPr="001A4F3C">
        <w:rPr>
          <w:rFonts w:ascii="Times New Roman" w:hAnsi="Times New Roman"/>
          <w:sz w:val="24"/>
          <w:szCs w:val="24"/>
          <w:lang w:val="en-GB"/>
        </w:rPr>
        <w:t>O</w:t>
      </w:r>
      <w:r w:rsidR="001A4F3C" w:rsidRPr="003D0AA8">
        <w:rPr>
          <w:rFonts w:ascii="Times New Roman" w:hAnsi="Times New Roman"/>
          <w:sz w:val="24"/>
          <w:szCs w:val="24"/>
          <w:vertAlign w:val="subscript"/>
          <w:lang w:val="en-GB"/>
        </w:rPr>
        <w:t>2</w:t>
      </w:r>
      <w:r w:rsidR="001A4F3C" w:rsidRPr="001A4F3C">
        <w:rPr>
          <w:rFonts w:ascii="Times New Roman" w:hAnsi="Times New Roman"/>
          <w:sz w:val="24"/>
          <w:szCs w:val="24"/>
          <w:lang w:val="en-GB"/>
        </w:rPr>
        <w:t xml:space="preserve"> systems. The [H</w:t>
      </w:r>
      <w:r w:rsidR="001A4F3C" w:rsidRPr="003D0AA8">
        <w:rPr>
          <w:rFonts w:ascii="Times New Roman" w:hAnsi="Times New Roman"/>
          <w:sz w:val="24"/>
          <w:szCs w:val="24"/>
          <w:vertAlign w:val="subscript"/>
          <w:lang w:val="en-GB"/>
        </w:rPr>
        <w:t>2</w:t>
      </w:r>
      <w:r w:rsidR="001A4F3C" w:rsidRPr="001A4F3C">
        <w:rPr>
          <w:rFonts w:ascii="Times New Roman" w:hAnsi="Times New Roman"/>
          <w:sz w:val="24"/>
          <w:szCs w:val="24"/>
          <w:lang w:val="en-GB"/>
        </w:rPr>
        <w:t>O</w:t>
      </w:r>
      <w:r w:rsidR="001A4F3C" w:rsidRPr="003D0AA8">
        <w:rPr>
          <w:rFonts w:ascii="Times New Roman" w:hAnsi="Times New Roman"/>
          <w:sz w:val="24"/>
          <w:szCs w:val="24"/>
          <w:vertAlign w:val="subscript"/>
          <w:lang w:val="en-GB"/>
        </w:rPr>
        <w:t>2</w:t>
      </w:r>
      <w:r w:rsidR="001A4F3C" w:rsidRPr="001A4F3C">
        <w:rPr>
          <w:rFonts w:ascii="Times New Roman" w:hAnsi="Times New Roman"/>
          <w:sz w:val="24"/>
          <w:szCs w:val="24"/>
          <w:lang w:val="en-GB"/>
        </w:rPr>
        <w:t>] of 0.2 M, catalyst dosage of 1 g</w:t>
      </w:r>
      <w:r w:rsidR="003D0AA8">
        <w:rPr>
          <w:rFonts w:ascii="Times New Roman" w:hAnsi="Times New Roman"/>
          <w:sz w:val="24"/>
          <w:szCs w:val="24"/>
          <w:lang w:val="en-GB"/>
        </w:rPr>
        <w:t xml:space="preserve"> </w:t>
      </w:r>
      <w:r w:rsidR="001A4F3C" w:rsidRPr="001A4F3C">
        <w:rPr>
          <w:rFonts w:ascii="Times New Roman" w:hAnsi="Times New Roman"/>
          <w:sz w:val="24"/>
          <w:szCs w:val="24"/>
          <w:lang w:val="en-GB"/>
        </w:rPr>
        <w:t>L</w:t>
      </w:r>
      <w:r w:rsidR="003D0AA8" w:rsidRPr="003D0AA8">
        <w:rPr>
          <w:rFonts w:ascii="Times New Roman" w:hAnsi="Times New Roman"/>
          <w:sz w:val="24"/>
          <w:szCs w:val="24"/>
          <w:vertAlign w:val="superscript"/>
          <w:lang w:val="en-GB"/>
        </w:rPr>
        <w:t>-1</w:t>
      </w:r>
      <w:r w:rsidR="001A4F3C" w:rsidRPr="001A4F3C">
        <w:rPr>
          <w:rFonts w:ascii="Times New Roman" w:hAnsi="Times New Roman"/>
          <w:sz w:val="24"/>
          <w:szCs w:val="24"/>
          <w:lang w:val="en-GB"/>
        </w:rPr>
        <w:t>, pH  9.0 and reaction time of 5h were chosen by RSM. The pH value of 3.0 was used in the case of   Fe</w:t>
      </w:r>
      <w:r w:rsidR="001A4F3C" w:rsidRPr="003D0AA8">
        <w:rPr>
          <w:rFonts w:ascii="Times New Roman" w:hAnsi="Times New Roman"/>
          <w:sz w:val="24"/>
          <w:szCs w:val="24"/>
          <w:vertAlign w:val="superscript"/>
          <w:lang w:val="en-GB"/>
        </w:rPr>
        <w:t>+2</w:t>
      </w:r>
      <w:r w:rsidR="001A4F3C" w:rsidRPr="001A4F3C">
        <w:rPr>
          <w:rFonts w:ascii="Times New Roman" w:hAnsi="Times New Roman"/>
          <w:sz w:val="24"/>
          <w:szCs w:val="24"/>
          <w:lang w:val="en-GB"/>
        </w:rPr>
        <w:t xml:space="preserve"> / H</w:t>
      </w:r>
      <w:r w:rsidR="001A4F3C" w:rsidRPr="003D0AA8">
        <w:rPr>
          <w:rFonts w:ascii="Times New Roman" w:hAnsi="Times New Roman"/>
          <w:sz w:val="24"/>
          <w:szCs w:val="24"/>
          <w:vertAlign w:val="subscript"/>
          <w:lang w:val="en-GB"/>
        </w:rPr>
        <w:t>2</w:t>
      </w:r>
      <w:r w:rsidR="001A4F3C" w:rsidRPr="001A4F3C">
        <w:rPr>
          <w:rFonts w:ascii="Times New Roman" w:hAnsi="Times New Roman"/>
          <w:sz w:val="24"/>
          <w:szCs w:val="24"/>
          <w:lang w:val="en-GB"/>
        </w:rPr>
        <w:t>O</w:t>
      </w:r>
      <w:r w:rsidR="001A4F3C" w:rsidRPr="003D0AA8">
        <w:rPr>
          <w:rFonts w:ascii="Times New Roman" w:hAnsi="Times New Roman"/>
          <w:sz w:val="24"/>
          <w:szCs w:val="24"/>
          <w:vertAlign w:val="subscript"/>
          <w:lang w:val="en-GB"/>
        </w:rPr>
        <w:t>2</w:t>
      </w:r>
      <w:r w:rsidR="001A4F3C" w:rsidRPr="001A4F3C">
        <w:rPr>
          <w:rFonts w:ascii="Times New Roman" w:hAnsi="Times New Roman"/>
          <w:sz w:val="24"/>
          <w:szCs w:val="24"/>
          <w:lang w:val="en-GB"/>
        </w:rPr>
        <w:t xml:space="preserve"> system. The experimental results showed that homogeneous Fenton oxidation system was the most effective system under both acidic and neutral conditions but decreased at pH value of 9.0 due to the decrease in available Fe</w:t>
      </w:r>
      <w:r w:rsidR="001A4F3C" w:rsidRPr="003D0AA8">
        <w:rPr>
          <w:rFonts w:ascii="Times New Roman" w:hAnsi="Times New Roman"/>
          <w:sz w:val="24"/>
          <w:szCs w:val="24"/>
          <w:vertAlign w:val="superscript"/>
          <w:lang w:val="en-GB"/>
        </w:rPr>
        <w:t>2+</w:t>
      </w:r>
      <w:r w:rsidR="001A4F3C" w:rsidRPr="001A4F3C">
        <w:rPr>
          <w:rFonts w:ascii="Times New Roman" w:hAnsi="Times New Roman"/>
          <w:sz w:val="24"/>
          <w:szCs w:val="24"/>
          <w:lang w:val="en-GB"/>
        </w:rPr>
        <w:t xml:space="preserve"> ions in the solution and generation of ferric hydroxide sludge. Fe</w:t>
      </w:r>
      <w:r w:rsidR="001A4F3C" w:rsidRPr="003D0AA8">
        <w:rPr>
          <w:rFonts w:ascii="Times New Roman" w:hAnsi="Times New Roman"/>
          <w:sz w:val="24"/>
          <w:szCs w:val="24"/>
          <w:vertAlign w:val="subscript"/>
          <w:lang w:val="en-GB"/>
        </w:rPr>
        <w:t>3</w:t>
      </w:r>
      <w:r w:rsidR="001A4F3C" w:rsidRPr="001A4F3C">
        <w:rPr>
          <w:rFonts w:ascii="Times New Roman" w:hAnsi="Times New Roman"/>
          <w:sz w:val="24"/>
          <w:szCs w:val="24"/>
          <w:lang w:val="en-GB"/>
        </w:rPr>
        <w:t>O</w:t>
      </w:r>
      <w:r w:rsidR="001A4F3C" w:rsidRPr="003D0AA8">
        <w:rPr>
          <w:rFonts w:ascii="Times New Roman" w:hAnsi="Times New Roman"/>
          <w:sz w:val="24"/>
          <w:szCs w:val="24"/>
          <w:vertAlign w:val="subscript"/>
          <w:lang w:val="en-GB"/>
        </w:rPr>
        <w:t>4</w:t>
      </w:r>
      <w:r w:rsidR="001A4F3C" w:rsidRPr="001A4F3C">
        <w:rPr>
          <w:rFonts w:ascii="Times New Roman" w:hAnsi="Times New Roman"/>
          <w:sz w:val="24"/>
          <w:szCs w:val="24"/>
          <w:lang w:val="en-GB"/>
        </w:rPr>
        <w:t>/ H</w:t>
      </w:r>
      <w:r w:rsidR="001A4F3C" w:rsidRPr="003D0AA8">
        <w:rPr>
          <w:rFonts w:ascii="Times New Roman" w:hAnsi="Times New Roman"/>
          <w:sz w:val="24"/>
          <w:szCs w:val="24"/>
          <w:vertAlign w:val="subscript"/>
          <w:lang w:val="en-GB"/>
        </w:rPr>
        <w:t>2</w:t>
      </w:r>
      <w:r w:rsidR="001A4F3C" w:rsidRPr="001A4F3C">
        <w:rPr>
          <w:rFonts w:ascii="Times New Roman" w:hAnsi="Times New Roman"/>
          <w:sz w:val="24"/>
          <w:szCs w:val="24"/>
          <w:lang w:val="en-GB"/>
        </w:rPr>
        <w:t>O</w:t>
      </w:r>
      <w:r w:rsidR="001A4F3C" w:rsidRPr="003D0AA8">
        <w:rPr>
          <w:rFonts w:ascii="Times New Roman" w:hAnsi="Times New Roman"/>
          <w:sz w:val="24"/>
          <w:szCs w:val="24"/>
          <w:vertAlign w:val="subscript"/>
          <w:lang w:val="en-GB"/>
        </w:rPr>
        <w:t>2</w:t>
      </w:r>
      <w:r w:rsidR="001A4F3C" w:rsidRPr="001A4F3C">
        <w:rPr>
          <w:rFonts w:ascii="Times New Roman" w:hAnsi="Times New Roman"/>
          <w:sz w:val="24"/>
          <w:szCs w:val="24"/>
          <w:lang w:val="en-GB"/>
        </w:rPr>
        <w:t xml:space="preserve"> system represented better removal efficiency than FeO (OH) / H</w:t>
      </w:r>
      <w:r w:rsidR="001A4F3C" w:rsidRPr="003D0AA8">
        <w:rPr>
          <w:rFonts w:ascii="Times New Roman" w:hAnsi="Times New Roman"/>
          <w:sz w:val="24"/>
          <w:szCs w:val="24"/>
          <w:vertAlign w:val="subscript"/>
          <w:lang w:val="en-GB"/>
        </w:rPr>
        <w:t>2</w:t>
      </w:r>
      <w:r w:rsidR="001A4F3C" w:rsidRPr="001A4F3C">
        <w:rPr>
          <w:rFonts w:ascii="Times New Roman" w:hAnsi="Times New Roman"/>
          <w:sz w:val="24"/>
          <w:szCs w:val="24"/>
          <w:lang w:val="en-GB"/>
        </w:rPr>
        <w:t>O</w:t>
      </w:r>
      <w:r w:rsidR="001A4F3C" w:rsidRPr="003D0AA8">
        <w:rPr>
          <w:rFonts w:ascii="Times New Roman" w:hAnsi="Times New Roman"/>
          <w:sz w:val="24"/>
          <w:szCs w:val="24"/>
          <w:vertAlign w:val="subscript"/>
          <w:lang w:val="en-GB"/>
        </w:rPr>
        <w:t>2</w:t>
      </w:r>
      <w:r w:rsidR="001A4F3C" w:rsidRPr="001A4F3C">
        <w:rPr>
          <w:rFonts w:ascii="Times New Roman" w:hAnsi="Times New Roman"/>
          <w:sz w:val="24"/>
          <w:szCs w:val="24"/>
          <w:lang w:val="en-GB"/>
        </w:rPr>
        <w:t xml:space="preserve"> system that could be attributed to the presence of FeII cations in magnetite struct</w:t>
      </w:r>
      <w:r w:rsidR="001A4F3C">
        <w:rPr>
          <w:rFonts w:ascii="Times New Roman" w:hAnsi="Times New Roman"/>
          <w:sz w:val="24"/>
          <w:szCs w:val="24"/>
          <w:lang w:val="en-GB"/>
        </w:rPr>
        <w:t>ure and its larger surface area</w:t>
      </w:r>
      <w:r w:rsidR="00577422" w:rsidRPr="00BB71E6">
        <w:rPr>
          <w:rFonts w:ascii="Times New Roman" w:hAnsi="Times New Roman"/>
          <w:sz w:val="24"/>
          <w:szCs w:val="24"/>
          <w:lang w:val="en-GB"/>
        </w:rPr>
        <w:t>.</w:t>
      </w:r>
      <w:r w:rsidR="008418A5">
        <w:rPr>
          <w:rFonts w:ascii="Times New Roman" w:hAnsi="Times New Roman"/>
          <w:sz w:val="24"/>
          <w:szCs w:val="24"/>
          <w:lang w:val="en-GB"/>
        </w:rPr>
        <w:t xml:space="preserve"> </w:t>
      </w:r>
    </w:p>
    <w:p w:rsidR="00577422" w:rsidRPr="00BB71E6" w:rsidRDefault="00577422" w:rsidP="00891FC5">
      <w:pPr>
        <w:spacing w:after="0" w:line="360" w:lineRule="auto"/>
        <w:jc w:val="both"/>
        <w:rPr>
          <w:rFonts w:ascii="Times New Roman" w:hAnsi="Times New Roman"/>
          <w:sz w:val="24"/>
          <w:szCs w:val="24"/>
          <w:lang w:val="en-GB"/>
        </w:rPr>
      </w:pPr>
    </w:p>
    <w:p w:rsidR="00501847" w:rsidRPr="002413B3" w:rsidRDefault="00501847" w:rsidP="00891FC5">
      <w:pPr>
        <w:spacing w:after="0" w:line="360" w:lineRule="auto"/>
        <w:jc w:val="both"/>
        <w:rPr>
          <w:rFonts w:ascii="Times New Roman" w:hAnsi="Times New Roman"/>
          <w:sz w:val="24"/>
          <w:szCs w:val="24"/>
          <w:lang w:val="en-GB"/>
        </w:rPr>
      </w:pPr>
      <w:r w:rsidRPr="00BB71E6">
        <w:rPr>
          <w:rFonts w:ascii="Times New Roman" w:hAnsi="Times New Roman"/>
          <w:i/>
          <w:sz w:val="24"/>
          <w:szCs w:val="24"/>
          <w:lang w:val="en-GB"/>
        </w:rPr>
        <w:t>Keywords:</w:t>
      </w:r>
      <w:r w:rsidRPr="00BB71E6">
        <w:rPr>
          <w:rFonts w:ascii="Times New Roman" w:hAnsi="Times New Roman"/>
          <w:sz w:val="24"/>
          <w:szCs w:val="24"/>
          <w:lang w:val="en-GB"/>
        </w:rPr>
        <w:t xml:space="preserve"> </w:t>
      </w:r>
      <w:r w:rsidR="001A4F3C" w:rsidRPr="001A4F3C">
        <w:rPr>
          <w:rFonts w:ascii="Times New Roman" w:hAnsi="Times New Roman"/>
          <w:sz w:val="24"/>
          <w:szCs w:val="24"/>
          <w:lang w:val="en-GB"/>
        </w:rPr>
        <w:t>Heterogeneous Fenton</w:t>
      </w:r>
      <w:r w:rsidRPr="00BB71E6">
        <w:rPr>
          <w:rFonts w:ascii="Times New Roman" w:hAnsi="Times New Roman"/>
          <w:sz w:val="24"/>
          <w:szCs w:val="24"/>
          <w:lang w:val="en-GB"/>
        </w:rPr>
        <w:t xml:space="preserve">; </w:t>
      </w:r>
      <w:r w:rsidR="001A4F3C" w:rsidRPr="001A4F3C">
        <w:rPr>
          <w:rFonts w:ascii="Times New Roman" w:hAnsi="Times New Roman"/>
          <w:sz w:val="24"/>
          <w:szCs w:val="24"/>
          <w:lang w:val="en-GB"/>
        </w:rPr>
        <w:t>response surface methodology</w:t>
      </w:r>
      <w:r w:rsidRPr="00BB71E6">
        <w:rPr>
          <w:rFonts w:ascii="Times New Roman" w:hAnsi="Times New Roman"/>
          <w:sz w:val="24"/>
          <w:szCs w:val="24"/>
          <w:lang w:val="en-GB"/>
        </w:rPr>
        <w:t xml:space="preserve">; </w:t>
      </w:r>
      <w:r w:rsidR="001A4F3C" w:rsidRPr="001A4F3C">
        <w:rPr>
          <w:rFonts w:ascii="Times New Roman" w:hAnsi="Times New Roman"/>
          <w:sz w:val="24"/>
          <w:szCs w:val="24"/>
          <w:lang w:val="en-GB"/>
        </w:rPr>
        <w:t>magnetite nano-particles</w:t>
      </w:r>
      <w:r w:rsidR="001A4F3C">
        <w:rPr>
          <w:rFonts w:ascii="Times New Roman" w:hAnsi="Times New Roman"/>
          <w:sz w:val="24"/>
          <w:szCs w:val="24"/>
          <w:lang w:val="en-GB"/>
        </w:rPr>
        <w:t xml:space="preserve">; </w:t>
      </w:r>
      <w:r w:rsidR="001A4F3C" w:rsidRPr="00FB3C40">
        <w:rPr>
          <w:rFonts w:ascii="Times New Roman" w:hAnsi="Times New Roman"/>
          <w:sz w:val="24"/>
          <w:szCs w:val="24"/>
        </w:rPr>
        <w:t>goethite</w:t>
      </w:r>
      <w:r w:rsidR="00577422" w:rsidRPr="00BB71E6">
        <w:rPr>
          <w:rFonts w:ascii="Times New Roman" w:hAnsi="Times New Roman"/>
          <w:sz w:val="24"/>
          <w:szCs w:val="24"/>
          <w:lang w:val="en-GB"/>
        </w:rPr>
        <w:t xml:space="preserve"> </w:t>
      </w:r>
    </w:p>
    <w:p w:rsidR="00577422" w:rsidRPr="00BB71E6" w:rsidRDefault="00577422" w:rsidP="00891FC5">
      <w:pPr>
        <w:spacing w:after="0" w:line="360" w:lineRule="auto"/>
        <w:jc w:val="both"/>
        <w:rPr>
          <w:rFonts w:ascii="Times New Roman" w:hAnsi="Times New Roman"/>
          <w:sz w:val="24"/>
          <w:szCs w:val="24"/>
          <w:lang w:val="en-GB"/>
        </w:rPr>
      </w:pPr>
    </w:p>
    <w:p w:rsidR="00577422" w:rsidRPr="00BB71E6" w:rsidRDefault="001A4F3C" w:rsidP="001A4F3C">
      <w:pPr>
        <w:spacing w:after="0" w:line="360" w:lineRule="auto"/>
        <w:rPr>
          <w:rFonts w:ascii="Times New Roman" w:hAnsi="Times New Roman"/>
          <w:sz w:val="24"/>
          <w:szCs w:val="24"/>
          <w:lang w:val="en-GB"/>
        </w:rPr>
      </w:pPr>
      <w:r>
        <w:rPr>
          <w:rFonts w:ascii="Times New Roman" w:hAnsi="Times New Roman"/>
          <w:sz w:val="24"/>
          <w:szCs w:val="24"/>
          <w:lang w:val="en-GB"/>
        </w:rPr>
        <w:t>M</w:t>
      </w:r>
      <w:r w:rsidRPr="001A4F3C">
        <w:rPr>
          <w:rFonts w:ascii="Times New Roman" w:hAnsi="Times New Roman"/>
          <w:sz w:val="24"/>
          <w:szCs w:val="24"/>
          <w:lang w:val="en-GB"/>
        </w:rPr>
        <w:t xml:space="preserve">ETHYLENE BLUE DECOLORIZATION THROUGH </w:t>
      </w:r>
      <w:r>
        <w:rPr>
          <w:rFonts w:ascii="Times New Roman" w:hAnsi="Times New Roman"/>
          <w:sz w:val="24"/>
          <w:szCs w:val="24"/>
          <w:lang w:val="en-GB"/>
        </w:rPr>
        <w:t>FENTON OXIDATION</w:t>
      </w:r>
    </w:p>
    <w:p w:rsidR="00501847" w:rsidRPr="00BB71E6" w:rsidRDefault="00501847" w:rsidP="00577422">
      <w:pPr>
        <w:spacing w:after="0" w:line="360" w:lineRule="auto"/>
        <w:jc w:val="center"/>
        <w:rPr>
          <w:rFonts w:ascii="Times New Roman" w:hAnsi="Times New Roman"/>
          <w:sz w:val="24"/>
          <w:szCs w:val="24"/>
          <w:lang w:val="en-GB"/>
        </w:rPr>
      </w:pPr>
      <w:r w:rsidRPr="00BB71E6">
        <w:rPr>
          <w:rFonts w:ascii="Times New Roman" w:hAnsi="Times New Roman"/>
          <w:sz w:val="24"/>
          <w:szCs w:val="24"/>
          <w:lang w:val="en-GB"/>
        </w:rPr>
        <w:lastRenderedPageBreak/>
        <w:t>INTRODUCTION</w:t>
      </w:r>
    </w:p>
    <w:p w:rsidR="001C5CBB" w:rsidRPr="001C5CBB" w:rsidRDefault="001C5CBB" w:rsidP="001C5CBB">
      <w:pPr>
        <w:spacing w:after="0" w:line="360" w:lineRule="auto"/>
        <w:jc w:val="both"/>
        <w:rPr>
          <w:rFonts w:ascii="Times New Roman" w:hAnsi="Times New Roman"/>
          <w:sz w:val="24"/>
          <w:szCs w:val="24"/>
          <w:lang w:val="en-GB"/>
        </w:rPr>
      </w:pPr>
      <w:r w:rsidRPr="001C5CBB">
        <w:rPr>
          <w:rFonts w:ascii="Times New Roman" w:hAnsi="Times New Roman"/>
          <w:sz w:val="24"/>
          <w:szCs w:val="24"/>
          <w:lang w:val="en-GB"/>
        </w:rPr>
        <w:t>Tones of synthetic dyes are produced universally due to their wide applications in many industries, especially textiles. Since dyes are considered as one of the severe environmental pollutants, a large number of studies were opened to minimize their impact on hu</w:t>
      </w:r>
      <w:r w:rsidR="00D25D43">
        <w:rPr>
          <w:rFonts w:ascii="Times New Roman" w:hAnsi="Times New Roman"/>
          <w:sz w:val="24"/>
          <w:szCs w:val="24"/>
          <w:lang w:val="en-GB"/>
        </w:rPr>
        <w:t>man health and the environment.</w:t>
      </w:r>
      <w:r w:rsidRPr="00D25D43">
        <w:rPr>
          <w:rFonts w:ascii="Times New Roman" w:hAnsi="Times New Roman"/>
          <w:sz w:val="24"/>
          <w:szCs w:val="24"/>
          <w:vertAlign w:val="superscript"/>
          <w:lang w:val="en-GB"/>
        </w:rPr>
        <w:t>1-4</w:t>
      </w:r>
      <w:r w:rsidRPr="001C5CBB">
        <w:rPr>
          <w:rFonts w:ascii="Times New Roman" w:hAnsi="Times New Roman"/>
          <w:sz w:val="24"/>
          <w:szCs w:val="24"/>
          <w:lang w:val="en-GB"/>
        </w:rPr>
        <w:t xml:space="preserve"> Advanced oxidation processes (AOPs) are amongst the most accepted treatment methods for removal of dyes and pigments. The generation of highly actives species is the key factor for effective decomposition of organic pollutants through AOPs. Fenton reaction has attracted considerable attention amongst these processes due to its simple equipment, ease of operation and higher efficiency</w:t>
      </w:r>
      <w:r w:rsidR="00A13B02">
        <w:rPr>
          <w:rFonts w:ascii="Times New Roman" w:hAnsi="Times New Roman"/>
          <w:sz w:val="24"/>
          <w:szCs w:val="24"/>
          <w:lang w:val="en-GB"/>
        </w:rPr>
        <w:t>.</w:t>
      </w:r>
      <w:r w:rsidRPr="00D25D43">
        <w:rPr>
          <w:rFonts w:ascii="Times New Roman" w:hAnsi="Times New Roman"/>
          <w:sz w:val="24"/>
          <w:szCs w:val="24"/>
          <w:vertAlign w:val="superscript"/>
          <w:lang w:val="en-GB"/>
        </w:rPr>
        <w:t>5-7</w:t>
      </w:r>
      <w:r w:rsidRPr="001C5CBB">
        <w:rPr>
          <w:rFonts w:ascii="Times New Roman" w:hAnsi="Times New Roman"/>
          <w:sz w:val="24"/>
          <w:szCs w:val="24"/>
          <w:lang w:val="en-GB"/>
        </w:rPr>
        <w:t xml:space="preserve"> In this reaction, catalytic action of iron species leads to H</w:t>
      </w:r>
      <w:r w:rsidRPr="00656441">
        <w:rPr>
          <w:rFonts w:ascii="Times New Roman" w:hAnsi="Times New Roman"/>
          <w:sz w:val="24"/>
          <w:szCs w:val="24"/>
          <w:vertAlign w:val="subscript"/>
          <w:lang w:val="en-GB"/>
        </w:rPr>
        <w:t>2</w:t>
      </w:r>
      <w:r w:rsidRPr="001C5CBB">
        <w:rPr>
          <w:rFonts w:ascii="Times New Roman" w:hAnsi="Times New Roman"/>
          <w:sz w:val="24"/>
          <w:szCs w:val="24"/>
          <w:lang w:val="en-GB"/>
        </w:rPr>
        <w:t>O</w:t>
      </w:r>
      <w:r w:rsidRPr="00656441">
        <w:rPr>
          <w:rFonts w:ascii="Times New Roman" w:hAnsi="Times New Roman"/>
          <w:sz w:val="24"/>
          <w:szCs w:val="24"/>
          <w:vertAlign w:val="subscript"/>
          <w:lang w:val="en-GB"/>
        </w:rPr>
        <w:t>2</w:t>
      </w:r>
      <w:r w:rsidRPr="001C5CBB">
        <w:rPr>
          <w:rFonts w:ascii="Times New Roman" w:hAnsi="Times New Roman"/>
          <w:sz w:val="24"/>
          <w:szCs w:val="24"/>
          <w:lang w:val="en-GB"/>
        </w:rPr>
        <w:t xml:space="preserve"> breakdown to highly active hydroxyl radicals (Eq.1):</w:t>
      </w:r>
    </w:p>
    <w:p w:rsidR="001C5CBB" w:rsidRPr="001C5CBB" w:rsidRDefault="00C8505E" w:rsidP="004D7D49">
      <w:pPr>
        <w:spacing w:after="0" w:line="360" w:lineRule="auto"/>
        <w:jc w:val="both"/>
        <w:rPr>
          <w:rFonts w:ascii="Times New Roman" w:hAnsi="Times New Roman"/>
          <w:sz w:val="24"/>
          <w:szCs w:val="24"/>
          <w:lang w:val="en-GB"/>
        </w:rPr>
      </w:pPr>
      <w:r w:rsidRPr="00FB3C40">
        <w:rPr>
          <w:rFonts w:ascii="Times New Roman" w:hAnsi="Times New Roman"/>
          <w:bCs/>
          <w:position w:val="-12"/>
          <w:sz w:val="24"/>
          <w:szCs w:val="24"/>
        </w:rPr>
        <w:object w:dxaOrig="985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21pt" o:ole="">
            <v:imagedata r:id="rId8" o:title=""/>
          </v:shape>
          <o:OLEObject Type="Embed" ProgID="Equation.DSMT4" ShapeID="_x0000_i1025" DrawAspect="Content" ObjectID="_1563290570" r:id="rId9"/>
        </w:object>
      </w:r>
      <w:r w:rsidR="001C5CBB" w:rsidRPr="001C5CBB">
        <w:rPr>
          <w:rFonts w:ascii="Times New Roman" w:hAnsi="Times New Roman"/>
          <w:sz w:val="24"/>
          <w:szCs w:val="24"/>
          <w:lang w:val="en-GB"/>
        </w:rPr>
        <w:tab/>
      </w:r>
    </w:p>
    <w:p w:rsidR="001C5CBB" w:rsidRDefault="001C5CBB" w:rsidP="002545EE">
      <w:pPr>
        <w:spacing w:after="0" w:line="360" w:lineRule="auto"/>
        <w:jc w:val="both"/>
        <w:rPr>
          <w:rFonts w:ascii="Times New Roman" w:hAnsi="Times New Roman"/>
          <w:sz w:val="24"/>
          <w:szCs w:val="24"/>
          <w:lang w:val="en-GB"/>
        </w:rPr>
      </w:pPr>
      <w:r w:rsidRPr="001C5CBB">
        <w:rPr>
          <w:rFonts w:ascii="Times New Roman" w:hAnsi="Times New Roman"/>
          <w:sz w:val="24"/>
          <w:szCs w:val="24"/>
          <w:lang w:val="en-GB"/>
        </w:rPr>
        <w:t>There are large numbers of studies on Fenton treatment of various industrial wastewaters and synthetic solutions at laboratory or pilot plant scales.</w:t>
      </w:r>
      <w:r w:rsidR="002545EE" w:rsidRPr="002545EE">
        <w:rPr>
          <w:rFonts w:ascii="Times New Roman" w:hAnsi="Times New Roman"/>
          <w:sz w:val="24"/>
          <w:szCs w:val="24"/>
          <w:vertAlign w:val="superscript"/>
          <w:lang w:val="en-GB"/>
        </w:rPr>
        <w:t>8</w:t>
      </w:r>
      <w:r w:rsidRPr="001C5CBB">
        <w:rPr>
          <w:rFonts w:ascii="Times New Roman" w:hAnsi="Times New Roman"/>
          <w:sz w:val="24"/>
          <w:szCs w:val="24"/>
          <w:lang w:val="en-GB"/>
        </w:rPr>
        <w:t xml:space="preserve"> Fenton treatment of synthetic dye solutions such as Alizarin red S dye (C.I. 58005)</w:t>
      </w:r>
      <w:r w:rsidR="00831449">
        <w:rPr>
          <w:rFonts w:ascii="Times New Roman" w:hAnsi="Times New Roman"/>
          <w:sz w:val="24"/>
          <w:szCs w:val="24"/>
          <w:lang w:val="en-GB"/>
        </w:rPr>
        <w:t>,</w:t>
      </w:r>
      <w:r w:rsidR="002545EE" w:rsidRPr="002545EE">
        <w:rPr>
          <w:rFonts w:ascii="Times New Roman" w:hAnsi="Times New Roman"/>
          <w:sz w:val="24"/>
          <w:szCs w:val="24"/>
          <w:vertAlign w:val="superscript"/>
          <w:lang w:val="en-GB"/>
        </w:rPr>
        <w:t>9</w:t>
      </w:r>
      <w:r w:rsidRPr="001C5CBB">
        <w:rPr>
          <w:rFonts w:ascii="Times New Roman" w:hAnsi="Times New Roman"/>
          <w:sz w:val="24"/>
          <w:szCs w:val="24"/>
          <w:lang w:val="en-GB"/>
        </w:rPr>
        <w:t xml:space="preserve"> Acid Blue 193 and Reactive Black 39</w:t>
      </w:r>
      <w:r w:rsidR="00831449">
        <w:rPr>
          <w:rFonts w:ascii="Times New Roman" w:hAnsi="Times New Roman"/>
          <w:sz w:val="24"/>
          <w:szCs w:val="24"/>
          <w:lang w:val="en-GB"/>
        </w:rPr>
        <w:t>,</w:t>
      </w:r>
      <w:r w:rsidR="002545EE" w:rsidRPr="002545EE">
        <w:rPr>
          <w:rFonts w:ascii="Times New Roman" w:hAnsi="Times New Roman"/>
          <w:sz w:val="24"/>
          <w:szCs w:val="24"/>
          <w:vertAlign w:val="superscript"/>
          <w:lang w:val="en-GB"/>
        </w:rPr>
        <w:t>10</w:t>
      </w:r>
      <w:r w:rsidRPr="001C5CBB">
        <w:rPr>
          <w:rFonts w:ascii="Times New Roman" w:hAnsi="Times New Roman"/>
          <w:sz w:val="24"/>
          <w:szCs w:val="24"/>
          <w:lang w:val="en-GB"/>
        </w:rPr>
        <w:t xml:space="preserve"> C.I. Basic Red 46 (BR46)</w:t>
      </w:r>
      <w:r w:rsidR="00831449">
        <w:rPr>
          <w:rFonts w:ascii="Times New Roman" w:hAnsi="Times New Roman"/>
          <w:sz w:val="24"/>
          <w:szCs w:val="24"/>
          <w:lang w:val="en-GB"/>
        </w:rPr>
        <w:t>,</w:t>
      </w:r>
      <w:r w:rsidR="002545EE" w:rsidRPr="002545EE">
        <w:rPr>
          <w:rFonts w:ascii="Times New Roman" w:hAnsi="Times New Roman"/>
          <w:sz w:val="24"/>
          <w:szCs w:val="24"/>
          <w:vertAlign w:val="superscript"/>
          <w:lang w:val="en-GB"/>
        </w:rPr>
        <w:t>11</w:t>
      </w:r>
      <w:r w:rsidRPr="001C5CBB">
        <w:rPr>
          <w:rFonts w:ascii="Times New Roman" w:hAnsi="Times New Roman"/>
          <w:sz w:val="24"/>
          <w:szCs w:val="24"/>
          <w:lang w:val="en-GB"/>
        </w:rPr>
        <w:t xml:space="preserve"> and C.I. Acid Red 14 azo dye</w:t>
      </w:r>
      <w:r w:rsidR="00831449">
        <w:rPr>
          <w:rFonts w:ascii="Times New Roman" w:hAnsi="Times New Roman"/>
          <w:sz w:val="24"/>
          <w:szCs w:val="24"/>
          <w:lang w:val="en-GB"/>
        </w:rPr>
        <w:t>,</w:t>
      </w:r>
      <w:r w:rsidR="002545EE" w:rsidRPr="002545EE">
        <w:rPr>
          <w:rFonts w:ascii="Times New Roman" w:hAnsi="Times New Roman"/>
          <w:sz w:val="24"/>
          <w:szCs w:val="24"/>
          <w:vertAlign w:val="superscript"/>
          <w:lang w:val="en-GB"/>
        </w:rPr>
        <w:t>12</w:t>
      </w:r>
      <w:r w:rsidRPr="001C5CBB">
        <w:rPr>
          <w:rFonts w:ascii="Times New Roman" w:hAnsi="Times New Roman"/>
          <w:sz w:val="24"/>
          <w:szCs w:val="24"/>
          <w:lang w:val="en-GB"/>
        </w:rPr>
        <w:t xml:space="preserve"> are number of the examples reported in literature. In conventional Fenton reaction, using iron salts (Fe</w:t>
      </w:r>
      <w:r w:rsidRPr="00656441">
        <w:rPr>
          <w:rFonts w:ascii="Times New Roman" w:hAnsi="Times New Roman"/>
          <w:sz w:val="24"/>
          <w:szCs w:val="24"/>
          <w:vertAlign w:val="superscript"/>
          <w:lang w:val="en-GB"/>
        </w:rPr>
        <w:t>2+</w:t>
      </w:r>
      <w:r w:rsidRPr="001C5CBB">
        <w:rPr>
          <w:rFonts w:ascii="Times New Roman" w:hAnsi="Times New Roman"/>
          <w:sz w:val="24"/>
          <w:szCs w:val="24"/>
          <w:lang w:val="en-GB"/>
        </w:rPr>
        <w:t xml:space="preserve"> and Fe</w:t>
      </w:r>
      <w:r w:rsidRPr="00656441">
        <w:rPr>
          <w:rFonts w:ascii="Times New Roman" w:hAnsi="Times New Roman"/>
          <w:sz w:val="24"/>
          <w:szCs w:val="24"/>
          <w:vertAlign w:val="superscript"/>
          <w:lang w:val="en-GB"/>
        </w:rPr>
        <w:t>3+</w:t>
      </w:r>
      <w:r w:rsidRPr="001C5CBB">
        <w:rPr>
          <w:rFonts w:ascii="Times New Roman" w:hAnsi="Times New Roman"/>
          <w:sz w:val="24"/>
          <w:szCs w:val="24"/>
          <w:lang w:val="en-GB"/>
        </w:rPr>
        <w:t xml:space="preserve"> ions), due to the availability of the reactants in the reaction solution, the degradation rate is high and under the optimal condition, decolorization occurs within a short reaction time. However, this reaction is effective only at acidic condition of pH 3.0 and at higher pH conditions; the soluble iron is precipitated as ferric hydroxide resulting in catalyst withdrawal from the reaction medium. Accordingly, the catalyst recovery is also impracticable. In light of this, a number of solutions have been proposed to overcome the shortcomings of homogeneous Fenton reaction. Application of chelating agents</w:t>
      </w:r>
      <w:r w:rsidR="00831449">
        <w:rPr>
          <w:rFonts w:ascii="Times New Roman" w:hAnsi="Times New Roman"/>
          <w:sz w:val="24"/>
          <w:szCs w:val="24"/>
          <w:lang w:val="en-GB"/>
        </w:rPr>
        <w:t>,</w:t>
      </w:r>
      <w:r w:rsidR="002545EE" w:rsidRPr="002545EE">
        <w:rPr>
          <w:rFonts w:ascii="Times New Roman" w:hAnsi="Times New Roman"/>
          <w:sz w:val="24"/>
          <w:szCs w:val="24"/>
          <w:vertAlign w:val="superscript"/>
          <w:lang w:val="en-GB"/>
        </w:rPr>
        <w:t>8</w:t>
      </w:r>
      <w:r w:rsidR="002545EE">
        <w:rPr>
          <w:rFonts w:ascii="Times New Roman" w:hAnsi="Times New Roman"/>
          <w:sz w:val="24"/>
          <w:szCs w:val="24"/>
          <w:lang w:val="en-GB"/>
        </w:rPr>
        <w:t xml:space="preserve"> </w:t>
      </w:r>
      <w:r w:rsidR="00831449">
        <w:rPr>
          <w:rFonts w:ascii="Times New Roman" w:hAnsi="Times New Roman"/>
          <w:sz w:val="24"/>
          <w:szCs w:val="24"/>
          <w:lang w:val="en-GB"/>
        </w:rPr>
        <w:t>and heterogeneous catalysts,</w:t>
      </w:r>
      <w:r w:rsidR="002545EE" w:rsidRPr="002545EE">
        <w:rPr>
          <w:rFonts w:ascii="Times New Roman" w:hAnsi="Times New Roman"/>
          <w:sz w:val="24"/>
          <w:szCs w:val="24"/>
          <w:vertAlign w:val="superscript"/>
          <w:lang w:val="en-GB"/>
        </w:rPr>
        <w:t>8,13</w:t>
      </w:r>
      <w:r w:rsidRPr="001C5CBB">
        <w:rPr>
          <w:rFonts w:ascii="Times New Roman" w:hAnsi="Times New Roman"/>
          <w:sz w:val="24"/>
          <w:szCs w:val="24"/>
          <w:lang w:val="en-GB"/>
        </w:rPr>
        <w:t xml:space="preserve"> are examples to stabilize the iron in the solution and expand the pH range of the reaction.  Large numbers of heterogeneous iron compounds such as zero-valent iron (ZVI)</w:t>
      </w:r>
      <w:r w:rsidR="00831449">
        <w:rPr>
          <w:rFonts w:ascii="Times New Roman" w:hAnsi="Times New Roman"/>
          <w:sz w:val="24"/>
          <w:szCs w:val="24"/>
          <w:lang w:val="en-GB"/>
        </w:rPr>
        <w:t>,</w:t>
      </w:r>
      <w:r w:rsidR="002545EE" w:rsidRPr="002545EE">
        <w:rPr>
          <w:rFonts w:ascii="Times New Roman" w:hAnsi="Times New Roman"/>
          <w:sz w:val="24"/>
          <w:szCs w:val="24"/>
          <w:vertAlign w:val="superscript"/>
          <w:lang w:val="en-GB"/>
        </w:rPr>
        <w:t>14</w:t>
      </w:r>
      <w:r w:rsidRPr="001C5CBB">
        <w:rPr>
          <w:rFonts w:ascii="Times New Roman" w:hAnsi="Times New Roman"/>
          <w:sz w:val="24"/>
          <w:szCs w:val="24"/>
          <w:lang w:val="en-GB"/>
        </w:rPr>
        <w:t xml:space="preserve"> clays, silica, zeolites</w:t>
      </w:r>
      <w:r w:rsidR="00831449">
        <w:rPr>
          <w:rFonts w:ascii="Times New Roman" w:hAnsi="Times New Roman"/>
          <w:sz w:val="24"/>
          <w:szCs w:val="24"/>
          <w:lang w:val="en-GB"/>
        </w:rPr>
        <w:t>,</w:t>
      </w:r>
      <w:r w:rsidR="002545EE" w:rsidRPr="002545EE">
        <w:rPr>
          <w:rFonts w:ascii="Times New Roman" w:hAnsi="Times New Roman"/>
          <w:sz w:val="24"/>
          <w:szCs w:val="24"/>
          <w:vertAlign w:val="superscript"/>
          <w:lang w:val="en-GB"/>
        </w:rPr>
        <w:t>15</w:t>
      </w:r>
      <w:r w:rsidRPr="001C5CBB">
        <w:rPr>
          <w:rFonts w:ascii="Times New Roman" w:hAnsi="Times New Roman"/>
          <w:sz w:val="24"/>
          <w:szCs w:val="24"/>
          <w:lang w:val="en-GB"/>
        </w:rPr>
        <w:t xml:space="preserve"> and iron minerals</w:t>
      </w:r>
      <w:r w:rsidR="00831449">
        <w:rPr>
          <w:rFonts w:ascii="Times New Roman" w:hAnsi="Times New Roman"/>
          <w:sz w:val="24"/>
          <w:szCs w:val="24"/>
          <w:lang w:val="en-GB"/>
        </w:rPr>
        <w:t>,</w:t>
      </w:r>
      <w:r w:rsidR="002545EE" w:rsidRPr="002545EE">
        <w:rPr>
          <w:rFonts w:ascii="Times New Roman" w:hAnsi="Times New Roman"/>
          <w:sz w:val="24"/>
          <w:szCs w:val="24"/>
          <w:vertAlign w:val="superscript"/>
          <w:lang w:val="en-GB"/>
        </w:rPr>
        <w:t>13</w:t>
      </w:r>
      <w:r w:rsidRPr="001C5CBB">
        <w:rPr>
          <w:rFonts w:ascii="Times New Roman" w:hAnsi="Times New Roman"/>
          <w:sz w:val="24"/>
          <w:szCs w:val="24"/>
          <w:lang w:val="en-GB"/>
        </w:rPr>
        <w:t xml:space="preserve"> have been studied for dye wastewater treatment through Fenton reaction. In heterogeneous catalysts, iron is fixed in the structure and activates the reaction over broad range of pH (Eq.2). In addition, it can be simply separated from the solution by magnet or filtering.</w:t>
      </w:r>
    </w:p>
    <w:p w:rsidR="004B60F4" w:rsidRPr="001C5CBB" w:rsidRDefault="004B60F4" w:rsidP="002545EE">
      <w:pPr>
        <w:spacing w:after="0" w:line="360" w:lineRule="auto"/>
        <w:jc w:val="both"/>
        <w:rPr>
          <w:rFonts w:ascii="Times New Roman" w:hAnsi="Times New Roman"/>
          <w:sz w:val="24"/>
          <w:szCs w:val="24"/>
          <w:lang w:val="en-GB"/>
        </w:rPr>
      </w:pPr>
    </w:p>
    <w:p w:rsidR="001C5CBB" w:rsidRPr="001C5CBB" w:rsidRDefault="00C8505E" w:rsidP="001C5CBB">
      <w:pPr>
        <w:spacing w:after="0" w:line="360" w:lineRule="auto"/>
        <w:jc w:val="both"/>
        <w:rPr>
          <w:rFonts w:ascii="Times New Roman" w:hAnsi="Times New Roman"/>
          <w:sz w:val="24"/>
          <w:szCs w:val="24"/>
          <w:lang w:val="en-GB"/>
        </w:rPr>
      </w:pPr>
      <w:r w:rsidRPr="00FB3C40">
        <w:rPr>
          <w:rFonts w:ascii="Times New Roman" w:hAnsi="Times New Roman"/>
          <w:bCs/>
          <w:position w:val="-14"/>
          <w:sz w:val="24"/>
          <w:szCs w:val="24"/>
        </w:rPr>
        <w:object w:dxaOrig="10100" w:dyaOrig="400">
          <v:shape id="_x0000_i1026" type="#_x0000_t75" style="width:462.75pt;height:21pt" o:ole="">
            <v:imagedata r:id="rId10" o:title=""/>
          </v:shape>
          <o:OLEObject Type="Embed" ProgID="Equation.DSMT4" ShapeID="_x0000_i1026" DrawAspect="Content" ObjectID="_1563290571" r:id="rId11"/>
        </w:object>
      </w:r>
    </w:p>
    <w:p w:rsidR="00577422" w:rsidRDefault="001C5CBB" w:rsidP="001B63BD">
      <w:pPr>
        <w:spacing w:after="0" w:line="360" w:lineRule="auto"/>
        <w:jc w:val="both"/>
        <w:rPr>
          <w:rFonts w:ascii="Times New Roman" w:hAnsi="Times New Roman"/>
          <w:sz w:val="24"/>
          <w:szCs w:val="24"/>
          <w:lang w:val="en-GB"/>
        </w:rPr>
      </w:pPr>
      <w:r w:rsidRPr="001C5CBB">
        <w:rPr>
          <w:rFonts w:ascii="Times New Roman" w:hAnsi="Times New Roman"/>
          <w:sz w:val="24"/>
          <w:szCs w:val="24"/>
          <w:lang w:val="en-GB"/>
        </w:rPr>
        <w:lastRenderedPageBreak/>
        <w:t xml:space="preserve">In the present study, magnetite and goethite were chosen for heterogeneous Fenton treatment of synthetic MB wastewater. Methylene blue (MB) was selected as a model dye pollutant because of its extensive application in textile industry and recalcitrant nature. Central composite design (CCD) was used to optimize the Fenton-like reactions. The main objective of this study was to assess the efficiency of Fenton reaction catalysed by magnetite nanoparticles and goethite as heterogeneous catalyst. In addition, the decolorization efficacies of studied heterogeneous catalysts were compared with homogeneous Fenton under various pH conditions.  </w:t>
      </w:r>
    </w:p>
    <w:p w:rsidR="004B60F4" w:rsidRPr="001B63BD" w:rsidRDefault="004B60F4" w:rsidP="001B63BD">
      <w:pPr>
        <w:spacing w:after="0" w:line="360" w:lineRule="auto"/>
        <w:jc w:val="both"/>
        <w:rPr>
          <w:rFonts w:ascii="Times New Roman" w:hAnsi="Times New Roman"/>
          <w:sz w:val="24"/>
          <w:szCs w:val="24"/>
          <w:lang w:val="en-GB"/>
        </w:rPr>
      </w:pPr>
    </w:p>
    <w:p w:rsidR="00501847" w:rsidRPr="00BB71E6" w:rsidRDefault="00501847" w:rsidP="00EF041B">
      <w:pPr>
        <w:spacing w:after="0" w:line="360" w:lineRule="auto"/>
        <w:jc w:val="center"/>
        <w:rPr>
          <w:rFonts w:ascii="Times New Roman" w:hAnsi="Times New Roman"/>
          <w:sz w:val="24"/>
          <w:lang w:val="en-GB"/>
        </w:rPr>
      </w:pPr>
      <w:r w:rsidRPr="00BB71E6">
        <w:rPr>
          <w:rFonts w:ascii="Times New Roman" w:hAnsi="Times New Roman"/>
          <w:sz w:val="24"/>
          <w:lang w:val="en-GB"/>
        </w:rPr>
        <w:t>EXPERIMENTAL</w:t>
      </w:r>
    </w:p>
    <w:p w:rsidR="001C5CBB" w:rsidRPr="001C5CBB" w:rsidRDefault="001C5CBB" w:rsidP="001C5CBB">
      <w:pPr>
        <w:spacing w:after="0" w:line="360" w:lineRule="auto"/>
        <w:rPr>
          <w:rFonts w:ascii="Times New Roman" w:hAnsi="Times New Roman"/>
          <w:sz w:val="24"/>
          <w:lang w:val="en-GB"/>
        </w:rPr>
      </w:pPr>
      <w:r w:rsidRPr="001C5CBB">
        <w:rPr>
          <w:rFonts w:ascii="Times New Roman" w:hAnsi="Times New Roman"/>
          <w:sz w:val="24"/>
          <w:lang w:val="en-GB"/>
        </w:rPr>
        <w:t>Chemicals</w:t>
      </w:r>
    </w:p>
    <w:p w:rsidR="001C5CBB" w:rsidRPr="001C5CBB" w:rsidRDefault="001C5CBB" w:rsidP="001C5CBB">
      <w:pPr>
        <w:spacing w:after="0" w:line="360" w:lineRule="auto"/>
        <w:rPr>
          <w:rFonts w:ascii="Times New Roman" w:hAnsi="Times New Roman"/>
          <w:sz w:val="24"/>
          <w:lang w:val="en-GB"/>
        </w:rPr>
      </w:pPr>
      <w:r w:rsidRPr="001C5CBB">
        <w:rPr>
          <w:rFonts w:ascii="Times New Roman" w:hAnsi="Times New Roman"/>
          <w:sz w:val="24"/>
          <w:lang w:val="en-GB"/>
        </w:rPr>
        <w:t>All the chemicals were of reagent grade and used without further purification. Catalase (10,000–40,000 units/mg protein), magnetite (Fe</w:t>
      </w:r>
      <w:r w:rsidRPr="00656441">
        <w:rPr>
          <w:rFonts w:ascii="Times New Roman" w:hAnsi="Times New Roman"/>
          <w:sz w:val="24"/>
          <w:vertAlign w:val="subscript"/>
          <w:lang w:val="en-GB"/>
        </w:rPr>
        <w:t>3</w:t>
      </w:r>
      <w:r w:rsidRPr="001C5CBB">
        <w:rPr>
          <w:rFonts w:ascii="Times New Roman" w:hAnsi="Times New Roman"/>
          <w:sz w:val="24"/>
          <w:lang w:val="en-GB"/>
        </w:rPr>
        <w:t>O</w:t>
      </w:r>
      <w:r w:rsidRPr="00656441">
        <w:rPr>
          <w:rFonts w:ascii="Times New Roman" w:hAnsi="Times New Roman"/>
          <w:sz w:val="24"/>
          <w:vertAlign w:val="subscript"/>
          <w:lang w:val="en-GB"/>
        </w:rPr>
        <w:t>4</w:t>
      </w:r>
      <w:r w:rsidRPr="001C5CBB">
        <w:rPr>
          <w:rFonts w:ascii="Times New Roman" w:hAnsi="Times New Roman"/>
          <w:sz w:val="24"/>
          <w:lang w:val="en-GB"/>
        </w:rPr>
        <w:t>) and goethite (HFeO</w:t>
      </w:r>
      <w:r w:rsidRPr="00656441">
        <w:rPr>
          <w:rFonts w:ascii="Times New Roman" w:hAnsi="Times New Roman"/>
          <w:sz w:val="24"/>
          <w:vertAlign w:val="subscript"/>
          <w:lang w:val="en-GB"/>
        </w:rPr>
        <w:t>2</w:t>
      </w:r>
      <w:r w:rsidRPr="001C5CBB">
        <w:rPr>
          <w:rFonts w:ascii="Times New Roman" w:hAnsi="Times New Roman"/>
          <w:sz w:val="24"/>
          <w:lang w:val="en-GB"/>
        </w:rPr>
        <w:t>) were purchased from Sigma Aldrich. Methylene blue (MB), Hydrogen peroxide (H</w:t>
      </w:r>
      <w:r w:rsidRPr="00656441">
        <w:rPr>
          <w:rFonts w:ascii="Times New Roman" w:hAnsi="Times New Roman"/>
          <w:sz w:val="24"/>
          <w:vertAlign w:val="subscript"/>
          <w:lang w:val="en-GB"/>
        </w:rPr>
        <w:t>2</w:t>
      </w:r>
      <w:r w:rsidRPr="001C5CBB">
        <w:rPr>
          <w:rFonts w:ascii="Times New Roman" w:hAnsi="Times New Roman"/>
          <w:sz w:val="24"/>
          <w:lang w:val="en-GB"/>
        </w:rPr>
        <w:t>O</w:t>
      </w:r>
      <w:r w:rsidRPr="00656441">
        <w:rPr>
          <w:rFonts w:ascii="Times New Roman" w:hAnsi="Times New Roman"/>
          <w:sz w:val="24"/>
          <w:vertAlign w:val="subscript"/>
          <w:lang w:val="en-GB"/>
        </w:rPr>
        <w:t>2</w:t>
      </w:r>
      <w:r w:rsidRPr="001C5CBB">
        <w:rPr>
          <w:rFonts w:ascii="Times New Roman" w:hAnsi="Times New Roman"/>
          <w:sz w:val="24"/>
          <w:lang w:val="en-GB"/>
        </w:rPr>
        <w:t>, 30% w/w), Ferrous sulphate (FeSO</w:t>
      </w:r>
      <w:r w:rsidRPr="00656441">
        <w:rPr>
          <w:rFonts w:ascii="Times New Roman" w:hAnsi="Times New Roman"/>
          <w:sz w:val="24"/>
          <w:vertAlign w:val="subscript"/>
          <w:lang w:val="en-GB"/>
        </w:rPr>
        <w:t>4</w:t>
      </w:r>
      <w:r w:rsidRPr="001C5CBB">
        <w:rPr>
          <w:rFonts w:ascii="Times New Roman" w:hAnsi="Times New Roman"/>
          <w:sz w:val="24"/>
          <w:lang w:val="en-GB"/>
        </w:rPr>
        <w:t>·7H</w:t>
      </w:r>
      <w:r w:rsidRPr="00656441">
        <w:rPr>
          <w:rFonts w:ascii="Times New Roman" w:hAnsi="Times New Roman"/>
          <w:sz w:val="24"/>
          <w:vertAlign w:val="subscript"/>
          <w:lang w:val="en-GB"/>
        </w:rPr>
        <w:t>2</w:t>
      </w:r>
      <w:r w:rsidRPr="001C5CBB">
        <w:rPr>
          <w:rFonts w:ascii="Times New Roman" w:hAnsi="Times New Roman"/>
          <w:sz w:val="24"/>
          <w:lang w:val="en-GB"/>
        </w:rPr>
        <w:t>O), Sodium hydroxide (NaOH) and Sulfuric acid (H</w:t>
      </w:r>
      <w:r w:rsidRPr="00656441">
        <w:rPr>
          <w:rFonts w:ascii="Times New Roman" w:hAnsi="Times New Roman"/>
          <w:sz w:val="24"/>
          <w:vertAlign w:val="subscript"/>
          <w:lang w:val="en-GB"/>
        </w:rPr>
        <w:t>2</w:t>
      </w:r>
      <w:r w:rsidRPr="001C5CBB">
        <w:rPr>
          <w:rFonts w:ascii="Times New Roman" w:hAnsi="Times New Roman"/>
          <w:sz w:val="24"/>
          <w:lang w:val="en-GB"/>
        </w:rPr>
        <w:t>SO</w:t>
      </w:r>
      <w:r w:rsidRPr="00656441">
        <w:rPr>
          <w:rFonts w:ascii="Times New Roman" w:hAnsi="Times New Roman"/>
          <w:sz w:val="24"/>
          <w:vertAlign w:val="subscript"/>
          <w:lang w:val="en-GB"/>
        </w:rPr>
        <w:t>4</w:t>
      </w:r>
      <w:r w:rsidRPr="001C5CBB">
        <w:rPr>
          <w:rFonts w:ascii="Times New Roman" w:hAnsi="Times New Roman"/>
          <w:sz w:val="24"/>
          <w:lang w:val="en-GB"/>
        </w:rPr>
        <w:t>) were purchased from Merck. The ferrous (Fe</w:t>
      </w:r>
      <w:r w:rsidRPr="00656441">
        <w:rPr>
          <w:rFonts w:ascii="Times New Roman" w:hAnsi="Times New Roman"/>
          <w:sz w:val="24"/>
          <w:vertAlign w:val="superscript"/>
          <w:lang w:val="en-GB"/>
        </w:rPr>
        <w:t>2+</w:t>
      </w:r>
      <w:r w:rsidRPr="001C5CBB">
        <w:rPr>
          <w:rFonts w:ascii="Times New Roman" w:hAnsi="Times New Roman"/>
          <w:sz w:val="24"/>
          <w:lang w:val="en-GB"/>
        </w:rPr>
        <w:t>) catalyst was prepared by dissolving FeSO</w:t>
      </w:r>
      <w:r w:rsidRPr="00656441">
        <w:rPr>
          <w:rFonts w:ascii="Times New Roman" w:hAnsi="Times New Roman"/>
          <w:sz w:val="24"/>
          <w:vertAlign w:val="subscript"/>
          <w:lang w:val="en-GB"/>
        </w:rPr>
        <w:t>4</w:t>
      </w:r>
      <w:r w:rsidRPr="001C5CBB">
        <w:rPr>
          <w:rFonts w:ascii="Times New Roman" w:hAnsi="Times New Roman"/>
          <w:sz w:val="24"/>
          <w:lang w:val="en-GB"/>
        </w:rPr>
        <w:t xml:space="preserve"> in distilled water and was used immediately to avoid the rapid oxidation of Fe</w:t>
      </w:r>
      <w:r w:rsidRPr="00656441">
        <w:rPr>
          <w:rFonts w:ascii="Times New Roman" w:hAnsi="Times New Roman"/>
          <w:sz w:val="24"/>
          <w:vertAlign w:val="superscript"/>
          <w:lang w:val="en-GB"/>
        </w:rPr>
        <w:t>2+</w:t>
      </w:r>
      <w:r w:rsidRPr="001C5CBB">
        <w:rPr>
          <w:rFonts w:ascii="Times New Roman" w:hAnsi="Times New Roman"/>
          <w:sz w:val="24"/>
          <w:lang w:val="en-GB"/>
        </w:rPr>
        <w:t>.</w:t>
      </w:r>
    </w:p>
    <w:p w:rsidR="001C5CBB" w:rsidRPr="001C5CBB" w:rsidRDefault="001C5CBB" w:rsidP="001C5CBB">
      <w:pPr>
        <w:spacing w:after="0" w:line="360" w:lineRule="auto"/>
        <w:rPr>
          <w:rFonts w:ascii="Times New Roman" w:hAnsi="Times New Roman"/>
          <w:sz w:val="24"/>
          <w:lang w:val="en-GB"/>
        </w:rPr>
      </w:pPr>
    </w:p>
    <w:p w:rsidR="001C5CBB" w:rsidRPr="001C5CBB" w:rsidRDefault="001C5CBB" w:rsidP="001C5CBB">
      <w:pPr>
        <w:spacing w:after="0" w:line="360" w:lineRule="auto"/>
        <w:rPr>
          <w:rFonts w:ascii="Times New Roman" w:hAnsi="Times New Roman"/>
          <w:sz w:val="24"/>
          <w:lang w:val="en-GB"/>
        </w:rPr>
      </w:pPr>
      <w:r w:rsidRPr="001C5CBB">
        <w:rPr>
          <w:rFonts w:ascii="Times New Roman" w:hAnsi="Times New Roman"/>
          <w:sz w:val="24"/>
          <w:lang w:val="en-GB"/>
        </w:rPr>
        <w:t>Homogeneous Fenton Experiments</w:t>
      </w:r>
    </w:p>
    <w:p w:rsidR="001C5CBB" w:rsidRPr="001C5CBB" w:rsidRDefault="001C5CBB" w:rsidP="002545EE">
      <w:pPr>
        <w:spacing w:after="0" w:line="360" w:lineRule="auto"/>
        <w:rPr>
          <w:rFonts w:ascii="Times New Roman" w:hAnsi="Times New Roman"/>
          <w:sz w:val="24"/>
          <w:lang w:val="en-GB"/>
        </w:rPr>
      </w:pPr>
      <w:r w:rsidRPr="001C5CBB">
        <w:rPr>
          <w:rFonts w:ascii="Times New Roman" w:hAnsi="Times New Roman"/>
          <w:sz w:val="24"/>
          <w:lang w:val="en-GB"/>
        </w:rPr>
        <w:t>Fenton experiments were carried out in batch using a 250 mL borosilicate glass beaker with 100 mL of MB solution at the initial pH of 3.</w:t>
      </w:r>
      <w:r w:rsidR="002545EE">
        <w:rPr>
          <w:rFonts w:ascii="Times New Roman" w:hAnsi="Times New Roman"/>
          <w:sz w:val="24"/>
          <w:lang w:val="en-GB"/>
        </w:rPr>
        <w:t>0±0.1 (known as the optimum pH</w:t>
      </w:r>
      <w:r w:rsidR="00831449">
        <w:rPr>
          <w:rFonts w:ascii="Times New Roman" w:hAnsi="Times New Roman"/>
          <w:sz w:val="24"/>
          <w:lang w:val="en-GB"/>
        </w:rPr>
        <w:t>,</w:t>
      </w:r>
      <w:r w:rsidR="002545EE" w:rsidRPr="002545EE">
        <w:rPr>
          <w:rFonts w:ascii="Times New Roman" w:hAnsi="Times New Roman"/>
          <w:sz w:val="24"/>
          <w:vertAlign w:val="superscript"/>
          <w:lang w:val="en-GB"/>
        </w:rPr>
        <w:t>16</w:t>
      </w:r>
      <w:r w:rsidRPr="001C5CBB">
        <w:rPr>
          <w:rFonts w:ascii="Times New Roman" w:hAnsi="Times New Roman"/>
          <w:sz w:val="24"/>
          <w:lang w:val="en-GB"/>
        </w:rPr>
        <w:t xml:space="preserve"> and temperature of 25°C. The MB solution was acidified using sulphuric acid that was monitored using a Cyber Scan pH meter (Eutech, Thermo Fisher Scientific). Subsequently, a fixed amount of Fe</w:t>
      </w:r>
      <w:r w:rsidRPr="00A413B0">
        <w:rPr>
          <w:rFonts w:ascii="Times New Roman" w:hAnsi="Times New Roman"/>
          <w:sz w:val="24"/>
          <w:vertAlign w:val="superscript"/>
          <w:lang w:val="en-GB"/>
        </w:rPr>
        <w:t>2+</w:t>
      </w:r>
      <w:r w:rsidRPr="001C5CBB">
        <w:rPr>
          <w:rFonts w:ascii="Times New Roman" w:hAnsi="Times New Roman"/>
          <w:sz w:val="24"/>
          <w:lang w:val="en-GB"/>
        </w:rPr>
        <w:t xml:space="preserve"> was added and Fenton reaction was initiated by addition of predetermined amount of H</w:t>
      </w:r>
      <w:r w:rsidRPr="00A413B0">
        <w:rPr>
          <w:rFonts w:ascii="Times New Roman" w:hAnsi="Times New Roman"/>
          <w:sz w:val="24"/>
          <w:vertAlign w:val="subscript"/>
          <w:lang w:val="en-GB"/>
        </w:rPr>
        <w:t>2</w:t>
      </w:r>
      <w:r w:rsidRPr="001C5CBB">
        <w:rPr>
          <w:rFonts w:ascii="Times New Roman" w:hAnsi="Times New Roman"/>
          <w:sz w:val="24"/>
          <w:lang w:val="en-GB"/>
        </w:rPr>
        <w:t>O</w:t>
      </w:r>
      <w:r w:rsidRPr="00A413B0">
        <w:rPr>
          <w:rFonts w:ascii="Times New Roman" w:hAnsi="Times New Roman"/>
          <w:sz w:val="24"/>
          <w:vertAlign w:val="subscript"/>
          <w:lang w:val="en-GB"/>
        </w:rPr>
        <w:t>2</w:t>
      </w:r>
      <w:r w:rsidRPr="001C5CBB">
        <w:rPr>
          <w:rFonts w:ascii="Times New Roman" w:hAnsi="Times New Roman"/>
          <w:sz w:val="24"/>
          <w:lang w:val="en-GB"/>
        </w:rPr>
        <w:t xml:space="preserve"> solution under constant magnetic stirring to homogenize the mixture.</w:t>
      </w:r>
      <w:r w:rsidR="002545EE" w:rsidRPr="002545EE">
        <w:rPr>
          <w:rFonts w:ascii="Times New Roman" w:hAnsi="Times New Roman"/>
          <w:sz w:val="24"/>
          <w:vertAlign w:val="superscript"/>
          <w:lang w:val="en-GB"/>
        </w:rPr>
        <w:t>8</w:t>
      </w:r>
      <w:r w:rsidRPr="001C5CBB">
        <w:rPr>
          <w:rFonts w:ascii="Times New Roman" w:hAnsi="Times New Roman"/>
          <w:sz w:val="24"/>
          <w:lang w:val="en-GB"/>
        </w:rPr>
        <w:t xml:space="preserve"> At the end of the stipulated time period, the pH was readjusted to 10.0 ± 0.5, leading to reaction termination. The residual H</w:t>
      </w:r>
      <w:r w:rsidRPr="00A413B0">
        <w:rPr>
          <w:rFonts w:ascii="Times New Roman" w:hAnsi="Times New Roman"/>
          <w:sz w:val="24"/>
          <w:vertAlign w:val="subscript"/>
          <w:lang w:val="en-GB"/>
        </w:rPr>
        <w:t>2</w:t>
      </w:r>
      <w:r w:rsidRPr="001C5CBB">
        <w:rPr>
          <w:rFonts w:ascii="Times New Roman" w:hAnsi="Times New Roman"/>
          <w:sz w:val="24"/>
          <w:lang w:val="en-GB"/>
        </w:rPr>
        <w:t>O</w:t>
      </w:r>
      <w:r w:rsidRPr="00A413B0">
        <w:rPr>
          <w:rFonts w:ascii="Times New Roman" w:hAnsi="Times New Roman"/>
          <w:sz w:val="24"/>
          <w:vertAlign w:val="subscript"/>
          <w:lang w:val="en-GB"/>
        </w:rPr>
        <w:t>2</w:t>
      </w:r>
      <w:r w:rsidRPr="001C5CBB">
        <w:rPr>
          <w:rFonts w:ascii="Times New Roman" w:hAnsi="Times New Roman"/>
          <w:sz w:val="24"/>
          <w:lang w:val="en-GB"/>
        </w:rPr>
        <w:t xml:space="preserve"> was removed from the solution using a few drops of catalase enzyme (10 V/V). A 0.22 µm Millipore filter was used to remove the ferric hydroxide precipitate before the remnants of the MB concentration was monitored. Prior to the measurement, a calibration curve was obtained using standard MB solutions with known concentrations. The following equation (Eq.3) was used to calculate the percentages of color removal:</w:t>
      </w:r>
    </w:p>
    <w:p w:rsidR="001C5CBB" w:rsidRPr="001C5CBB" w:rsidRDefault="00C8505E" w:rsidP="004D7D49">
      <w:pPr>
        <w:spacing w:after="0" w:line="360" w:lineRule="auto"/>
        <w:rPr>
          <w:rFonts w:ascii="Times New Roman" w:hAnsi="Times New Roman"/>
          <w:sz w:val="24"/>
          <w:lang w:val="en-GB"/>
        </w:rPr>
      </w:pPr>
      <w:r w:rsidRPr="00FB3C40">
        <w:rPr>
          <w:rFonts w:ascii="Times New Roman" w:hAnsi="Times New Roman"/>
          <w:bCs/>
          <w:position w:val="-30"/>
          <w:sz w:val="24"/>
          <w:szCs w:val="24"/>
        </w:rPr>
        <w:object w:dxaOrig="9240" w:dyaOrig="680">
          <v:shape id="_x0000_i1027" type="#_x0000_t75" style="width:462pt;height:33.75pt" o:ole="">
            <v:imagedata r:id="rId12" o:title=""/>
          </v:shape>
          <o:OLEObject Type="Embed" ProgID="Equation.DSMT4" ShapeID="_x0000_i1027" DrawAspect="Content" ObjectID="_1563290572" r:id="rId13"/>
        </w:object>
      </w:r>
      <w:r w:rsidR="001C5CBB">
        <w:rPr>
          <w:rFonts w:ascii="Times New Roman" w:hAnsi="Times New Roman"/>
          <w:sz w:val="24"/>
          <w:lang w:val="en-GB"/>
        </w:rPr>
        <w:t xml:space="preserve"> </w:t>
      </w:r>
      <w:r w:rsidR="001C5CBB" w:rsidRPr="001C5CBB">
        <w:rPr>
          <w:rFonts w:ascii="Times New Roman" w:hAnsi="Times New Roman"/>
          <w:sz w:val="24"/>
          <w:lang w:val="en-GB"/>
        </w:rPr>
        <w:t>where, X</w:t>
      </w:r>
      <w:r w:rsidR="001C5CBB" w:rsidRPr="00A413B0">
        <w:rPr>
          <w:rFonts w:ascii="Times New Roman" w:hAnsi="Times New Roman"/>
          <w:sz w:val="24"/>
          <w:vertAlign w:val="subscript"/>
          <w:lang w:val="en-GB"/>
        </w:rPr>
        <w:t>0</w:t>
      </w:r>
      <w:r w:rsidR="001C5CBB" w:rsidRPr="001C5CBB">
        <w:rPr>
          <w:rFonts w:ascii="Times New Roman" w:hAnsi="Times New Roman"/>
          <w:sz w:val="24"/>
          <w:lang w:val="en-GB"/>
        </w:rPr>
        <w:t xml:space="preserve"> is the initial value of color and Xi is the measured value of color after defined reaction time. The reaction was repeated at pH 7.0±0.1 to assess the effectivity at neutral condition and at pH 9.0±0.1. The measurements were done at least in duplicate and the results were expressed as mean values of the measurements with an experimental error below 5%.</w:t>
      </w:r>
    </w:p>
    <w:p w:rsidR="001C5CBB" w:rsidRPr="001C5CBB" w:rsidRDefault="001C5CBB" w:rsidP="001C5CBB">
      <w:pPr>
        <w:spacing w:after="0" w:line="360" w:lineRule="auto"/>
        <w:rPr>
          <w:rFonts w:ascii="Times New Roman" w:hAnsi="Times New Roman"/>
          <w:sz w:val="24"/>
          <w:lang w:val="en-GB"/>
        </w:rPr>
      </w:pPr>
    </w:p>
    <w:p w:rsidR="001C5CBB" w:rsidRPr="001C5CBB" w:rsidRDefault="001C5CBB" w:rsidP="001C5CBB">
      <w:pPr>
        <w:spacing w:after="0" w:line="360" w:lineRule="auto"/>
        <w:rPr>
          <w:rFonts w:ascii="Times New Roman" w:hAnsi="Times New Roman"/>
          <w:sz w:val="24"/>
          <w:lang w:val="en-GB"/>
        </w:rPr>
      </w:pPr>
      <w:r w:rsidRPr="001C5CBB">
        <w:rPr>
          <w:rFonts w:ascii="Times New Roman" w:hAnsi="Times New Roman"/>
          <w:sz w:val="24"/>
          <w:lang w:val="en-GB"/>
        </w:rPr>
        <w:t>Heterogeneous Fenton Experiments</w:t>
      </w:r>
    </w:p>
    <w:p w:rsidR="001C5CBB" w:rsidRPr="001C5CBB" w:rsidRDefault="001C5CBB" w:rsidP="00A413B0">
      <w:pPr>
        <w:spacing w:after="0" w:line="360" w:lineRule="auto"/>
        <w:rPr>
          <w:rFonts w:ascii="Times New Roman" w:hAnsi="Times New Roman"/>
          <w:sz w:val="24"/>
          <w:lang w:val="en-GB"/>
        </w:rPr>
      </w:pPr>
      <w:r w:rsidRPr="001C5CBB">
        <w:rPr>
          <w:rFonts w:ascii="Times New Roman" w:hAnsi="Times New Roman"/>
          <w:sz w:val="24"/>
          <w:lang w:val="en-GB"/>
        </w:rPr>
        <w:t>The MB degradation studies by nano-magnetite and goethite samples were carried out in a batch system at 25</w:t>
      </w:r>
      <w:r w:rsidR="00A413B0">
        <w:rPr>
          <w:rFonts w:ascii="Times New Roman" w:hAnsi="Times New Roman"/>
          <w:sz w:val="24"/>
          <w:lang w:val="en-GB"/>
        </w:rPr>
        <w:t>°</w:t>
      </w:r>
      <w:r w:rsidRPr="001C5CBB">
        <w:rPr>
          <w:rFonts w:ascii="Times New Roman" w:hAnsi="Times New Roman"/>
          <w:sz w:val="24"/>
          <w:lang w:val="en-GB"/>
        </w:rPr>
        <w:t>C. The initial pH of the dye solution was adjusted to 9.0 by using NaOH solutions. Predetermined amount of each sample was added to dye solution (50 mg L</w:t>
      </w:r>
      <w:r w:rsidRPr="00A413B0">
        <w:rPr>
          <w:rFonts w:ascii="Times New Roman" w:hAnsi="Times New Roman"/>
          <w:sz w:val="24"/>
          <w:vertAlign w:val="superscript"/>
          <w:lang w:val="en-GB"/>
        </w:rPr>
        <w:t>−1</w:t>
      </w:r>
      <w:r w:rsidRPr="001C5CBB">
        <w:rPr>
          <w:rFonts w:ascii="Times New Roman" w:hAnsi="Times New Roman"/>
          <w:sz w:val="24"/>
          <w:lang w:val="en-GB"/>
        </w:rPr>
        <w:t>) and constantly stirred mechanically at 170 rpm for 60 min, to achieve sorption equilibrium. Then, depending on the experimental design, 0.1-0.3 mol L</w:t>
      </w:r>
      <w:r w:rsidRPr="00A413B0">
        <w:rPr>
          <w:rFonts w:ascii="Times New Roman" w:hAnsi="Times New Roman"/>
          <w:sz w:val="24"/>
          <w:vertAlign w:val="superscript"/>
          <w:lang w:val="en-GB"/>
        </w:rPr>
        <w:t>−1</w:t>
      </w:r>
      <w:r w:rsidRPr="001C5CBB">
        <w:rPr>
          <w:rFonts w:ascii="Times New Roman" w:hAnsi="Times New Roman"/>
          <w:sz w:val="24"/>
          <w:lang w:val="en-GB"/>
        </w:rPr>
        <w:t xml:space="preserve"> H</w:t>
      </w:r>
      <w:r w:rsidRPr="00A413B0">
        <w:rPr>
          <w:rFonts w:ascii="Times New Roman" w:hAnsi="Times New Roman"/>
          <w:sz w:val="24"/>
          <w:vertAlign w:val="subscript"/>
          <w:lang w:val="en-GB"/>
        </w:rPr>
        <w:t>2</w:t>
      </w:r>
      <w:r w:rsidRPr="001C5CBB">
        <w:rPr>
          <w:rFonts w:ascii="Times New Roman" w:hAnsi="Times New Roman"/>
          <w:sz w:val="24"/>
          <w:lang w:val="en-GB"/>
        </w:rPr>
        <w:t>O</w:t>
      </w:r>
      <w:r w:rsidRPr="00A413B0">
        <w:rPr>
          <w:rFonts w:ascii="Times New Roman" w:hAnsi="Times New Roman"/>
          <w:sz w:val="24"/>
          <w:vertAlign w:val="subscript"/>
          <w:lang w:val="en-GB"/>
        </w:rPr>
        <w:t>2</w:t>
      </w:r>
      <w:r w:rsidRPr="001C5CBB">
        <w:rPr>
          <w:rFonts w:ascii="Times New Roman" w:hAnsi="Times New Roman"/>
          <w:sz w:val="24"/>
          <w:lang w:val="en-GB"/>
        </w:rPr>
        <w:t xml:space="preserve"> was added to solutions to initiate Fenton reaction. After 300 min, the catalyst particles were separated from the solution by centrifugation at 3500 rpm for 5 min and the equilibrium concentration of MB was determined by a UV–vis spectrophotometer (Spectroquant® Pharo 300) at λmax 664 nm using Eq. (3). The experiments were repeated at pH 7.0±0.1 using 1</w:t>
      </w:r>
      <w:r w:rsidR="00A413B0">
        <w:rPr>
          <w:rFonts w:ascii="Times New Roman" w:hAnsi="Times New Roman"/>
          <w:sz w:val="24"/>
          <w:lang w:val="en-GB"/>
        </w:rPr>
        <w:t xml:space="preserve"> </w:t>
      </w:r>
      <w:r w:rsidRPr="001C5CBB">
        <w:rPr>
          <w:rFonts w:ascii="Times New Roman" w:hAnsi="Times New Roman"/>
          <w:sz w:val="24"/>
          <w:lang w:val="en-GB"/>
        </w:rPr>
        <w:t>g L</w:t>
      </w:r>
      <w:r w:rsidRPr="00A413B0">
        <w:rPr>
          <w:rFonts w:ascii="Times New Roman" w:hAnsi="Times New Roman"/>
          <w:sz w:val="24"/>
          <w:vertAlign w:val="superscript"/>
          <w:lang w:val="en-GB"/>
        </w:rPr>
        <w:t>−1</w:t>
      </w:r>
      <w:r w:rsidRPr="001C5CBB">
        <w:rPr>
          <w:rFonts w:ascii="Times New Roman" w:hAnsi="Times New Roman"/>
          <w:sz w:val="24"/>
          <w:lang w:val="en-GB"/>
        </w:rPr>
        <w:t xml:space="preserve"> of each sample and 0.2 mol L</w:t>
      </w:r>
      <w:r w:rsidRPr="00A413B0">
        <w:rPr>
          <w:rFonts w:ascii="Times New Roman" w:hAnsi="Times New Roman"/>
          <w:sz w:val="24"/>
          <w:vertAlign w:val="superscript"/>
          <w:lang w:val="en-GB"/>
        </w:rPr>
        <w:t>−1</w:t>
      </w:r>
      <w:r w:rsidRPr="001C5CBB">
        <w:rPr>
          <w:rFonts w:ascii="Times New Roman" w:hAnsi="Times New Roman"/>
          <w:sz w:val="24"/>
          <w:lang w:val="en-GB"/>
        </w:rPr>
        <w:t xml:space="preserve"> H</w:t>
      </w:r>
      <w:r w:rsidRPr="00A413B0">
        <w:rPr>
          <w:rFonts w:ascii="Times New Roman" w:hAnsi="Times New Roman"/>
          <w:sz w:val="24"/>
          <w:vertAlign w:val="subscript"/>
          <w:lang w:val="en-GB"/>
        </w:rPr>
        <w:t>2</w:t>
      </w:r>
      <w:r w:rsidRPr="001C5CBB">
        <w:rPr>
          <w:rFonts w:ascii="Times New Roman" w:hAnsi="Times New Roman"/>
          <w:sz w:val="24"/>
          <w:lang w:val="en-GB"/>
        </w:rPr>
        <w:t>O</w:t>
      </w:r>
      <w:r w:rsidRPr="00A413B0">
        <w:rPr>
          <w:rFonts w:ascii="Times New Roman" w:hAnsi="Times New Roman"/>
          <w:sz w:val="24"/>
          <w:vertAlign w:val="subscript"/>
          <w:lang w:val="en-GB"/>
        </w:rPr>
        <w:t>2</w:t>
      </w:r>
      <w:r w:rsidRPr="001C5CBB">
        <w:rPr>
          <w:rFonts w:ascii="Times New Roman" w:hAnsi="Times New Roman"/>
          <w:sz w:val="24"/>
          <w:lang w:val="en-GB"/>
        </w:rPr>
        <w:t xml:space="preserve"> (optimum values) to assess the efficiency at neutral condition.</w:t>
      </w:r>
    </w:p>
    <w:p w:rsidR="001C5CBB" w:rsidRPr="001C5CBB" w:rsidRDefault="001C5CBB" w:rsidP="001C5CBB">
      <w:pPr>
        <w:spacing w:after="0" w:line="360" w:lineRule="auto"/>
        <w:rPr>
          <w:rFonts w:ascii="Times New Roman" w:hAnsi="Times New Roman"/>
          <w:sz w:val="24"/>
          <w:lang w:val="en-GB"/>
        </w:rPr>
      </w:pPr>
    </w:p>
    <w:p w:rsidR="001C5CBB" w:rsidRPr="001C5CBB" w:rsidRDefault="001C5CBB" w:rsidP="001C5CBB">
      <w:pPr>
        <w:spacing w:after="0" w:line="360" w:lineRule="auto"/>
        <w:rPr>
          <w:rFonts w:ascii="Times New Roman" w:hAnsi="Times New Roman"/>
          <w:sz w:val="24"/>
          <w:lang w:val="en-GB"/>
        </w:rPr>
      </w:pPr>
      <w:r w:rsidRPr="001C5CBB">
        <w:rPr>
          <w:rFonts w:ascii="Times New Roman" w:hAnsi="Times New Roman"/>
          <w:sz w:val="24"/>
          <w:lang w:val="en-GB"/>
        </w:rPr>
        <w:t>Design of Experiments (DOE)</w:t>
      </w:r>
    </w:p>
    <w:p w:rsidR="001C5CBB" w:rsidRPr="002545EE" w:rsidRDefault="001C5CBB" w:rsidP="002545EE">
      <w:pPr>
        <w:spacing w:after="0" w:line="360" w:lineRule="auto"/>
        <w:rPr>
          <w:rFonts w:ascii="Times New Roman" w:hAnsi="Times New Roman"/>
          <w:sz w:val="24"/>
          <w:vertAlign w:val="superscript"/>
          <w:lang w:val="en-GB"/>
        </w:rPr>
      </w:pPr>
      <w:r w:rsidRPr="001C5CBB">
        <w:rPr>
          <w:rFonts w:ascii="Times New Roman" w:hAnsi="Times New Roman"/>
          <w:sz w:val="24"/>
          <w:lang w:val="en-GB"/>
        </w:rPr>
        <w:t>Design Expert Software (version 9.0.3) was used for the statistical design of experiments, development of regression models, data analysis and optimization of Fenton-like reactions. Response surface methodology (RSM) was employed to assess the individual and interactive effects of two independent variables: (A) H</w:t>
      </w:r>
      <w:r w:rsidRPr="00A413B0">
        <w:rPr>
          <w:rFonts w:ascii="Times New Roman" w:hAnsi="Times New Roman"/>
          <w:sz w:val="24"/>
          <w:vertAlign w:val="subscript"/>
          <w:lang w:val="en-GB"/>
        </w:rPr>
        <w:t>2</w:t>
      </w:r>
      <w:r w:rsidRPr="001C5CBB">
        <w:rPr>
          <w:rFonts w:ascii="Times New Roman" w:hAnsi="Times New Roman"/>
          <w:sz w:val="24"/>
          <w:lang w:val="en-GB"/>
        </w:rPr>
        <w:t>O</w:t>
      </w:r>
      <w:r w:rsidRPr="00A413B0">
        <w:rPr>
          <w:rFonts w:ascii="Times New Roman" w:hAnsi="Times New Roman"/>
          <w:sz w:val="24"/>
          <w:vertAlign w:val="subscript"/>
          <w:lang w:val="en-GB"/>
        </w:rPr>
        <w:t>2</w:t>
      </w:r>
      <w:r w:rsidRPr="001C5CBB">
        <w:rPr>
          <w:rFonts w:ascii="Times New Roman" w:hAnsi="Times New Roman"/>
          <w:sz w:val="24"/>
          <w:lang w:val="en-GB"/>
        </w:rPr>
        <w:t xml:space="preserve"> and (B) catalyst concentrations on color removal efficiencies (%) of both hetero-catalysts. For the both catalysts, a face centred CCD that consists of 4 factorial points, 4 axial points and 3 replicates at the centre points were applied. The centre points are used to estimate the experimental error and the duplicability of the data. The ranges between 0.1 ‒ 0.3 mol L</w:t>
      </w:r>
      <w:r w:rsidRPr="00A413B0">
        <w:rPr>
          <w:rFonts w:ascii="Times New Roman" w:hAnsi="Times New Roman"/>
          <w:sz w:val="24"/>
          <w:vertAlign w:val="superscript"/>
          <w:lang w:val="en-GB"/>
        </w:rPr>
        <w:t>−1</w:t>
      </w:r>
      <w:r w:rsidRPr="001C5CBB">
        <w:rPr>
          <w:rFonts w:ascii="Times New Roman" w:hAnsi="Times New Roman"/>
          <w:sz w:val="24"/>
          <w:lang w:val="en-GB"/>
        </w:rPr>
        <w:t xml:space="preserve"> for [H</w:t>
      </w:r>
      <w:r w:rsidRPr="00A413B0">
        <w:rPr>
          <w:rFonts w:ascii="Times New Roman" w:hAnsi="Times New Roman"/>
          <w:sz w:val="24"/>
          <w:vertAlign w:val="subscript"/>
          <w:lang w:val="en-GB"/>
        </w:rPr>
        <w:t>2</w:t>
      </w:r>
      <w:r w:rsidRPr="001C5CBB">
        <w:rPr>
          <w:rFonts w:ascii="Times New Roman" w:hAnsi="Times New Roman"/>
          <w:sz w:val="24"/>
          <w:lang w:val="en-GB"/>
        </w:rPr>
        <w:t>O</w:t>
      </w:r>
      <w:r w:rsidRPr="00A413B0">
        <w:rPr>
          <w:rFonts w:ascii="Times New Roman" w:hAnsi="Times New Roman"/>
          <w:sz w:val="24"/>
          <w:vertAlign w:val="subscript"/>
          <w:lang w:val="en-GB"/>
        </w:rPr>
        <w:t>2</w:t>
      </w:r>
      <w:r w:rsidRPr="001C5CBB">
        <w:rPr>
          <w:rFonts w:ascii="Times New Roman" w:hAnsi="Times New Roman"/>
          <w:sz w:val="24"/>
          <w:lang w:val="en-GB"/>
        </w:rPr>
        <w:t>] and 0.5 ‒ 1.5 g L</w:t>
      </w:r>
      <w:r w:rsidRPr="00A413B0">
        <w:rPr>
          <w:rFonts w:ascii="Times New Roman" w:hAnsi="Times New Roman"/>
          <w:sz w:val="24"/>
          <w:vertAlign w:val="superscript"/>
          <w:lang w:val="en-GB"/>
        </w:rPr>
        <w:t>−1</w:t>
      </w:r>
      <w:r w:rsidRPr="001C5CBB">
        <w:rPr>
          <w:rFonts w:ascii="Times New Roman" w:hAnsi="Times New Roman"/>
          <w:sz w:val="24"/>
          <w:lang w:val="en-GB"/>
        </w:rPr>
        <w:t xml:space="preserve"> for catalysts concentration and over oxidation reaction time of 300 min were chosen based on the preliminary studies and the literatures</w:t>
      </w:r>
      <w:r w:rsidR="002545EE">
        <w:rPr>
          <w:rFonts w:ascii="Times New Roman" w:hAnsi="Times New Roman"/>
          <w:sz w:val="24"/>
          <w:lang w:val="en-GB"/>
        </w:rPr>
        <w:t>.</w:t>
      </w:r>
      <w:r w:rsidR="002545EE" w:rsidRPr="002545EE">
        <w:rPr>
          <w:rFonts w:ascii="Times New Roman" w:hAnsi="Times New Roman"/>
          <w:sz w:val="24"/>
          <w:vertAlign w:val="superscript"/>
          <w:lang w:val="en-GB"/>
        </w:rPr>
        <w:t>17,18</w:t>
      </w:r>
      <w:r w:rsidRPr="002545EE">
        <w:rPr>
          <w:rFonts w:ascii="Times New Roman" w:hAnsi="Times New Roman"/>
          <w:sz w:val="24"/>
          <w:vertAlign w:val="superscript"/>
          <w:lang w:val="en-GB"/>
        </w:rPr>
        <w:t xml:space="preserve"> </w:t>
      </w:r>
    </w:p>
    <w:p w:rsidR="001C5CBB" w:rsidRDefault="001C5CBB" w:rsidP="001C5CBB">
      <w:pPr>
        <w:spacing w:after="0" w:line="360" w:lineRule="auto"/>
        <w:rPr>
          <w:rFonts w:ascii="Times New Roman" w:hAnsi="Times New Roman"/>
          <w:sz w:val="24"/>
          <w:lang w:val="en-GB"/>
        </w:rPr>
      </w:pPr>
      <w:r w:rsidRPr="001C5CBB">
        <w:rPr>
          <w:rFonts w:ascii="Times New Roman" w:hAnsi="Times New Roman"/>
          <w:sz w:val="24"/>
          <w:lang w:val="en-GB"/>
        </w:rPr>
        <w:t>A total of 11 experiments were performed for each hetero-catalyst in which three of them were at the centre point: (A) = 0.2, (B) = 1. The following second order polynomial equation (Eq.4) was used to predict the studied variable factors as a function of independent variables and the interaction among them:</w:t>
      </w:r>
    </w:p>
    <w:p w:rsidR="00577422" w:rsidRDefault="00C8505E" w:rsidP="004D7D49">
      <w:pPr>
        <w:spacing w:after="0" w:line="360" w:lineRule="auto"/>
        <w:rPr>
          <w:rFonts w:ascii="Times New Roman" w:hAnsi="Times New Roman"/>
          <w:sz w:val="24"/>
          <w:lang w:val="en-GB"/>
        </w:rPr>
      </w:pPr>
      <w:r w:rsidRPr="00FB3C40">
        <w:rPr>
          <w:rFonts w:ascii="Times New Roman" w:hAnsi="Times New Roman"/>
          <w:bCs/>
          <w:position w:val="-44"/>
          <w:sz w:val="24"/>
          <w:szCs w:val="24"/>
        </w:rPr>
        <w:object w:dxaOrig="8480" w:dyaOrig="999">
          <v:shape id="_x0000_i1028" type="#_x0000_t75" style="width:473.25pt;height:48pt" o:ole="">
            <v:imagedata r:id="rId14" o:title=""/>
          </v:shape>
          <o:OLEObject Type="Embed" ProgID="Equation.DSMT4" ShapeID="_x0000_i1028" DrawAspect="Content" ObjectID="_1563290573" r:id="rId15"/>
        </w:object>
      </w:r>
      <w:r w:rsidR="001C5CBB" w:rsidRPr="001C5CBB">
        <w:rPr>
          <w:rFonts w:ascii="Times New Roman" w:hAnsi="Times New Roman"/>
          <w:sz w:val="24"/>
          <w:lang w:val="en-GB"/>
        </w:rPr>
        <w:t>Where, Y is the predicted dependent variable, b0 is constant coefficient, bi , bii and bij are regression coefficients, i and j are index numbers, k is number of patterns, Xi´s are independent variables and ɛ is the random error. The analysis of variance (ANOVA) was used to assess the significance and adequacy of the model. The fitness of the polynomial models was expressed by the coefficients of determination, R</w:t>
      </w:r>
      <w:r w:rsidR="001C5CBB" w:rsidRPr="00AE6CE4">
        <w:rPr>
          <w:rFonts w:ascii="Times New Roman" w:hAnsi="Times New Roman"/>
          <w:sz w:val="24"/>
          <w:vertAlign w:val="superscript"/>
          <w:lang w:val="en-GB"/>
        </w:rPr>
        <w:t>2</w:t>
      </w:r>
      <w:r w:rsidR="001C5CBB" w:rsidRPr="001C5CBB">
        <w:rPr>
          <w:rFonts w:ascii="Times New Roman" w:hAnsi="Times New Roman"/>
          <w:sz w:val="24"/>
          <w:lang w:val="en-GB"/>
        </w:rPr>
        <w:t>, R</w:t>
      </w:r>
      <w:r w:rsidR="001C5CBB" w:rsidRPr="00AE6CE4">
        <w:rPr>
          <w:rFonts w:ascii="Times New Roman" w:hAnsi="Times New Roman"/>
          <w:sz w:val="24"/>
          <w:vertAlign w:val="superscript"/>
          <w:lang w:val="en-GB"/>
        </w:rPr>
        <w:t>2</w:t>
      </w:r>
      <w:r w:rsidR="001C5CBB" w:rsidRPr="00AE6CE4">
        <w:rPr>
          <w:rFonts w:ascii="Times New Roman" w:hAnsi="Times New Roman"/>
          <w:sz w:val="24"/>
          <w:vertAlign w:val="subscript"/>
          <w:lang w:val="en-GB"/>
        </w:rPr>
        <w:t>adj</w:t>
      </w:r>
      <w:r w:rsidR="001C5CBB" w:rsidRPr="001C5CBB">
        <w:rPr>
          <w:rFonts w:ascii="Times New Roman" w:hAnsi="Times New Roman"/>
          <w:sz w:val="24"/>
          <w:lang w:val="en-GB"/>
        </w:rPr>
        <w:t xml:space="preserve"> and R</w:t>
      </w:r>
      <w:r w:rsidR="001C5CBB" w:rsidRPr="00AE6CE4">
        <w:rPr>
          <w:rFonts w:ascii="Times New Roman" w:hAnsi="Times New Roman"/>
          <w:sz w:val="24"/>
          <w:vertAlign w:val="superscript"/>
          <w:lang w:val="en-GB"/>
        </w:rPr>
        <w:t>2</w:t>
      </w:r>
      <w:r w:rsidR="001C5CBB" w:rsidRPr="00AE6CE4">
        <w:rPr>
          <w:rFonts w:ascii="Times New Roman" w:hAnsi="Times New Roman"/>
          <w:sz w:val="24"/>
          <w:vertAlign w:val="subscript"/>
          <w:lang w:val="en-GB"/>
        </w:rPr>
        <w:t>pred</w:t>
      </w:r>
      <w:r w:rsidR="001C5CBB" w:rsidRPr="001C5CBB">
        <w:rPr>
          <w:rFonts w:ascii="Times New Roman" w:hAnsi="Times New Roman"/>
          <w:sz w:val="24"/>
          <w:lang w:val="en-GB"/>
        </w:rPr>
        <w:t>. The main indicators that were used to show the significance of the model were Fisher variation ratio (F-value), probability value (Prob &gt; F) with 95% confidence level and adequate precision. The final model for each response was obtained after elimination of insignificant terms (p &gt; 0.05) based on F‒test and the 3‒D plots were presented. Furthermore, the optimum values for independent variables were identified and further experiments were performed to verify the regression models.</w:t>
      </w:r>
    </w:p>
    <w:p w:rsidR="004B60F4" w:rsidRPr="00BB71E6" w:rsidRDefault="004B60F4" w:rsidP="004D7D49">
      <w:pPr>
        <w:spacing w:after="0" w:line="360" w:lineRule="auto"/>
        <w:rPr>
          <w:rFonts w:ascii="Times New Roman" w:hAnsi="Times New Roman"/>
          <w:lang w:val="en-GB"/>
        </w:rPr>
      </w:pPr>
    </w:p>
    <w:p w:rsidR="00501847" w:rsidRPr="002413B3" w:rsidRDefault="00501847" w:rsidP="00EF041B">
      <w:pPr>
        <w:tabs>
          <w:tab w:val="left" w:pos="3299"/>
        </w:tabs>
        <w:spacing w:after="0" w:line="360" w:lineRule="auto"/>
        <w:jc w:val="center"/>
        <w:rPr>
          <w:rFonts w:ascii="Times New Roman" w:hAnsi="Times New Roman"/>
          <w:sz w:val="24"/>
          <w:lang w:val="en-GB"/>
        </w:rPr>
      </w:pPr>
      <w:r w:rsidRPr="002413B3">
        <w:rPr>
          <w:rFonts w:ascii="Times New Roman" w:hAnsi="Times New Roman"/>
          <w:sz w:val="24"/>
          <w:lang w:val="en-GB"/>
        </w:rPr>
        <w:t>RESULTS AND DISCUSSION</w:t>
      </w:r>
    </w:p>
    <w:p w:rsidR="00C8505E" w:rsidRPr="00C8505E" w:rsidRDefault="00C8505E" w:rsidP="00C8505E">
      <w:pPr>
        <w:spacing w:after="0" w:line="360" w:lineRule="auto"/>
        <w:rPr>
          <w:rFonts w:ascii="Times New Roman" w:hAnsi="Times New Roman"/>
          <w:sz w:val="24"/>
          <w:lang w:val="en-GB"/>
        </w:rPr>
      </w:pPr>
      <w:r w:rsidRPr="00C8505E">
        <w:rPr>
          <w:rFonts w:ascii="Times New Roman" w:hAnsi="Times New Roman"/>
          <w:sz w:val="24"/>
          <w:lang w:val="en-GB"/>
        </w:rPr>
        <w:t>Experimental Design and ANOVA Analysis</w:t>
      </w:r>
    </w:p>
    <w:p w:rsidR="00C8505E" w:rsidRDefault="00C8505E" w:rsidP="00C8505E">
      <w:pPr>
        <w:spacing w:after="0" w:line="360" w:lineRule="auto"/>
        <w:rPr>
          <w:rFonts w:ascii="Times New Roman" w:hAnsi="Times New Roman"/>
          <w:sz w:val="24"/>
          <w:lang w:val="en-GB"/>
        </w:rPr>
      </w:pPr>
      <w:r w:rsidRPr="00C8505E">
        <w:rPr>
          <w:rFonts w:ascii="Times New Roman" w:hAnsi="Times New Roman"/>
          <w:sz w:val="24"/>
          <w:lang w:val="en-GB"/>
        </w:rPr>
        <w:t xml:space="preserve">Table 1 presents the results obtained from the heterogeneous Fenton experiments for the magnetite and goethite catalysed reactions. </w:t>
      </w:r>
    </w:p>
    <w:p w:rsidR="004B60F4" w:rsidRPr="00C8505E" w:rsidRDefault="004B60F4" w:rsidP="00C8505E">
      <w:pPr>
        <w:spacing w:after="0" w:line="360" w:lineRule="auto"/>
        <w:rPr>
          <w:rFonts w:ascii="Times New Roman" w:hAnsi="Times New Roman"/>
          <w:sz w:val="24"/>
          <w:lang w:val="en-GB"/>
        </w:rPr>
      </w:pPr>
    </w:p>
    <w:p w:rsidR="00C8505E" w:rsidRPr="00133866" w:rsidRDefault="00133866" w:rsidP="00C8505E">
      <w:pPr>
        <w:spacing w:after="0" w:line="360" w:lineRule="auto"/>
        <w:rPr>
          <w:rFonts w:ascii="Times New Roman" w:hAnsi="Times New Roman"/>
          <w:szCs w:val="20"/>
          <w:lang w:val="en-GB"/>
        </w:rPr>
      </w:pPr>
      <w:r w:rsidRPr="00261448">
        <w:rPr>
          <w:rFonts w:ascii="Times New Roman" w:eastAsia="Times New Roman" w:hAnsi="Times New Roman"/>
          <w:bCs/>
          <w:lang w:val="en-GB"/>
        </w:rPr>
        <w:t>TABLE I.</w:t>
      </w:r>
      <w:r w:rsidR="00C8505E" w:rsidRPr="00C8505E">
        <w:rPr>
          <w:rFonts w:ascii="Times New Roman" w:hAnsi="Times New Roman"/>
          <w:sz w:val="24"/>
          <w:lang w:val="en-GB"/>
        </w:rPr>
        <w:t xml:space="preserve"> </w:t>
      </w:r>
      <w:r w:rsidR="00C8505E" w:rsidRPr="00133866">
        <w:rPr>
          <w:rFonts w:ascii="Times New Roman" w:hAnsi="Times New Roman"/>
          <w:szCs w:val="20"/>
          <w:lang w:val="en-GB"/>
        </w:rPr>
        <w:t>Experimental Design Matrix and Response for Magnetite and Goethite</w:t>
      </w:r>
    </w:p>
    <w:tbl>
      <w:tblPr>
        <w:tblStyle w:val="TableGrid"/>
        <w:tblW w:w="0" w:type="auto"/>
        <w:tblLook w:val="04A0" w:firstRow="1" w:lastRow="0" w:firstColumn="1" w:lastColumn="0" w:noHBand="0" w:noVBand="1"/>
      </w:tblPr>
      <w:tblGrid>
        <w:gridCol w:w="918"/>
        <w:gridCol w:w="1620"/>
        <w:gridCol w:w="1620"/>
        <w:gridCol w:w="1440"/>
        <w:gridCol w:w="1350"/>
      </w:tblGrid>
      <w:tr w:rsidR="0065118E" w:rsidTr="0065118E">
        <w:tc>
          <w:tcPr>
            <w:tcW w:w="918" w:type="dxa"/>
            <w:tcBorders>
              <w:bottom w:val="nil"/>
            </w:tcBorders>
          </w:tcPr>
          <w:p w:rsidR="0065118E" w:rsidRDefault="0065118E" w:rsidP="0065118E">
            <w:pPr>
              <w:spacing w:after="0" w:line="360" w:lineRule="auto"/>
              <w:jc w:val="center"/>
              <w:rPr>
                <w:rFonts w:ascii="Times New Roman" w:hAnsi="Times New Roman"/>
                <w:sz w:val="24"/>
                <w:lang w:val="en-GB"/>
              </w:rPr>
            </w:pPr>
            <w:r w:rsidRPr="00FB3C40">
              <w:rPr>
                <w:rFonts w:ascii="Times New Roman" w:hAnsi="Times New Roman"/>
                <w:sz w:val="20"/>
                <w:szCs w:val="20"/>
              </w:rPr>
              <w:t>Run No.</w:t>
            </w:r>
          </w:p>
        </w:tc>
        <w:tc>
          <w:tcPr>
            <w:tcW w:w="1620" w:type="dxa"/>
            <w:tcBorders>
              <w:bottom w:val="nil"/>
            </w:tcBorders>
          </w:tcPr>
          <w:p w:rsidR="0065118E" w:rsidRDefault="0065118E" w:rsidP="0065118E">
            <w:pPr>
              <w:spacing w:after="0" w:line="360" w:lineRule="auto"/>
              <w:jc w:val="center"/>
              <w:rPr>
                <w:rFonts w:ascii="Times New Roman" w:hAnsi="Times New Roman"/>
                <w:sz w:val="24"/>
                <w:lang w:val="en-GB"/>
              </w:rPr>
            </w:pPr>
            <w:r w:rsidRPr="00FB3C40">
              <w:rPr>
                <w:rFonts w:ascii="Times New Roman" w:hAnsi="Times New Roman"/>
                <w:sz w:val="20"/>
                <w:szCs w:val="20"/>
              </w:rPr>
              <w:t>A:</w:t>
            </w:r>
            <w:r w:rsidRPr="0065118E">
              <w:rPr>
                <w:rFonts w:ascii="Times New Roman" w:hAnsi="Times New Roman"/>
                <w:i/>
                <w:iCs/>
                <w:sz w:val="20"/>
                <w:szCs w:val="20"/>
              </w:rPr>
              <w:t>catalyst</w:t>
            </w:r>
            <w:r>
              <w:rPr>
                <w:rFonts w:ascii="Times New Roman" w:hAnsi="Times New Roman"/>
                <w:sz w:val="20"/>
                <w:szCs w:val="20"/>
              </w:rPr>
              <w:t xml:space="preserve"> /</w:t>
            </w:r>
            <w:r w:rsidRPr="00FB3C40">
              <w:rPr>
                <w:rFonts w:ascii="Times New Roman" w:hAnsi="Times New Roman"/>
                <w:sz w:val="20"/>
                <w:szCs w:val="20"/>
              </w:rPr>
              <w:t xml:space="preserve"> g L</w:t>
            </w:r>
            <w:r w:rsidRPr="00FB3C40">
              <w:rPr>
                <w:rFonts w:ascii="Times New Roman" w:hAnsi="Times New Roman"/>
                <w:sz w:val="20"/>
                <w:szCs w:val="20"/>
                <w:vertAlign w:val="superscript"/>
              </w:rPr>
              <w:t>−1</w:t>
            </w:r>
          </w:p>
        </w:tc>
        <w:tc>
          <w:tcPr>
            <w:tcW w:w="1620" w:type="dxa"/>
            <w:tcBorders>
              <w:top w:val="single" w:sz="4" w:space="0" w:color="auto"/>
              <w:bottom w:val="nil"/>
              <w:right w:val="single" w:sz="4" w:space="0" w:color="auto"/>
            </w:tcBorders>
          </w:tcPr>
          <w:p w:rsidR="0065118E" w:rsidRDefault="0065118E" w:rsidP="0065118E">
            <w:pPr>
              <w:spacing w:after="0" w:line="360" w:lineRule="auto"/>
              <w:jc w:val="center"/>
              <w:rPr>
                <w:rFonts w:ascii="Times New Roman" w:hAnsi="Times New Roman"/>
                <w:sz w:val="24"/>
                <w:lang w:val="en-GB"/>
              </w:rPr>
            </w:pPr>
            <w:r w:rsidRPr="00FB3C40">
              <w:rPr>
                <w:rFonts w:ascii="Times New Roman" w:hAnsi="Times New Roman"/>
                <w:sz w:val="20"/>
                <w:szCs w:val="20"/>
              </w:rPr>
              <w:t>B:</w:t>
            </w:r>
            <w:r w:rsidRPr="0065118E">
              <w:rPr>
                <w:rFonts w:ascii="Times New Roman" w:hAnsi="Times New Roman"/>
                <w:i/>
                <w:iCs/>
                <w:sz w:val="20"/>
                <w:szCs w:val="20"/>
              </w:rPr>
              <w:t>H</w:t>
            </w:r>
            <w:r w:rsidRPr="0065118E">
              <w:rPr>
                <w:rFonts w:ascii="Times New Roman" w:hAnsi="Times New Roman"/>
                <w:i/>
                <w:iCs/>
                <w:sz w:val="20"/>
                <w:szCs w:val="20"/>
                <w:vertAlign w:val="subscript"/>
              </w:rPr>
              <w:t>2</w:t>
            </w:r>
            <w:r w:rsidRPr="0065118E">
              <w:rPr>
                <w:rFonts w:ascii="Times New Roman" w:hAnsi="Times New Roman"/>
                <w:i/>
                <w:iCs/>
                <w:sz w:val="20"/>
                <w:szCs w:val="20"/>
              </w:rPr>
              <w:t>O</w:t>
            </w:r>
            <w:r w:rsidRPr="0065118E">
              <w:rPr>
                <w:rFonts w:ascii="Times New Roman" w:hAnsi="Times New Roman"/>
                <w:i/>
                <w:iCs/>
                <w:sz w:val="20"/>
                <w:szCs w:val="20"/>
                <w:vertAlign w:val="subscript"/>
              </w:rPr>
              <w:t xml:space="preserve">2 </w:t>
            </w:r>
            <w:r w:rsidRPr="00FB3C40">
              <w:rPr>
                <w:rFonts w:ascii="Times New Roman" w:hAnsi="Times New Roman"/>
                <w:sz w:val="20"/>
                <w:szCs w:val="20"/>
                <w:vertAlign w:val="subscript"/>
              </w:rPr>
              <w:t xml:space="preserve"> </w:t>
            </w:r>
            <w:r>
              <w:rPr>
                <w:rFonts w:ascii="Times New Roman" w:hAnsi="Times New Roman"/>
                <w:sz w:val="20"/>
                <w:szCs w:val="20"/>
              </w:rPr>
              <w:t xml:space="preserve">/ </w:t>
            </w:r>
            <w:r w:rsidRPr="00FB3C40">
              <w:rPr>
                <w:rFonts w:ascii="Times New Roman" w:hAnsi="Times New Roman"/>
                <w:sz w:val="20"/>
                <w:szCs w:val="20"/>
              </w:rPr>
              <w:t>mol L</w:t>
            </w:r>
            <w:r w:rsidRPr="00FB3C40">
              <w:rPr>
                <w:rFonts w:ascii="Times New Roman" w:hAnsi="Times New Roman"/>
                <w:sz w:val="20"/>
                <w:szCs w:val="20"/>
                <w:vertAlign w:val="superscript"/>
              </w:rPr>
              <w:t>−1</w:t>
            </w:r>
          </w:p>
        </w:tc>
        <w:tc>
          <w:tcPr>
            <w:tcW w:w="2790" w:type="dxa"/>
            <w:gridSpan w:val="2"/>
            <w:tcBorders>
              <w:top w:val="single" w:sz="4" w:space="0" w:color="auto"/>
              <w:left w:val="single" w:sz="4" w:space="0" w:color="auto"/>
              <w:bottom w:val="single" w:sz="4" w:space="0" w:color="auto"/>
              <w:right w:val="single" w:sz="4" w:space="0" w:color="auto"/>
            </w:tcBorders>
          </w:tcPr>
          <w:p w:rsidR="0065118E" w:rsidRDefault="0065118E" w:rsidP="0065118E">
            <w:pPr>
              <w:spacing w:after="0" w:line="360" w:lineRule="auto"/>
              <w:jc w:val="center"/>
              <w:rPr>
                <w:rFonts w:ascii="Times New Roman" w:hAnsi="Times New Roman"/>
                <w:sz w:val="24"/>
                <w:lang w:val="en-GB"/>
              </w:rPr>
            </w:pPr>
            <w:r w:rsidRPr="00A413B0">
              <w:rPr>
                <w:rFonts w:ascii="Times New Roman" w:hAnsi="Times New Roman"/>
                <w:i/>
                <w:iCs/>
                <w:sz w:val="20"/>
                <w:szCs w:val="20"/>
              </w:rPr>
              <w:t>Color removal</w:t>
            </w:r>
            <w:r>
              <w:rPr>
                <w:rFonts w:ascii="Times New Roman" w:hAnsi="Times New Roman"/>
                <w:i/>
                <w:iCs/>
                <w:sz w:val="20"/>
                <w:szCs w:val="20"/>
              </w:rPr>
              <w:t xml:space="preserve"> / </w:t>
            </w:r>
            <w:r w:rsidRPr="00FB3C40">
              <w:rPr>
                <w:rFonts w:ascii="Times New Roman" w:hAnsi="Times New Roman"/>
                <w:sz w:val="20"/>
                <w:szCs w:val="20"/>
              </w:rPr>
              <w:t xml:space="preserve"> %</w:t>
            </w:r>
          </w:p>
        </w:tc>
      </w:tr>
      <w:tr w:rsidR="0065118E" w:rsidTr="0065118E">
        <w:tc>
          <w:tcPr>
            <w:tcW w:w="918" w:type="dxa"/>
            <w:tcBorders>
              <w:top w:val="nil"/>
            </w:tcBorders>
          </w:tcPr>
          <w:p w:rsidR="0065118E" w:rsidRDefault="0065118E" w:rsidP="00C8505E">
            <w:pPr>
              <w:spacing w:after="0" w:line="360" w:lineRule="auto"/>
              <w:rPr>
                <w:rFonts w:ascii="Times New Roman" w:hAnsi="Times New Roman"/>
                <w:sz w:val="24"/>
                <w:lang w:val="en-GB"/>
              </w:rPr>
            </w:pPr>
          </w:p>
        </w:tc>
        <w:tc>
          <w:tcPr>
            <w:tcW w:w="1620" w:type="dxa"/>
            <w:tcBorders>
              <w:top w:val="nil"/>
            </w:tcBorders>
          </w:tcPr>
          <w:p w:rsidR="0065118E" w:rsidRDefault="0065118E" w:rsidP="00C8505E">
            <w:pPr>
              <w:spacing w:after="0" w:line="360" w:lineRule="auto"/>
              <w:rPr>
                <w:rFonts w:ascii="Times New Roman" w:hAnsi="Times New Roman"/>
                <w:sz w:val="24"/>
                <w:lang w:val="en-GB"/>
              </w:rPr>
            </w:pPr>
          </w:p>
        </w:tc>
        <w:tc>
          <w:tcPr>
            <w:tcW w:w="1620" w:type="dxa"/>
            <w:tcBorders>
              <w:top w:val="nil"/>
              <w:right w:val="single" w:sz="4" w:space="0" w:color="auto"/>
            </w:tcBorders>
          </w:tcPr>
          <w:p w:rsidR="0065118E" w:rsidRDefault="0065118E" w:rsidP="00C8505E">
            <w:pPr>
              <w:spacing w:after="0" w:line="360" w:lineRule="auto"/>
              <w:rPr>
                <w:rFonts w:ascii="Times New Roman" w:hAnsi="Times New Roman"/>
                <w:sz w:val="24"/>
                <w:lang w:val="en-GB"/>
              </w:rPr>
            </w:pPr>
          </w:p>
        </w:tc>
        <w:tc>
          <w:tcPr>
            <w:tcW w:w="1440" w:type="dxa"/>
            <w:tcBorders>
              <w:top w:val="single" w:sz="4" w:space="0" w:color="auto"/>
              <w:left w:val="single" w:sz="4" w:space="0" w:color="auto"/>
              <w:bottom w:val="single" w:sz="4" w:space="0" w:color="auto"/>
              <w:right w:val="nil"/>
            </w:tcBorders>
          </w:tcPr>
          <w:p w:rsidR="0065118E" w:rsidRDefault="0065118E" w:rsidP="0065118E">
            <w:pPr>
              <w:spacing w:after="0" w:line="360" w:lineRule="auto"/>
              <w:jc w:val="center"/>
              <w:rPr>
                <w:rFonts w:ascii="Times New Roman" w:hAnsi="Times New Roman"/>
                <w:sz w:val="24"/>
                <w:lang w:val="en-GB"/>
              </w:rPr>
            </w:pPr>
            <w:r w:rsidRPr="00FB3C40">
              <w:rPr>
                <w:rFonts w:ascii="Times New Roman" w:hAnsi="Times New Roman"/>
                <w:bCs/>
                <w:sz w:val="20"/>
                <w:szCs w:val="20"/>
              </w:rPr>
              <w:t>magnetite</w:t>
            </w:r>
          </w:p>
        </w:tc>
        <w:tc>
          <w:tcPr>
            <w:tcW w:w="1350" w:type="dxa"/>
            <w:tcBorders>
              <w:top w:val="single" w:sz="4" w:space="0" w:color="auto"/>
              <w:left w:val="nil"/>
              <w:bottom w:val="single" w:sz="4" w:space="0" w:color="auto"/>
              <w:right w:val="single" w:sz="4" w:space="0" w:color="auto"/>
            </w:tcBorders>
          </w:tcPr>
          <w:p w:rsidR="0065118E" w:rsidRDefault="0065118E" w:rsidP="0065118E">
            <w:pPr>
              <w:spacing w:after="0" w:line="360" w:lineRule="auto"/>
              <w:jc w:val="center"/>
              <w:rPr>
                <w:rFonts w:ascii="Times New Roman" w:hAnsi="Times New Roman"/>
                <w:sz w:val="24"/>
                <w:lang w:val="en-GB"/>
              </w:rPr>
            </w:pPr>
            <w:r w:rsidRPr="00FB3C40">
              <w:rPr>
                <w:rFonts w:ascii="Times New Roman" w:hAnsi="Times New Roman"/>
                <w:bCs/>
                <w:sz w:val="20"/>
                <w:szCs w:val="20"/>
              </w:rPr>
              <w:t>goethite</w:t>
            </w:r>
          </w:p>
        </w:tc>
      </w:tr>
      <w:tr w:rsidR="0065118E" w:rsidTr="0065118E">
        <w:tc>
          <w:tcPr>
            <w:tcW w:w="918" w:type="dxa"/>
          </w:tcPr>
          <w:p w:rsidR="0065118E" w:rsidRPr="00FB3C40" w:rsidRDefault="0065118E" w:rsidP="0065118E">
            <w:pPr>
              <w:spacing w:line="240" w:lineRule="auto"/>
              <w:jc w:val="center"/>
              <w:rPr>
                <w:rFonts w:ascii="Times New Roman" w:hAnsi="Times New Roman"/>
                <w:b/>
                <w:bCs/>
                <w:sz w:val="20"/>
                <w:szCs w:val="20"/>
              </w:rPr>
            </w:pPr>
            <w:r w:rsidRPr="00FB3C40">
              <w:rPr>
                <w:rFonts w:ascii="Times New Roman" w:hAnsi="Times New Roman"/>
                <w:sz w:val="20"/>
                <w:szCs w:val="20"/>
              </w:rPr>
              <w:t>1</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1</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0.2</w:t>
            </w:r>
          </w:p>
        </w:tc>
        <w:tc>
          <w:tcPr>
            <w:tcW w:w="1440" w:type="dxa"/>
            <w:tcBorders>
              <w:top w:val="single" w:sz="4" w:space="0" w:color="auto"/>
            </w:tcBorders>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68</w:t>
            </w:r>
          </w:p>
        </w:tc>
        <w:tc>
          <w:tcPr>
            <w:tcW w:w="1350" w:type="dxa"/>
            <w:tcBorders>
              <w:top w:val="single" w:sz="4" w:space="0" w:color="auto"/>
            </w:tcBorders>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63</w:t>
            </w:r>
          </w:p>
        </w:tc>
      </w:tr>
      <w:tr w:rsidR="0065118E" w:rsidTr="0065118E">
        <w:tc>
          <w:tcPr>
            <w:tcW w:w="918" w:type="dxa"/>
          </w:tcPr>
          <w:p w:rsidR="0065118E" w:rsidRPr="00FB3C40" w:rsidRDefault="0065118E" w:rsidP="0065118E">
            <w:pPr>
              <w:spacing w:line="240" w:lineRule="auto"/>
              <w:jc w:val="center"/>
              <w:rPr>
                <w:rFonts w:ascii="Times New Roman" w:hAnsi="Times New Roman"/>
                <w:b/>
                <w:bCs/>
                <w:sz w:val="20"/>
                <w:szCs w:val="20"/>
              </w:rPr>
            </w:pPr>
            <w:r w:rsidRPr="00FB3C40">
              <w:rPr>
                <w:rFonts w:ascii="Times New Roman" w:hAnsi="Times New Roman"/>
                <w:sz w:val="20"/>
                <w:szCs w:val="20"/>
              </w:rPr>
              <w:t>2</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1</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0.2</w:t>
            </w:r>
          </w:p>
        </w:tc>
        <w:tc>
          <w:tcPr>
            <w:tcW w:w="144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67</w:t>
            </w:r>
          </w:p>
        </w:tc>
        <w:tc>
          <w:tcPr>
            <w:tcW w:w="135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64</w:t>
            </w:r>
          </w:p>
        </w:tc>
      </w:tr>
      <w:tr w:rsidR="0065118E" w:rsidTr="0065118E">
        <w:tc>
          <w:tcPr>
            <w:tcW w:w="918" w:type="dxa"/>
          </w:tcPr>
          <w:p w:rsidR="0065118E" w:rsidRPr="00FB3C40" w:rsidRDefault="0065118E" w:rsidP="0065118E">
            <w:pPr>
              <w:spacing w:line="240" w:lineRule="auto"/>
              <w:jc w:val="center"/>
              <w:rPr>
                <w:rFonts w:ascii="Times New Roman" w:hAnsi="Times New Roman"/>
                <w:b/>
                <w:sz w:val="20"/>
                <w:szCs w:val="20"/>
              </w:rPr>
            </w:pPr>
            <w:r w:rsidRPr="00FB3C40">
              <w:rPr>
                <w:rFonts w:ascii="Times New Roman" w:hAnsi="Times New Roman"/>
                <w:sz w:val="20"/>
                <w:szCs w:val="20"/>
              </w:rPr>
              <w:t>3</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0.5</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0.1</w:t>
            </w:r>
          </w:p>
        </w:tc>
        <w:tc>
          <w:tcPr>
            <w:tcW w:w="144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59</w:t>
            </w:r>
          </w:p>
        </w:tc>
        <w:tc>
          <w:tcPr>
            <w:tcW w:w="135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56</w:t>
            </w:r>
          </w:p>
        </w:tc>
      </w:tr>
      <w:tr w:rsidR="0065118E" w:rsidTr="0065118E">
        <w:tc>
          <w:tcPr>
            <w:tcW w:w="918" w:type="dxa"/>
          </w:tcPr>
          <w:p w:rsidR="0065118E" w:rsidRPr="00FB3C40" w:rsidRDefault="0065118E" w:rsidP="0065118E">
            <w:pPr>
              <w:spacing w:line="240" w:lineRule="auto"/>
              <w:jc w:val="center"/>
              <w:rPr>
                <w:rFonts w:ascii="Times New Roman" w:hAnsi="Times New Roman"/>
                <w:b/>
                <w:sz w:val="20"/>
                <w:szCs w:val="20"/>
              </w:rPr>
            </w:pPr>
            <w:r w:rsidRPr="00FB3C40">
              <w:rPr>
                <w:rFonts w:ascii="Times New Roman" w:hAnsi="Times New Roman"/>
                <w:sz w:val="20"/>
                <w:szCs w:val="20"/>
              </w:rPr>
              <w:t>4</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1.5</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0.3</w:t>
            </w:r>
          </w:p>
        </w:tc>
        <w:tc>
          <w:tcPr>
            <w:tcW w:w="144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74</w:t>
            </w:r>
          </w:p>
        </w:tc>
        <w:tc>
          <w:tcPr>
            <w:tcW w:w="135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71</w:t>
            </w:r>
          </w:p>
        </w:tc>
      </w:tr>
      <w:tr w:rsidR="0065118E" w:rsidTr="0065118E">
        <w:tc>
          <w:tcPr>
            <w:tcW w:w="918" w:type="dxa"/>
          </w:tcPr>
          <w:p w:rsidR="0065118E" w:rsidRPr="00FB3C40" w:rsidRDefault="0065118E" w:rsidP="0065118E">
            <w:pPr>
              <w:spacing w:line="240" w:lineRule="auto"/>
              <w:jc w:val="center"/>
              <w:rPr>
                <w:rFonts w:ascii="Times New Roman" w:hAnsi="Times New Roman"/>
                <w:b/>
                <w:sz w:val="20"/>
                <w:szCs w:val="20"/>
              </w:rPr>
            </w:pPr>
            <w:r w:rsidRPr="00FB3C40">
              <w:rPr>
                <w:rFonts w:ascii="Times New Roman" w:hAnsi="Times New Roman"/>
                <w:sz w:val="20"/>
                <w:szCs w:val="20"/>
              </w:rPr>
              <w:t>5</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1.5</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0.1</w:t>
            </w:r>
          </w:p>
        </w:tc>
        <w:tc>
          <w:tcPr>
            <w:tcW w:w="144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61</w:t>
            </w:r>
          </w:p>
        </w:tc>
        <w:tc>
          <w:tcPr>
            <w:tcW w:w="135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59</w:t>
            </w:r>
          </w:p>
        </w:tc>
      </w:tr>
      <w:tr w:rsidR="0065118E" w:rsidTr="0065118E">
        <w:tc>
          <w:tcPr>
            <w:tcW w:w="918" w:type="dxa"/>
          </w:tcPr>
          <w:p w:rsidR="0065118E" w:rsidRPr="00FB3C40" w:rsidRDefault="0065118E" w:rsidP="0065118E">
            <w:pPr>
              <w:spacing w:line="240" w:lineRule="auto"/>
              <w:jc w:val="center"/>
              <w:rPr>
                <w:rFonts w:ascii="Times New Roman" w:hAnsi="Times New Roman"/>
                <w:b/>
                <w:sz w:val="20"/>
                <w:szCs w:val="20"/>
              </w:rPr>
            </w:pPr>
            <w:r w:rsidRPr="00FB3C40">
              <w:rPr>
                <w:rFonts w:ascii="Times New Roman" w:hAnsi="Times New Roman"/>
                <w:sz w:val="20"/>
                <w:szCs w:val="20"/>
              </w:rPr>
              <w:t>6</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1</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0.2</w:t>
            </w:r>
          </w:p>
        </w:tc>
        <w:tc>
          <w:tcPr>
            <w:tcW w:w="144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67</w:t>
            </w:r>
          </w:p>
        </w:tc>
        <w:tc>
          <w:tcPr>
            <w:tcW w:w="135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63</w:t>
            </w:r>
          </w:p>
        </w:tc>
      </w:tr>
      <w:tr w:rsidR="0065118E" w:rsidTr="0065118E">
        <w:tc>
          <w:tcPr>
            <w:tcW w:w="918" w:type="dxa"/>
          </w:tcPr>
          <w:p w:rsidR="0065118E" w:rsidRPr="00FB3C40" w:rsidRDefault="0065118E" w:rsidP="0065118E">
            <w:pPr>
              <w:spacing w:line="240" w:lineRule="auto"/>
              <w:jc w:val="center"/>
              <w:rPr>
                <w:rFonts w:ascii="Times New Roman" w:hAnsi="Times New Roman"/>
                <w:b/>
                <w:sz w:val="20"/>
                <w:szCs w:val="20"/>
              </w:rPr>
            </w:pPr>
            <w:r w:rsidRPr="00FB3C40">
              <w:rPr>
                <w:rFonts w:ascii="Times New Roman" w:hAnsi="Times New Roman"/>
                <w:sz w:val="20"/>
                <w:szCs w:val="20"/>
              </w:rPr>
              <w:t>7</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0.5</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0.2</w:t>
            </w:r>
          </w:p>
        </w:tc>
        <w:tc>
          <w:tcPr>
            <w:tcW w:w="144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64</w:t>
            </w:r>
          </w:p>
        </w:tc>
        <w:tc>
          <w:tcPr>
            <w:tcW w:w="135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60</w:t>
            </w:r>
          </w:p>
        </w:tc>
      </w:tr>
      <w:tr w:rsidR="0065118E" w:rsidTr="0065118E">
        <w:tc>
          <w:tcPr>
            <w:tcW w:w="918" w:type="dxa"/>
          </w:tcPr>
          <w:p w:rsidR="0065118E" w:rsidRPr="00FB3C40" w:rsidRDefault="0065118E" w:rsidP="0065118E">
            <w:pPr>
              <w:spacing w:line="240" w:lineRule="auto"/>
              <w:jc w:val="center"/>
              <w:rPr>
                <w:rFonts w:ascii="Times New Roman" w:hAnsi="Times New Roman"/>
                <w:b/>
                <w:bCs/>
                <w:sz w:val="20"/>
                <w:szCs w:val="20"/>
              </w:rPr>
            </w:pPr>
            <w:r w:rsidRPr="00FB3C40">
              <w:rPr>
                <w:rFonts w:ascii="Times New Roman" w:hAnsi="Times New Roman"/>
                <w:sz w:val="20"/>
                <w:szCs w:val="20"/>
              </w:rPr>
              <w:t>8</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1</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0.1</w:t>
            </w:r>
          </w:p>
        </w:tc>
        <w:tc>
          <w:tcPr>
            <w:tcW w:w="144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62</w:t>
            </w:r>
          </w:p>
        </w:tc>
        <w:tc>
          <w:tcPr>
            <w:tcW w:w="135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59</w:t>
            </w:r>
          </w:p>
        </w:tc>
      </w:tr>
      <w:tr w:rsidR="0065118E" w:rsidTr="0065118E">
        <w:tc>
          <w:tcPr>
            <w:tcW w:w="918" w:type="dxa"/>
          </w:tcPr>
          <w:p w:rsidR="0065118E" w:rsidRPr="00FB3C40" w:rsidRDefault="0065118E" w:rsidP="0065118E">
            <w:pPr>
              <w:spacing w:line="240" w:lineRule="auto"/>
              <w:jc w:val="center"/>
              <w:rPr>
                <w:rFonts w:ascii="Times New Roman" w:hAnsi="Times New Roman"/>
                <w:b/>
                <w:bCs/>
                <w:sz w:val="20"/>
                <w:szCs w:val="20"/>
              </w:rPr>
            </w:pPr>
            <w:r w:rsidRPr="00FB3C40">
              <w:rPr>
                <w:rFonts w:ascii="Times New Roman" w:hAnsi="Times New Roman"/>
                <w:sz w:val="20"/>
                <w:szCs w:val="20"/>
              </w:rPr>
              <w:t>9</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1.5</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0.2</w:t>
            </w:r>
          </w:p>
        </w:tc>
        <w:tc>
          <w:tcPr>
            <w:tcW w:w="144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69</w:t>
            </w:r>
          </w:p>
        </w:tc>
        <w:tc>
          <w:tcPr>
            <w:tcW w:w="135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65</w:t>
            </w:r>
          </w:p>
        </w:tc>
      </w:tr>
      <w:tr w:rsidR="0065118E" w:rsidTr="0065118E">
        <w:tc>
          <w:tcPr>
            <w:tcW w:w="918" w:type="dxa"/>
          </w:tcPr>
          <w:p w:rsidR="0065118E" w:rsidRPr="00FB3C40" w:rsidRDefault="0065118E" w:rsidP="0065118E">
            <w:pPr>
              <w:spacing w:line="240" w:lineRule="auto"/>
              <w:jc w:val="center"/>
              <w:rPr>
                <w:rFonts w:ascii="Times New Roman" w:hAnsi="Times New Roman"/>
                <w:b/>
                <w:bCs/>
                <w:sz w:val="20"/>
                <w:szCs w:val="20"/>
              </w:rPr>
            </w:pPr>
            <w:r w:rsidRPr="00FB3C40">
              <w:rPr>
                <w:rFonts w:ascii="Times New Roman" w:hAnsi="Times New Roman"/>
                <w:sz w:val="20"/>
                <w:szCs w:val="20"/>
              </w:rPr>
              <w:t>10</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0.5</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0.3</w:t>
            </w:r>
          </w:p>
        </w:tc>
        <w:tc>
          <w:tcPr>
            <w:tcW w:w="144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65</w:t>
            </w:r>
          </w:p>
        </w:tc>
        <w:tc>
          <w:tcPr>
            <w:tcW w:w="135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62</w:t>
            </w:r>
          </w:p>
        </w:tc>
      </w:tr>
      <w:tr w:rsidR="0065118E" w:rsidTr="0065118E">
        <w:tc>
          <w:tcPr>
            <w:tcW w:w="918" w:type="dxa"/>
          </w:tcPr>
          <w:p w:rsidR="0065118E" w:rsidRPr="00FB3C40" w:rsidRDefault="0065118E" w:rsidP="0065118E">
            <w:pPr>
              <w:spacing w:line="240" w:lineRule="auto"/>
              <w:jc w:val="center"/>
              <w:rPr>
                <w:rFonts w:ascii="Times New Roman" w:hAnsi="Times New Roman"/>
                <w:b/>
                <w:bCs/>
                <w:sz w:val="20"/>
                <w:szCs w:val="20"/>
              </w:rPr>
            </w:pPr>
            <w:r w:rsidRPr="00FB3C40">
              <w:rPr>
                <w:rFonts w:ascii="Times New Roman" w:hAnsi="Times New Roman"/>
                <w:sz w:val="20"/>
                <w:szCs w:val="20"/>
              </w:rPr>
              <w:t>11</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1</w:t>
            </w:r>
          </w:p>
        </w:tc>
        <w:tc>
          <w:tcPr>
            <w:tcW w:w="162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0.3</w:t>
            </w:r>
          </w:p>
        </w:tc>
        <w:tc>
          <w:tcPr>
            <w:tcW w:w="144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69</w:t>
            </w:r>
          </w:p>
        </w:tc>
        <w:tc>
          <w:tcPr>
            <w:tcW w:w="1350" w:type="dxa"/>
          </w:tcPr>
          <w:p w:rsidR="0065118E" w:rsidRPr="00FB3C40" w:rsidRDefault="0065118E" w:rsidP="0065118E">
            <w:pPr>
              <w:spacing w:line="240" w:lineRule="auto"/>
              <w:jc w:val="center"/>
              <w:rPr>
                <w:rFonts w:ascii="Times New Roman" w:hAnsi="Times New Roman"/>
                <w:bCs/>
                <w:sz w:val="20"/>
                <w:szCs w:val="20"/>
              </w:rPr>
            </w:pPr>
            <w:r w:rsidRPr="00FB3C40">
              <w:rPr>
                <w:rFonts w:ascii="Times New Roman" w:hAnsi="Times New Roman"/>
                <w:bCs/>
                <w:sz w:val="20"/>
                <w:szCs w:val="20"/>
              </w:rPr>
              <w:t>67</w:t>
            </w:r>
          </w:p>
        </w:tc>
      </w:tr>
    </w:tbl>
    <w:p w:rsidR="0065118E" w:rsidRDefault="0065118E" w:rsidP="00C8505E">
      <w:pPr>
        <w:spacing w:after="0" w:line="360" w:lineRule="auto"/>
        <w:rPr>
          <w:rFonts w:ascii="Times New Roman" w:hAnsi="Times New Roman"/>
          <w:sz w:val="24"/>
          <w:lang w:val="en-GB"/>
        </w:rPr>
      </w:pPr>
    </w:p>
    <w:p w:rsidR="00C8505E" w:rsidRDefault="00C8505E" w:rsidP="00C8505E">
      <w:pPr>
        <w:spacing w:after="0" w:line="360" w:lineRule="auto"/>
        <w:rPr>
          <w:rFonts w:ascii="Times New Roman" w:hAnsi="Times New Roman"/>
          <w:sz w:val="24"/>
          <w:lang w:val="en-GB"/>
        </w:rPr>
      </w:pPr>
      <w:r w:rsidRPr="00C8505E">
        <w:rPr>
          <w:rFonts w:ascii="Times New Roman" w:hAnsi="Times New Roman"/>
          <w:sz w:val="24"/>
          <w:lang w:val="en-GB"/>
        </w:rPr>
        <w:lastRenderedPageBreak/>
        <w:t>Two quadratic models were proposed to describe the color removal efficiencies through Fenton catalyzed by magnetite and goethite (Eqs. 5 and 6):</w:t>
      </w:r>
    </w:p>
    <w:p w:rsidR="004B60F4" w:rsidRPr="00C8505E" w:rsidRDefault="004B60F4" w:rsidP="00C8505E">
      <w:pPr>
        <w:spacing w:after="0" w:line="360" w:lineRule="auto"/>
        <w:rPr>
          <w:rFonts w:ascii="Times New Roman" w:hAnsi="Times New Roman"/>
          <w:sz w:val="24"/>
          <w:lang w:val="en-GB"/>
        </w:rPr>
      </w:pPr>
    </w:p>
    <w:p w:rsidR="00C8505E" w:rsidRPr="00C8505E" w:rsidRDefault="00C8505E" w:rsidP="00C8505E">
      <w:pPr>
        <w:spacing w:after="0" w:line="360" w:lineRule="auto"/>
        <w:rPr>
          <w:rFonts w:ascii="Times New Roman" w:hAnsi="Times New Roman"/>
          <w:sz w:val="24"/>
          <w:lang w:val="en-GB"/>
        </w:rPr>
      </w:pPr>
      <w:r w:rsidRPr="00C8505E">
        <w:rPr>
          <w:rFonts w:ascii="Times New Roman" w:hAnsi="Times New Roman"/>
          <w:sz w:val="24"/>
          <w:lang w:val="en-GB"/>
        </w:rPr>
        <w:t>Magnetite:</w:t>
      </w:r>
    </w:p>
    <w:p w:rsidR="00C8505E" w:rsidRPr="00C8505E" w:rsidRDefault="004D7D49" w:rsidP="00C8505E">
      <w:pPr>
        <w:spacing w:after="0" w:line="360" w:lineRule="auto"/>
        <w:rPr>
          <w:rFonts w:ascii="Times New Roman" w:hAnsi="Times New Roman"/>
          <w:sz w:val="24"/>
          <w:lang w:val="en-GB"/>
        </w:rPr>
      </w:pPr>
      <w:r w:rsidRPr="00FB3C40">
        <w:rPr>
          <w:rFonts w:ascii="Times New Roman" w:hAnsi="Times New Roman"/>
          <w:position w:val="-32"/>
          <w:sz w:val="24"/>
          <w:szCs w:val="20"/>
        </w:rPr>
        <w:object w:dxaOrig="9620" w:dyaOrig="760">
          <v:shape id="_x0000_i1029" type="#_x0000_t75" style="width:480.75pt;height:38.25pt" o:ole="">
            <v:imagedata r:id="rId16" o:title=""/>
          </v:shape>
          <o:OLEObject Type="Embed" ProgID="Equation.DSMT4" ShapeID="_x0000_i1029" DrawAspect="Content" ObjectID="_1563290574" r:id="rId17"/>
        </w:object>
      </w:r>
    </w:p>
    <w:p w:rsidR="00C8505E" w:rsidRPr="00C8505E" w:rsidRDefault="00C8505E" w:rsidP="00C8505E">
      <w:pPr>
        <w:spacing w:after="0" w:line="360" w:lineRule="auto"/>
        <w:rPr>
          <w:rFonts w:ascii="Times New Roman" w:hAnsi="Times New Roman"/>
          <w:sz w:val="24"/>
          <w:lang w:val="en-GB"/>
        </w:rPr>
      </w:pPr>
      <w:r w:rsidRPr="00C8505E">
        <w:rPr>
          <w:rFonts w:ascii="Times New Roman" w:hAnsi="Times New Roman"/>
          <w:sz w:val="24"/>
          <w:lang w:val="en-GB"/>
        </w:rPr>
        <w:t xml:space="preserve"> Goethite:</w:t>
      </w:r>
    </w:p>
    <w:p w:rsidR="00C8505E" w:rsidRDefault="004D7D49" w:rsidP="00C8505E">
      <w:pPr>
        <w:spacing w:after="0" w:line="360" w:lineRule="auto"/>
        <w:rPr>
          <w:rFonts w:ascii="Times New Roman" w:hAnsi="Times New Roman"/>
          <w:sz w:val="24"/>
          <w:lang w:val="en-GB"/>
        </w:rPr>
      </w:pPr>
      <w:r w:rsidRPr="00FB3C40">
        <w:rPr>
          <w:rFonts w:ascii="Times New Roman" w:hAnsi="Times New Roman"/>
          <w:position w:val="-32"/>
          <w:sz w:val="24"/>
          <w:szCs w:val="20"/>
        </w:rPr>
        <w:object w:dxaOrig="9720" w:dyaOrig="760">
          <v:shape id="_x0000_i1030" type="#_x0000_t75" style="width:486pt;height:38.25pt" o:ole="">
            <v:imagedata r:id="rId18" o:title=""/>
          </v:shape>
          <o:OLEObject Type="Embed" ProgID="Equation.DSMT4" ShapeID="_x0000_i1030" DrawAspect="Content" ObjectID="_1563290575" r:id="rId19"/>
        </w:object>
      </w:r>
      <w:r w:rsidR="00C8505E" w:rsidRPr="00C8505E">
        <w:rPr>
          <w:rFonts w:ascii="Times New Roman" w:hAnsi="Times New Roman"/>
          <w:sz w:val="24"/>
          <w:lang w:val="en-GB"/>
        </w:rPr>
        <w:t xml:space="preserve">  </w:t>
      </w:r>
    </w:p>
    <w:p w:rsidR="004B60F4" w:rsidRPr="00C8505E" w:rsidRDefault="004B60F4" w:rsidP="00C8505E">
      <w:pPr>
        <w:spacing w:after="0" w:line="360" w:lineRule="auto"/>
        <w:rPr>
          <w:rFonts w:ascii="Times New Roman" w:hAnsi="Times New Roman"/>
          <w:sz w:val="24"/>
          <w:lang w:val="en-GB"/>
        </w:rPr>
      </w:pPr>
    </w:p>
    <w:p w:rsidR="001B63BD" w:rsidRDefault="00C8505E" w:rsidP="001B63BD">
      <w:pPr>
        <w:spacing w:after="0" w:line="360" w:lineRule="auto"/>
        <w:rPr>
          <w:rFonts w:ascii="Times New Roman" w:hAnsi="Times New Roman"/>
          <w:sz w:val="24"/>
          <w:lang w:val="en-GB"/>
        </w:rPr>
      </w:pPr>
      <w:r w:rsidRPr="00C8505E">
        <w:rPr>
          <w:rFonts w:ascii="Times New Roman" w:hAnsi="Times New Roman"/>
          <w:sz w:val="24"/>
          <w:lang w:val="en-GB"/>
        </w:rPr>
        <w:t>In these equations, the positive and negative symbols signify the synergistic or antagonistic effects respectively. Analysis of variance (ANOVA) was performed to evaluate the “goodness of Fit” of the proposed models. The results of ANOVA for both catalysts are given in Table 2. From the results, the p-values of both catalysts for the studied response were less than 0.05 (&lt; 0.0001 and 0.0002) that shows the models were significant and could be used for prediction of the studied response. Furthermore, in order to assess the quality of the equations, regression coefficients of R</w:t>
      </w:r>
      <w:r w:rsidRPr="00AE6CE4">
        <w:rPr>
          <w:rFonts w:ascii="Times New Roman" w:hAnsi="Times New Roman"/>
          <w:sz w:val="24"/>
          <w:vertAlign w:val="superscript"/>
          <w:lang w:val="en-GB"/>
        </w:rPr>
        <w:t>2</w:t>
      </w:r>
      <w:r w:rsidRPr="00C8505E">
        <w:rPr>
          <w:rFonts w:ascii="Times New Roman" w:hAnsi="Times New Roman"/>
          <w:sz w:val="24"/>
          <w:lang w:val="en-GB"/>
        </w:rPr>
        <w:t>, adjusted R</w:t>
      </w:r>
      <w:r w:rsidRPr="00AE6CE4">
        <w:rPr>
          <w:rFonts w:ascii="Times New Roman" w:hAnsi="Times New Roman"/>
          <w:sz w:val="24"/>
          <w:vertAlign w:val="superscript"/>
          <w:lang w:val="en-GB"/>
        </w:rPr>
        <w:t>2</w:t>
      </w:r>
      <w:r w:rsidRPr="00C8505E">
        <w:rPr>
          <w:rFonts w:ascii="Times New Roman" w:hAnsi="Times New Roman"/>
          <w:sz w:val="24"/>
          <w:lang w:val="en-GB"/>
        </w:rPr>
        <w:t xml:space="preserve"> and predicted R</w:t>
      </w:r>
      <w:r w:rsidRPr="00AE6CE4">
        <w:rPr>
          <w:rFonts w:ascii="Times New Roman" w:hAnsi="Times New Roman"/>
          <w:sz w:val="24"/>
          <w:vertAlign w:val="superscript"/>
          <w:lang w:val="en-GB"/>
        </w:rPr>
        <w:t>2</w:t>
      </w:r>
      <w:r w:rsidRPr="00C8505E">
        <w:rPr>
          <w:rFonts w:ascii="Times New Roman" w:hAnsi="Times New Roman"/>
          <w:sz w:val="24"/>
          <w:lang w:val="en-GB"/>
        </w:rPr>
        <w:t xml:space="preserve"> were used. The closeness of R</w:t>
      </w:r>
      <w:r w:rsidRPr="00AE6CE4">
        <w:rPr>
          <w:rFonts w:ascii="Times New Roman" w:hAnsi="Times New Roman"/>
          <w:sz w:val="24"/>
          <w:vertAlign w:val="superscript"/>
          <w:lang w:val="en-GB"/>
        </w:rPr>
        <w:t>2</w:t>
      </w:r>
      <w:r w:rsidRPr="00C8505E">
        <w:rPr>
          <w:rFonts w:ascii="Times New Roman" w:hAnsi="Times New Roman"/>
          <w:sz w:val="24"/>
          <w:lang w:val="en-GB"/>
        </w:rPr>
        <w:t xml:space="preserve"> values to 1.00 showed that the models were highly reliable regarding experiments repetition. The values obtained for magnetite and goethite were respectively R</w:t>
      </w:r>
      <w:r w:rsidRPr="00AE6CE4">
        <w:rPr>
          <w:rFonts w:ascii="Times New Roman" w:hAnsi="Times New Roman"/>
          <w:sz w:val="24"/>
          <w:vertAlign w:val="superscript"/>
          <w:lang w:val="en-GB"/>
        </w:rPr>
        <w:t>2</w:t>
      </w:r>
      <w:r w:rsidRPr="00C8505E">
        <w:rPr>
          <w:rFonts w:ascii="Times New Roman" w:hAnsi="Times New Roman"/>
          <w:sz w:val="24"/>
          <w:lang w:val="en-GB"/>
        </w:rPr>
        <w:t>: 0.98 and 0.99, Adj R</w:t>
      </w:r>
      <w:r w:rsidRPr="00AE6CE4">
        <w:rPr>
          <w:rFonts w:ascii="Times New Roman" w:hAnsi="Times New Roman"/>
          <w:sz w:val="24"/>
          <w:vertAlign w:val="superscript"/>
          <w:lang w:val="en-GB"/>
        </w:rPr>
        <w:t>2</w:t>
      </w:r>
      <w:r w:rsidRPr="00C8505E">
        <w:rPr>
          <w:rFonts w:ascii="Times New Roman" w:hAnsi="Times New Roman"/>
          <w:sz w:val="24"/>
          <w:lang w:val="en-GB"/>
        </w:rPr>
        <w:t>: 0.97 and 0.98 and Pred R</w:t>
      </w:r>
      <w:r w:rsidRPr="00AE6CE4">
        <w:rPr>
          <w:rFonts w:ascii="Times New Roman" w:hAnsi="Times New Roman"/>
          <w:sz w:val="24"/>
          <w:vertAlign w:val="superscript"/>
          <w:lang w:val="en-GB"/>
        </w:rPr>
        <w:t>2</w:t>
      </w:r>
      <w:r w:rsidRPr="00C8505E">
        <w:rPr>
          <w:rFonts w:ascii="Times New Roman" w:hAnsi="Times New Roman"/>
          <w:sz w:val="24"/>
          <w:lang w:val="en-GB"/>
        </w:rPr>
        <w:t>: 0.87 and 0.95 that showed the significance of the models to predict the studied response. The difference less than 0.2 between pred-R</w:t>
      </w:r>
      <w:r w:rsidRPr="00AE6CE4">
        <w:rPr>
          <w:rFonts w:ascii="Times New Roman" w:hAnsi="Times New Roman"/>
          <w:sz w:val="24"/>
          <w:vertAlign w:val="superscript"/>
          <w:lang w:val="en-GB"/>
        </w:rPr>
        <w:t>2</w:t>
      </w:r>
      <w:r w:rsidRPr="00C8505E">
        <w:rPr>
          <w:rFonts w:ascii="Times New Roman" w:hAnsi="Times New Roman"/>
          <w:sz w:val="24"/>
          <w:lang w:val="en-GB"/>
        </w:rPr>
        <w:t xml:space="preserve"> and adj-R</w:t>
      </w:r>
      <w:r w:rsidRPr="00AE6CE4">
        <w:rPr>
          <w:rFonts w:ascii="Times New Roman" w:hAnsi="Times New Roman"/>
          <w:sz w:val="24"/>
          <w:vertAlign w:val="superscript"/>
          <w:lang w:val="en-GB"/>
        </w:rPr>
        <w:t>2</w:t>
      </w:r>
      <w:r w:rsidRPr="00C8505E">
        <w:rPr>
          <w:rFonts w:ascii="Times New Roman" w:hAnsi="Times New Roman"/>
          <w:sz w:val="24"/>
          <w:lang w:val="en-GB"/>
        </w:rPr>
        <w:t xml:space="preserve"> indicates a good agreement in the results for both catalysts.</w:t>
      </w:r>
    </w:p>
    <w:p w:rsidR="004B60F4" w:rsidRPr="002545EE" w:rsidRDefault="004B60F4" w:rsidP="004B60F4">
      <w:pPr>
        <w:spacing w:line="360" w:lineRule="auto"/>
        <w:jc w:val="both"/>
        <w:rPr>
          <w:rFonts w:ascii="Times New Roman" w:hAnsi="Times New Roman"/>
          <w:bCs/>
          <w:sz w:val="24"/>
          <w:szCs w:val="20"/>
          <w:vertAlign w:val="superscript"/>
        </w:rPr>
      </w:pPr>
      <w:r w:rsidRPr="00FB3C40">
        <w:rPr>
          <w:rFonts w:ascii="Times New Roman" w:hAnsi="Times New Roman"/>
          <w:sz w:val="24"/>
          <w:szCs w:val="20"/>
        </w:rPr>
        <w:t xml:space="preserve">Moreover, </w:t>
      </w:r>
      <w:r w:rsidRPr="00FB3C40">
        <w:rPr>
          <w:rFonts w:ascii="Times New Roman" w:hAnsi="Times New Roman"/>
          <w:bCs/>
          <w:sz w:val="24"/>
          <w:szCs w:val="20"/>
        </w:rPr>
        <w:t xml:space="preserve">the results for adequate precision (the ratio of signal to noise) were 25.162 and 37.337 that were much greater than </w:t>
      </w:r>
      <w:r>
        <w:rPr>
          <w:rFonts w:ascii="Times New Roman" w:hAnsi="Times New Roman"/>
          <w:bCs/>
          <w:sz w:val="24"/>
          <w:szCs w:val="20"/>
        </w:rPr>
        <w:t xml:space="preserve">the </w:t>
      </w:r>
      <w:r w:rsidRPr="00FB3C40">
        <w:rPr>
          <w:rFonts w:ascii="Times New Roman" w:hAnsi="Times New Roman"/>
          <w:bCs/>
          <w:sz w:val="24"/>
          <w:szCs w:val="20"/>
        </w:rPr>
        <w:t xml:space="preserve">required value of 4.0. This shows </w:t>
      </w:r>
      <w:r>
        <w:rPr>
          <w:rFonts w:ascii="Times New Roman" w:hAnsi="Times New Roman"/>
          <w:bCs/>
          <w:sz w:val="24"/>
          <w:szCs w:val="20"/>
        </w:rPr>
        <w:t xml:space="preserve">an </w:t>
      </w:r>
      <w:r w:rsidRPr="00FB3C40">
        <w:rPr>
          <w:rFonts w:ascii="Times New Roman" w:hAnsi="Times New Roman"/>
          <w:bCs/>
          <w:sz w:val="24"/>
          <w:szCs w:val="20"/>
        </w:rPr>
        <w:t>acceptable signal and demonstrates that the models could navigate the design space. On the other hand, the lack of fit values for both hetero-catalysts were not significant that is the satisfactory result for the proposed models because it implies the models were fit to predict the amount of decolorization within</w:t>
      </w:r>
      <w:r>
        <w:rPr>
          <w:rFonts w:ascii="Times New Roman" w:hAnsi="Times New Roman"/>
          <w:bCs/>
          <w:sz w:val="24"/>
          <w:szCs w:val="20"/>
        </w:rPr>
        <w:t xml:space="preserve"> the studied range of variables</w:t>
      </w:r>
      <w:r w:rsidRPr="00FB3C40">
        <w:rPr>
          <w:rFonts w:ascii="Times New Roman" w:hAnsi="Times New Roman"/>
          <w:bCs/>
          <w:sz w:val="24"/>
          <w:szCs w:val="20"/>
        </w:rPr>
        <w:t>.</w:t>
      </w:r>
      <w:r w:rsidRPr="002545EE">
        <w:rPr>
          <w:rFonts w:ascii="Times New Roman" w:hAnsi="Times New Roman"/>
          <w:bCs/>
          <w:sz w:val="24"/>
          <w:szCs w:val="20"/>
          <w:vertAlign w:val="superscript"/>
        </w:rPr>
        <w:t xml:space="preserve">19 </w:t>
      </w:r>
    </w:p>
    <w:p w:rsidR="004B60F4" w:rsidRDefault="004B60F4" w:rsidP="001B63BD">
      <w:pPr>
        <w:spacing w:after="0" w:line="360" w:lineRule="auto"/>
        <w:rPr>
          <w:rFonts w:ascii="Times New Roman" w:hAnsi="Times New Roman"/>
          <w:sz w:val="24"/>
          <w:lang w:val="en-GB"/>
        </w:rPr>
      </w:pPr>
    </w:p>
    <w:p w:rsidR="004B60F4" w:rsidRDefault="004B60F4" w:rsidP="001B63BD">
      <w:pPr>
        <w:spacing w:after="0" w:line="360" w:lineRule="auto"/>
        <w:rPr>
          <w:rFonts w:ascii="Times New Roman" w:hAnsi="Times New Roman"/>
          <w:sz w:val="24"/>
          <w:lang w:val="en-GB"/>
        </w:rPr>
      </w:pPr>
    </w:p>
    <w:p w:rsidR="004B60F4" w:rsidRDefault="004B60F4" w:rsidP="001B63BD">
      <w:pPr>
        <w:spacing w:after="0" w:line="360" w:lineRule="auto"/>
        <w:rPr>
          <w:rFonts w:ascii="Times New Roman" w:hAnsi="Times New Roman"/>
          <w:sz w:val="24"/>
          <w:lang w:val="en-GB"/>
        </w:rPr>
      </w:pPr>
    </w:p>
    <w:p w:rsidR="004B60F4" w:rsidRPr="00C8505E" w:rsidRDefault="004B60F4" w:rsidP="001B63BD">
      <w:pPr>
        <w:spacing w:after="0" w:line="360" w:lineRule="auto"/>
        <w:rPr>
          <w:rFonts w:ascii="Times New Roman" w:hAnsi="Times New Roman"/>
          <w:sz w:val="24"/>
          <w:lang w:val="en-GB"/>
        </w:rPr>
      </w:pPr>
    </w:p>
    <w:p w:rsidR="0065118E" w:rsidRPr="002D557A" w:rsidRDefault="004D7D49" w:rsidP="002D557A">
      <w:pPr>
        <w:spacing w:after="0" w:line="360" w:lineRule="auto"/>
        <w:rPr>
          <w:rFonts w:ascii="Times New Roman" w:hAnsi="Times New Roman"/>
          <w:szCs w:val="20"/>
          <w:lang w:val="en-GB"/>
        </w:rPr>
      </w:pPr>
      <w:r w:rsidRPr="004D7D49">
        <w:rPr>
          <w:rFonts w:ascii="Times New Roman" w:hAnsi="Times New Roman"/>
          <w:bCs/>
          <w:szCs w:val="20"/>
          <w:lang w:val="en-GB"/>
        </w:rPr>
        <w:lastRenderedPageBreak/>
        <w:t>TABLE II.</w:t>
      </w:r>
      <w:r w:rsidR="00C8505E" w:rsidRPr="004D7D49">
        <w:rPr>
          <w:rFonts w:ascii="Times New Roman" w:hAnsi="Times New Roman"/>
          <w:szCs w:val="20"/>
          <w:lang w:val="en-GB"/>
        </w:rPr>
        <w:t xml:space="preserve"> Analysis of Variance (ANOVA) Results for Magnetite and Goethite</w:t>
      </w:r>
    </w:p>
    <w:tbl>
      <w:tblPr>
        <w:tblStyle w:val="TableGrid"/>
        <w:tblW w:w="0" w:type="auto"/>
        <w:tblLook w:val="04A0" w:firstRow="1" w:lastRow="0" w:firstColumn="1" w:lastColumn="0" w:noHBand="0" w:noVBand="1"/>
      </w:tblPr>
      <w:tblGrid>
        <w:gridCol w:w="1188"/>
        <w:gridCol w:w="1260"/>
        <w:gridCol w:w="1530"/>
        <w:gridCol w:w="990"/>
        <w:gridCol w:w="990"/>
        <w:gridCol w:w="1350"/>
      </w:tblGrid>
      <w:tr w:rsidR="002D557A" w:rsidTr="002D557A">
        <w:tc>
          <w:tcPr>
            <w:tcW w:w="1188" w:type="dxa"/>
          </w:tcPr>
          <w:p w:rsidR="0065118E" w:rsidRPr="004D7D49" w:rsidRDefault="0065118E" w:rsidP="007E6900">
            <w:pPr>
              <w:spacing w:after="0" w:line="360" w:lineRule="auto"/>
              <w:rPr>
                <w:rFonts w:ascii="Times New Roman" w:hAnsi="Times New Roman"/>
                <w:b/>
                <w:sz w:val="24"/>
              </w:rPr>
            </w:pPr>
            <w:r w:rsidRPr="004D7D49">
              <w:rPr>
                <w:rFonts w:ascii="Times New Roman" w:hAnsi="Times New Roman"/>
                <w:sz w:val="24"/>
              </w:rPr>
              <w:t>Source</w:t>
            </w:r>
          </w:p>
        </w:tc>
        <w:tc>
          <w:tcPr>
            <w:tcW w:w="1260" w:type="dxa"/>
          </w:tcPr>
          <w:p w:rsidR="0065118E" w:rsidRPr="004D7D49" w:rsidRDefault="0065118E" w:rsidP="0065118E">
            <w:pPr>
              <w:spacing w:after="0" w:line="360" w:lineRule="auto"/>
              <w:rPr>
                <w:rFonts w:ascii="Times New Roman" w:hAnsi="Times New Roman"/>
                <w:b/>
                <w:sz w:val="24"/>
              </w:rPr>
            </w:pPr>
            <w:r w:rsidRPr="004D7D49">
              <w:rPr>
                <w:rFonts w:ascii="Times New Roman" w:hAnsi="Times New Roman"/>
                <w:sz w:val="24"/>
              </w:rPr>
              <w:t>Sum of</w:t>
            </w:r>
            <w:r>
              <w:rPr>
                <w:rFonts w:ascii="Times New Roman" w:hAnsi="Times New Roman"/>
                <w:b/>
                <w:sz w:val="24"/>
              </w:rPr>
              <w:t xml:space="preserve"> </w:t>
            </w:r>
            <w:r w:rsidRPr="004D7D49">
              <w:rPr>
                <w:rFonts w:ascii="Times New Roman" w:hAnsi="Times New Roman"/>
                <w:sz w:val="24"/>
              </w:rPr>
              <w:t>squares</w:t>
            </w:r>
          </w:p>
        </w:tc>
        <w:tc>
          <w:tcPr>
            <w:tcW w:w="1530" w:type="dxa"/>
          </w:tcPr>
          <w:p w:rsidR="0065118E" w:rsidRPr="004D7D49" w:rsidRDefault="0065118E" w:rsidP="0065118E">
            <w:pPr>
              <w:spacing w:after="0" w:line="360" w:lineRule="auto"/>
              <w:rPr>
                <w:rFonts w:ascii="Times New Roman" w:hAnsi="Times New Roman"/>
                <w:b/>
                <w:sz w:val="24"/>
              </w:rPr>
            </w:pPr>
            <w:r w:rsidRPr="004D7D49">
              <w:rPr>
                <w:rFonts w:ascii="Times New Roman" w:hAnsi="Times New Roman"/>
                <w:sz w:val="24"/>
              </w:rPr>
              <w:t>Degrees of</w:t>
            </w:r>
            <w:r>
              <w:rPr>
                <w:rFonts w:ascii="Times New Roman" w:hAnsi="Times New Roman"/>
                <w:b/>
                <w:sz w:val="24"/>
              </w:rPr>
              <w:t xml:space="preserve"> </w:t>
            </w:r>
            <w:r w:rsidRPr="004D7D49">
              <w:rPr>
                <w:rFonts w:ascii="Times New Roman" w:hAnsi="Times New Roman"/>
                <w:sz w:val="24"/>
              </w:rPr>
              <w:t>freedom</w:t>
            </w:r>
          </w:p>
        </w:tc>
        <w:tc>
          <w:tcPr>
            <w:tcW w:w="990" w:type="dxa"/>
          </w:tcPr>
          <w:p w:rsidR="0065118E" w:rsidRPr="004D7D49" w:rsidRDefault="0065118E" w:rsidP="002D557A">
            <w:pPr>
              <w:spacing w:after="0" w:line="360" w:lineRule="auto"/>
              <w:rPr>
                <w:rFonts w:ascii="Times New Roman" w:hAnsi="Times New Roman"/>
                <w:b/>
                <w:sz w:val="24"/>
              </w:rPr>
            </w:pPr>
            <w:r w:rsidRPr="004D7D49">
              <w:rPr>
                <w:rFonts w:ascii="Times New Roman" w:hAnsi="Times New Roman"/>
                <w:sz w:val="24"/>
              </w:rPr>
              <w:t>Mean</w:t>
            </w:r>
            <w:r w:rsidR="002D557A">
              <w:rPr>
                <w:rFonts w:ascii="Times New Roman" w:hAnsi="Times New Roman"/>
                <w:b/>
                <w:sz w:val="24"/>
              </w:rPr>
              <w:t xml:space="preserve"> </w:t>
            </w:r>
            <w:r w:rsidRPr="004D7D49">
              <w:rPr>
                <w:rFonts w:ascii="Times New Roman" w:hAnsi="Times New Roman"/>
                <w:sz w:val="24"/>
              </w:rPr>
              <w:t>square</w:t>
            </w:r>
          </w:p>
        </w:tc>
        <w:tc>
          <w:tcPr>
            <w:tcW w:w="990" w:type="dxa"/>
          </w:tcPr>
          <w:p w:rsidR="0065118E" w:rsidRPr="004D7D49" w:rsidRDefault="0065118E" w:rsidP="007E6900">
            <w:pPr>
              <w:spacing w:after="0" w:line="360" w:lineRule="auto"/>
              <w:rPr>
                <w:rFonts w:ascii="Times New Roman" w:hAnsi="Times New Roman"/>
                <w:b/>
                <w:sz w:val="24"/>
              </w:rPr>
            </w:pPr>
            <w:r w:rsidRPr="00AE6CE4">
              <w:rPr>
                <w:rFonts w:ascii="Times New Roman" w:hAnsi="Times New Roman"/>
                <w:i/>
                <w:iCs/>
                <w:sz w:val="24"/>
              </w:rPr>
              <w:t>F</w:t>
            </w:r>
            <w:r w:rsidRPr="004D7D49">
              <w:rPr>
                <w:rFonts w:ascii="Times New Roman" w:hAnsi="Times New Roman"/>
                <w:sz w:val="24"/>
              </w:rPr>
              <w:t>-value</w:t>
            </w:r>
          </w:p>
        </w:tc>
        <w:tc>
          <w:tcPr>
            <w:tcW w:w="1350" w:type="dxa"/>
          </w:tcPr>
          <w:p w:rsidR="0065118E" w:rsidRPr="004D7D49" w:rsidRDefault="0065118E" w:rsidP="007E6900">
            <w:pPr>
              <w:spacing w:after="0" w:line="360" w:lineRule="auto"/>
              <w:rPr>
                <w:rFonts w:ascii="Times New Roman" w:hAnsi="Times New Roman"/>
                <w:b/>
                <w:sz w:val="24"/>
              </w:rPr>
            </w:pPr>
            <w:r w:rsidRPr="004D7D49">
              <w:rPr>
                <w:rFonts w:ascii="Times New Roman" w:hAnsi="Times New Roman"/>
                <w:i/>
                <w:iCs/>
                <w:sz w:val="24"/>
              </w:rPr>
              <w:t>p</w:t>
            </w:r>
            <w:r w:rsidRPr="004D7D49">
              <w:rPr>
                <w:rFonts w:ascii="Times New Roman" w:hAnsi="Times New Roman"/>
                <w:sz w:val="24"/>
              </w:rPr>
              <w:t>-value</w:t>
            </w:r>
          </w:p>
          <w:p w:rsidR="0065118E" w:rsidRPr="004D7D49" w:rsidRDefault="0065118E" w:rsidP="007E6900">
            <w:pPr>
              <w:spacing w:after="0" w:line="360" w:lineRule="auto"/>
              <w:rPr>
                <w:rFonts w:ascii="Times New Roman" w:hAnsi="Times New Roman"/>
                <w:b/>
                <w:sz w:val="24"/>
              </w:rPr>
            </w:pPr>
            <w:r w:rsidRPr="004D7D49">
              <w:rPr>
                <w:rFonts w:ascii="Times New Roman" w:hAnsi="Times New Roman"/>
                <w:sz w:val="24"/>
              </w:rPr>
              <w:t>(Prob &gt; F)</w:t>
            </w:r>
          </w:p>
        </w:tc>
      </w:tr>
      <w:tr w:rsidR="002D557A" w:rsidTr="002D557A">
        <w:tc>
          <w:tcPr>
            <w:tcW w:w="1188" w:type="dxa"/>
          </w:tcPr>
          <w:p w:rsidR="0065118E" w:rsidRDefault="002D557A" w:rsidP="00795D70">
            <w:pPr>
              <w:spacing w:line="360" w:lineRule="auto"/>
              <w:jc w:val="both"/>
              <w:rPr>
                <w:rFonts w:ascii="Times New Roman" w:hAnsi="Times New Roman"/>
                <w:sz w:val="24"/>
                <w:szCs w:val="20"/>
              </w:rPr>
            </w:pPr>
            <w:r w:rsidRPr="001B63BD">
              <w:rPr>
                <w:rFonts w:ascii="Times New Roman" w:hAnsi="Times New Roman"/>
                <w:szCs w:val="20"/>
              </w:rPr>
              <w:t>Magnetite</w:t>
            </w:r>
          </w:p>
        </w:tc>
        <w:tc>
          <w:tcPr>
            <w:tcW w:w="1260" w:type="dxa"/>
          </w:tcPr>
          <w:p w:rsidR="0065118E" w:rsidRDefault="0065118E" w:rsidP="00795D70">
            <w:pPr>
              <w:spacing w:line="360" w:lineRule="auto"/>
              <w:jc w:val="both"/>
              <w:rPr>
                <w:rFonts w:ascii="Times New Roman" w:hAnsi="Times New Roman"/>
                <w:sz w:val="24"/>
                <w:szCs w:val="20"/>
              </w:rPr>
            </w:pPr>
          </w:p>
        </w:tc>
        <w:tc>
          <w:tcPr>
            <w:tcW w:w="1530" w:type="dxa"/>
          </w:tcPr>
          <w:p w:rsidR="0065118E" w:rsidRDefault="0065118E" w:rsidP="00795D70">
            <w:pPr>
              <w:spacing w:line="360" w:lineRule="auto"/>
              <w:jc w:val="both"/>
              <w:rPr>
                <w:rFonts w:ascii="Times New Roman" w:hAnsi="Times New Roman"/>
                <w:sz w:val="24"/>
                <w:szCs w:val="20"/>
              </w:rPr>
            </w:pPr>
          </w:p>
        </w:tc>
        <w:tc>
          <w:tcPr>
            <w:tcW w:w="990" w:type="dxa"/>
          </w:tcPr>
          <w:p w:rsidR="0065118E" w:rsidRDefault="0065118E" w:rsidP="00795D70">
            <w:pPr>
              <w:spacing w:line="360" w:lineRule="auto"/>
              <w:jc w:val="both"/>
              <w:rPr>
                <w:rFonts w:ascii="Times New Roman" w:hAnsi="Times New Roman"/>
                <w:sz w:val="24"/>
                <w:szCs w:val="20"/>
              </w:rPr>
            </w:pPr>
          </w:p>
        </w:tc>
        <w:tc>
          <w:tcPr>
            <w:tcW w:w="990" w:type="dxa"/>
          </w:tcPr>
          <w:p w:rsidR="0065118E" w:rsidRDefault="0065118E" w:rsidP="00795D70">
            <w:pPr>
              <w:spacing w:line="360" w:lineRule="auto"/>
              <w:jc w:val="both"/>
              <w:rPr>
                <w:rFonts w:ascii="Times New Roman" w:hAnsi="Times New Roman"/>
                <w:sz w:val="24"/>
                <w:szCs w:val="20"/>
              </w:rPr>
            </w:pPr>
          </w:p>
        </w:tc>
        <w:tc>
          <w:tcPr>
            <w:tcW w:w="1350" w:type="dxa"/>
          </w:tcPr>
          <w:p w:rsidR="0065118E" w:rsidRDefault="0065118E" w:rsidP="00795D70">
            <w:pPr>
              <w:spacing w:line="360" w:lineRule="auto"/>
              <w:jc w:val="both"/>
              <w:rPr>
                <w:rFonts w:ascii="Times New Roman" w:hAnsi="Times New Roman"/>
                <w:sz w:val="24"/>
                <w:szCs w:val="20"/>
              </w:rPr>
            </w:pPr>
          </w:p>
        </w:tc>
      </w:tr>
      <w:tr w:rsidR="002D557A" w:rsidTr="002D557A">
        <w:tc>
          <w:tcPr>
            <w:tcW w:w="1188" w:type="dxa"/>
          </w:tcPr>
          <w:p w:rsidR="002D557A" w:rsidRPr="001B63BD" w:rsidRDefault="002D557A" w:rsidP="007E6900">
            <w:pPr>
              <w:spacing w:after="0" w:line="360" w:lineRule="auto"/>
              <w:rPr>
                <w:rFonts w:ascii="Times New Roman" w:hAnsi="Times New Roman"/>
                <w:b/>
                <w:szCs w:val="20"/>
              </w:rPr>
            </w:pPr>
            <w:r w:rsidRPr="001B63BD">
              <w:rPr>
                <w:rFonts w:ascii="Times New Roman" w:hAnsi="Times New Roman"/>
                <w:szCs w:val="20"/>
              </w:rPr>
              <w:t>Model</w:t>
            </w:r>
          </w:p>
        </w:tc>
        <w:tc>
          <w:tcPr>
            <w:tcW w:w="126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180.07</w:t>
            </w:r>
          </w:p>
        </w:tc>
        <w:tc>
          <w:tcPr>
            <w:tcW w:w="153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5</w:t>
            </w:r>
          </w:p>
        </w:tc>
        <w:tc>
          <w:tcPr>
            <w:tcW w:w="99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36.01</w:t>
            </w:r>
          </w:p>
        </w:tc>
        <w:tc>
          <w:tcPr>
            <w:tcW w:w="99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63.46</w:t>
            </w:r>
          </w:p>
        </w:tc>
        <w:tc>
          <w:tcPr>
            <w:tcW w:w="135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0.0002</w:t>
            </w:r>
          </w:p>
        </w:tc>
      </w:tr>
      <w:tr w:rsidR="002D557A" w:rsidTr="002D557A">
        <w:tc>
          <w:tcPr>
            <w:tcW w:w="1188" w:type="dxa"/>
          </w:tcPr>
          <w:p w:rsidR="002D557A" w:rsidRPr="001B63BD" w:rsidRDefault="002D557A" w:rsidP="007E6900">
            <w:pPr>
              <w:spacing w:after="0" w:line="360" w:lineRule="auto"/>
              <w:rPr>
                <w:rFonts w:ascii="Times New Roman" w:hAnsi="Times New Roman"/>
                <w:b/>
                <w:szCs w:val="20"/>
              </w:rPr>
            </w:pPr>
            <w:r w:rsidRPr="001B63BD">
              <w:rPr>
                <w:rFonts w:ascii="Times New Roman" w:hAnsi="Times New Roman"/>
                <w:szCs w:val="20"/>
              </w:rPr>
              <w:t>Residual</w:t>
            </w:r>
          </w:p>
        </w:tc>
        <w:tc>
          <w:tcPr>
            <w:tcW w:w="126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2.84</w:t>
            </w:r>
          </w:p>
        </w:tc>
        <w:tc>
          <w:tcPr>
            <w:tcW w:w="153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5</w:t>
            </w:r>
          </w:p>
        </w:tc>
        <w:tc>
          <w:tcPr>
            <w:tcW w:w="99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0.57</w:t>
            </w:r>
          </w:p>
        </w:tc>
        <w:tc>
          <w:tcPr>
            <w:tcW w:w="990" w:type="dxa"/>
          </w:tcPr>
          <w:p w:rsidR="002D557A" w:rsidRPr="001B63BD" w:rsidRDefault="002D557A" w:rsidP="007E6900">
            <w:pPr>
              <w:spacing w:after="0" w:line="360" w:lineRule="auto"/>
              <w:rPr>
                <w:rFonts w:ascii="Times New Roman" w:hAnsi="Times New Roman"/>
                <w:szCs w:val="20"/>
              </w:rPr>
            </w:pPr>
          </w:p>
        </w:tc>
        <w:tc>
          <w:tcPr>
            <w:tcW w:w="1350" w:type="dxa"/>
          </w:tcPr>
          <w:p w:rsidR="002D557A" w:rsidRPr="001B63BD" w:rsidRDefault="002D557A" w:rsidP="007E6900">
            <w:pPr>
              <w:spacing w:after="0" w:line="360" w:lineRule="auto"/>
              <w:rPr>
                <w:rFonts w:ascii="Times New Roman" w:hAnsi="Times New Roman"/>
                <w:szCs w:val="20"/>
              </w:rPr>
            </w:pPr>
          </w:p>
        </w:tc>
      </w:tr>
      <w:tr w:rsidR="002D557A" w:rsidTr="002D557A">
        <w:tc>
          <w:tcPr>
            <w:tcW w:w="1188" w:type="dxa"/>
          </w:tcPr>
          <w:p w:rsidR="002D557A" w:rsidRPr="001B63BD" w:rsidRDefault="002D557A" w:rsidP="007E6900">
            <w:pPr>
              <w:spacing w:after="0" w:line="360" w:lineRule="auto"/>
              <w:rPr>
                <w:rFonts w:ascii="Times New Roman" w:hAnsi="Times New Roman"/>
                <w:b/>
                <w:szCs w:val="20"/>
              </w:rPr>
            </w:pPr>
            <w:r w:rsidRPr="001B63BD">
              <w:rPr>
                <w:rFonts w:ascii="Times New Roman" w:hAnsi="Times New Roman"/>
                <w:szCs w:val="20"/>
              </w:rPr>
              <w:t>Lack of Fit</w:t>
            </w:r>
          </w:p>
        </w:tc>
        <w:tc>
          <w:tcPr>
            <w:tcW w:w="126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2.17</w:t>
            </w:r>
          </w:p>
        </w:tc>
        <w:tc>
          <w:tcPr>
            <w:tcW w:w="153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3</w:t>
            </w:r>
          </w:p>
        </w:tc>
        <w:tc>
          <w:tcPr>
            <w:tcW w:w="99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0.72</w:t>
            </w:r>
          </w:p>
        </w:tc>
        <w:tc>
          <w:tcPr>
            <w:tcW w:w="99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2.717</w:t>
            </w:r>
          </w:p>
        </w:tc>
        <w:tc>
          <w:tcPr>
            <w:tcW w:w="135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0.3308</w:t>
            </w:r>
          </w:p>
        </w:tc>
      </w:tr>
      <w:tr w:rsidR="002D557A" w:rsidTr="002D557A">
        <w:tc>
          <w:tcPr>
            <w:tcW w:w="1188" w:type="dxa"/>
          </w:tcPr>
          <w:p w:rsidR="002D557A" w:rsidRPr="001B63BD" w:rsidRDefault="002D557A" w:rsidP="007E6900">
            <w:pPr>
              <w:spacing w:after="0" w:line="360" w:lineRule="auto"/>
              <w:rPr>
                <w:rFonts w:ascii="Times New Roman" w:hAnsi="Times New Roman"/>
                <w:b/>
                <w:szCs w:val="20"/>
              </w:rPr>
            </w:pPr>
            <w:r w:rsidRPr="001B63BD">
              <w:rPr>
                <w:rFonts w:ascii="Times New Roman" w:hAnsi="Times New Roman"/>
                <w:szCs w:val="20"/>
              </w:rPr>
              <w:t>Pure Error</w:t>
            </w:r>
          </w:p>
        </w:tc>
        <w:tc>
          <w:tcPr>
            <w:tcW w:w="126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0.67</w:t>
            </w:r>
          </w:p>
        </w:tc>
        <w:tc>
          <w:tcPr>
            <w:tcW w:w="153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2</w:t>
            </w:r>
          </w:p>
        </w:tc>
        <w:tc>
          <w:tcPr>
            <w:tcW w:w="99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0.33</w:t>
            </w:r>
          </w:p>
        </w:tc>
        <w:tc>
          <w:tcPr>
            <w:tcW w:w="990" w:type="dxa"/>
          </w:tcPr>
          <w:p w:rsidR="002D557A" w:rsidRPr="001B63BD" w:rsidRDefault="002D557A" w:rsidP="007E6900">
            <w:pPr>
              <w:spacing w:after="0" w:line="360" w:lineRule="auto"/>
              <w:rPr>
                <w:rFonts w:ascii="Times New Roman" w:hAnsi="Times New Roman"/>
                <w:szCs w:val="20"/>
              </w:rPr>
            </w:pPr>
          </w:p>
        </w:tc>
        <w:tc>
          <w:tcPr>
            <w:tcW w:w="1350" w:type="dxa"/>
          </w:tcPr>
          <w:p w:rsidR="002D557A" w:rsidRPr="001B63BD" w:rsidRDefault="002D557A" w:rsidP="007E6900">
            <w:pPr>
              <w:spacing w:after="0" w:line="360" w:lineRule="auto"/>
              <w:rPr>
                <w:rFonts w:ascii="Times New Roman" w:hAnsi="Times New Roman"/>
                <w:szCs w:val="20"/>
              </w:rPr>
            </w:pPr>
          </w:p>
        </w:tc>
      </w:tr>
      <w:tr w:rsidR="002D557A" w:rsidTr="002D557A">
        <w:tc>
          <w:tcPr>
            <w:tcW w:w="1188" w:type="dxa"/>
          </w:tcPr>
          <w:p w:rsidR="002D557A" w:rsidRPr="001B63BD" w:rsidRDefault="002D557A" w:rsidP="007E6900">
            <w:pPr>
              <w:spacing w:after="0" w:line="360" w:lineRule="auto"/>
              <w:rPr>
                <w:rFonts w:ascii="Times New Roman" w:hAnsi="Times New Roman"/>
                <w:b/>
                <w:szCs w:val="20"/>
              </w:rPr>
            </w:pPr>
            <w:r w:rsidRPr="001B63BD">
              <w:rPr>
                <w:rFonts w:ascii="Times New Roman" w:hAnsi="Times New Roman"/>
                <w:szCs w:val="20"/>
              </w:rPr>
              <w:t>Cor Total</w:t>
            </w:r>
          </w:p>
        </w:tc>
        <w:tc>
          <w:tcPr>
            <w:tcW w:w="126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182.91</w:t>
            </w:r>
          </w:p>
        </w:tc>
        <w:tc>
          <w:tcPr>
            <w:tcW w:w="153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16</w:t>
            </w:r>
          </w:p>
        </w:tc>
        <w:tc>
          <w:tcPr>
            <w:tcW w:w="990" w:type="dxa"/>
          </w:tcPr>
          <w:p w:rsidR="002D557A" w:rsidRPr="001B63BD" w:rsidRDefault="002D557A" w:rsidP="007E6900">
            <w:pPr>
              <w:spacing w:after="0" w:line="360" w:lineRule="auto"/>
              <w:rPr>
                <w:rFonts w:ascii="Times New Roman" w:hAnsi="Times New Roman"/>
                <w:szCs w:val="20"/>
              </w:rPr>
            </w:pPr>
          </w:p>
        </w:tc>
        <w:tc>
          <w:tcPr>
            <w:tcW w:w="990" w:type="dxa"/>
          </w:tcPr>
          <w:p w:rsidR="002D557A" w:rsidRPr="001B63BD" w:rsidRDefault="002D557A" w:rsidP="007E6900">
            <w:pPr>
              <w:spacing w:after="0" w:line="360" w:lineRule="auto"/>
              <w:rPr>
                <w:rFonts w:ascii="Times New Roman" w:hAnsi="Times New Roman"/>
                <w:szCs w:val="20"/>
              </w:rPr>
            </w:pPr>
          </w:p>
        </w:tc>
        <w:tc>
          <w:tcPr>
            <w:tcW w:w="1350" w:type="dxa"/>
          </w:tcPr>
          <w:p w:rsidR="002D557A" w:rsidRPr="001B63BD" w:rsidRDefault="002D557A" w:rsidP="007E6900">
            <w:pPr>
              <w:spacing w:after="0" w:line="360" w:lineRule="auto"/>
              <w:rPr>
                <w:rFonts w:ascii="Times New Roman" w:hAnsi="Times New Roman"/>
                <w:szCs w:val="20"/>
              </w:rPr>
            </w:pPr>
          </w:p>
        </w:tc>
      </w:tr>
      <w:tr w:rsidR="002D557A" w:rsidTr="002D557A">
        <w:tc>
          <w:tcPr>
            <w:tcW w:w="1188" w:type="dxa"/>
          </w:tcPr>
          <w:p w:rsidR="002D557A" w:rsidRDefault="002D557A" w:rsidP="00795D70">
            <w:pPr>
              <w:spacing w:line="360" w:lineRule="auto"/>
              <w:jc w:val="both"/>
              <w:rPr>
                <w:rFonts w:ascii="Times New Roman" w:hAnsi="Times New Roman"/>
                <w:sz w:val="24"/>
                <w:szCs w:val="20"/>
              </w:rPr>
            </w:pPr>
            <w:r w:rsidRPr="001B63BD">
              <w:rPr>
                <w:rFonts w:ascii="Times New Roman" w:hAnsi="Times New Roman"/>
                <w:szCs w:val="20"/>
              </w:rPr>
              <w:t>Goethite</w:t>
            </w:r>
          </w:p>
        </w:tc>
        <w:tc>
          <w:tcPr>
            <w:tcW w:w="1260" w:type="dxa"/>
          </w:tcPr>
          <w:p w:rsidR="002D557A" w:rsidRDefault="002D557A" w:rsidP="00795D70">
            <w:pPr>
              <w:spacing w:line="360" w:lineRule="auto"/>
              <w:jc w:val="both"/>
              <w:rPr>
                <w:rFonts w:ascii="Times New Roman" w:hAnsi="Times New Roman"/>
                <w:sz w:val="24"/>
                <w:szCs w:val="20"/>
              </w:rPr>
            </w:pPr>
          </w:p>
        </w:tc>
        <w:tc>
          <w:tcPr>
            <w:tcW w:w="1530" w:type="dxa"/>
          </w:tcPr>
          <w:p w:rsidR="002D557A" w:rsidRDefault="002D557A" w:rsidP="00795D70">
            <w:pPr>
              <w:spacing w:line="360" w:lineRule="auto"/>
              <w:jc w:val="both"/>
              <w:rPr>
                <w:rFonts w:ascii="Times New Roman" w:hAnsi="Times New Roman"/>
                <w:sz w:val="24"/>
                <w:szCs w:val="20"/>
              </w:rPr>
            </w:pPr>
          </w:p>
        </w:tc>
        <w:tc>
          <w:tcPr>
            <w:tcW w:w="990" w:type="dxa"/>
          </w:tcPr>
          <w:p w:rsidR="002D557A" w:rsidRDefault="002D557A" w:rsidP="00795D70">
            <w:pPr>
              <w:spacing w:line="360" w:lineRule="auto"/>
              <w:jc w:val="both"/>
              <w:rPr>
                <w:rFonts w:ascii="Times New Roman" w:hAnsi="Times New Roman"/>
                <w:sz w:val="24"/>
                <w:szCs w:val="20"/>
              </w:rPr>
            </w:pPr>
          </w:p>
        </w:tc>
        <w:tc>
          <w:tcPr>
            <w:tcW w:w="990" w:type="dxa"/>
          </w:tcPr>
          <w:p w:rsidR="002D557A" w:rsidRDefault="002D557A" w:rsidP="00795D70">
            <w:pPr>
              <w:spacing w:line="360" w:lineRule="auto"/>
              <w:jc w:val="both"/>
              <w:rPr>
                <w:rFonts w:ascii="Times New Roman" w:hAnsi="Times New Roman"/>
                <w:sz w:val="24"/>
                <w:szCs w:val="20"/>
              </w:rPr>
            </w:pPr>
          </w:p>
        </w:tc>
        <w:tc>
          <w:tcPr>
            <w:tcW w:w="1350" w:type="dxa"/>
          </w:tcPr>
          <w:p w:rsidR="002D557A" w:rsidRDefault="002D557A" w:rsidP="00795D70">
            <w:pPr>
              <w:spacing w:line="360" w:lineRule="auto"/>
              <w:jc w:val="both"/>
              <w:rPr>
                <w:rFonts w:ascii="Times New Roman" w:hAnsi="Times New Roman"/>
                <w:sz w:val="24"/>
                <w:szCs w:val="20"/>
              </w:rPr>
            </w:pPr>
          </w:p>
        </w:tc>
      </w:tr>
      <w:tr w:rsidR="002D557A" w:rsidTr="002D557A">
        <w:tc>
          <w:tcPr>
            <w:tcW w:w="1188" w:type="dxa"/>
          </w:tcPr>
          <w:p w:rsidR="002D557A" w:rsidRPr="001B63BD" w:rsidRDefault="002D557A" w:rsidP="007E6900">
            <w:pPr>
              <w:spacing w:after="0" w:line="360" w:lineRule="auto"/>
              <w:rPr>
                <w:rFonts w:ascii="Times New Roman" w:hAnsi="Times New Roman"/>
                <w:b/>
                <w:szCs w:val="20"/>
              </w:rPr>
            </w:pPr>
            <w:r w:rsidRPr="001B63BD">
              <w:rPr>
                <w:rFonts w:ascii="Times New Roman" w:hAnsi="Times New Roman"/>
                <w:szCs w:val="20"/>
              </w:rPr>
              <w:t>Model</w:t>
            </w:r>
          </w:p>
        </w:tc>
        <w:tc>
          <w:tcPr>
            <w:tcW w:w="126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173.19</w:t>
            </w:r>
          </w:p>
        </w:tc>
        <w:tc>
          <w:tcPr>
            <w:tcW w:w="153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5</w:t>
            </w:r>
          </w:p>
        </w:tc>
        <w:tc>
          <w:tcPr>
            <w:tcW w:w="99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34.64</w:t>
            </w:r>
          </w:p>
        </w:tc>
        <w:tc>
          <w:tcPr>
            <w:tcW w:w="99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128.21</w:t>
            </w:r>
          </w:p>
        </w:tc>
        <w:tc>
          <w:tcPr>
            <w:tcW w:w="135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&lt;0.0001</w:t>
            </w:r>
          </w:p>
        </w:tc>
      </w:tr>
      <w:tr w:rsidR="002D557A" w:rsidTr="002D557A">
        <w:tc>
          <w:tcPr>
            <w:tcW w:w="1188" w:type="dxa"/>
          </w:tcPr>
          <w:p w:rsidR="002D557A" w:rsidRPr="001B63BD" w:rsidRDefault="002D557A" w:rsidP="007E6900">
            <w:pPr>
              <w:spacing w:after="0" w:line="360" w:lineRule="auto"/>
              <w:rPr>
                <w:rFonts w:ascii="Times New Roman" w:hAnsi="Times New Roman"/>
                <w:b/>
                <w:szCs w:val="20"/>
              </w:rPr>
            </w:pPr>
            <w:r w:rsidRPr="001B63BD">
              <w:rPr>
                <w:rFonts w:ascii="Times New Roman" w:hAnsi="Times New Roman"/>
                <w:szCs w:val="20"/>
              </w:rPr>
              <w:t>Residual</w:t>
            </w:r>
          </w:p>
        </w:tc>
        <w:tc>
          <w:tcPr>
            <w:tcW w:w="126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1.35</w:t>
            </w:r>
          </w:p>
        </w:tc>
        <w:tc>
          <w:tcPr>
            <w:tcW w:w="153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5</w:t>
            </w:r>
          </w:p>
        </w:tc>
        <w:tc>
          <w:tcPr>
            <w:tcW w:w="99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0.27</w:t>
            </w:r>
          </w:p>
        </w:tc>
        <w:tc>
          <w:tcPr>
            <w:tcW w:w="990" w:type="dxa"/>
          </w:tcPr>
          <w:p w:rsidR="002D557A" w:rsidRPr="001B63BD" w:rsidRDefault="002D557A" w:rsidP="007E6900">
            <w:pPr>
              <w:spacing w:after="0" w:line="360" w:lineRule="auto"/>
              <w:rPr>
                <w:rFonts w:ascii="Times New Roman" w:hAnsi="Times New Roman"/>
                <w:szCs w:val="20"/>
              </w:rPr>
            </w:pPr>
          </w:p>
        </w:tc>
        <w:tc>
          <w:tcPr>
            <w:tcW w:w="1350" w:type="dxa"/>
          </w:tcPr>
          <w:p w:rsidR="002D557A" w:rsidRPr="001B63BD" w:rsidRDefault="002D557A" w:rsidP="007E6900">
            <w:pPr>
              <w:spacing w:after="0" w:line="360" w:lineRule="auto"/>
              <w:rPr>
                <w:rFonts w:ascii="Times New Roman" w:hAnsi="Times New Roman"/>
                <w:szCs w:val="20"/>
              </w:rPr>
            </w:pPr>
          </w:p>
        </w:tc>
      </w:tr>
      <w:tr w:rsidR="002D557A" w:rsidTr="002D557A">
        <w:tc>
          <w:tcPr>
            <w:tcW w:w="1188" w:type="dxa"/>
          </w:tcPr>
          <w:p w:rsidR="002D557A" w:rsidRPr="001B63BD" w:rsidRDefault="002D557A" w:rsidP="007E6900">
            <w:pPr>
              <w:spacing w:after="0" w:line="360" w:lineRule="auto"/>
              <w:rPr>
                <w:rFonts w:ascii="Times New Roman" w:hAnsi="Times New Roman"/>
                <w:b/>
                <w:szCs w:val="20"/>
              </w:rPr>
            </w:pPr>
            <w:r w:rsidRPr="001B63BD">
              <w:rPr>
                <w:rFonts w:ascii="Times New Roman" w:hAnsi="Times New Roman"/>
                <w:szCs w:val="20"/>
              </w:rPr>
              <w:t xml:space="preserve">Lack of Fit   </w:t>
            </w:r>
          </w:p>
        </w:tc>
        <w:tc>
          <w:tcPr>
            <w:tcW w:w="126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0.68</w:t>
            </w:r>
          </w:p>
        </w:tc>
        <w:tc>
          <w:tcPr>
            <w:tcW w:w="153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3</w:t>
            </w:r>
          </w:p>
        </w:tc>
        <w:tc>
          <w:tcPr>
            <w:tcW w:w="99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0.23</w:t>
            </w:r>
          </w:p>
        </w:tc>
        <w:tc>
          <w:tcPr>
            <w:tcW w:w="99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0.68</w:t>
            </w:r>
          </w:p>
        </w:tc>
        <w:tc>
          <w:tcPr>
            <w:tcW w:w="135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0.6395</w:t>
            </w:r>
          </w:p>
        </w:tc>
      </w:tr>
      <w:tr w:rsidR="002D557A" w:rsidTr="002D557A">
        <w:tc>
          <w:tcPr>
            <w:tcW w:w="1188" w:type="dxa"/>
          </w:tcPr>
          <w:p w:rsidR="002D557A" w:rsidRPr="001B63BD" w:rsidRDefault="002D557A" w:rsidP="007E6900">
            <w:pPr>
              <w:spacing w:after="0" w:line="360" w:lineRule="auto"/>
              <w:rPr>
                <w:rFonts w:ascii="Times New Roman" w:hAnsi="Times New Roman"/>
                <w:b/>
                <w:szCs w:val="20"/>
              </w:rPr>
            </w:pPr>
            <w:r w:rsidRPr="001B63BD">
              <w:rPr>
                <w:rFonts w:ascii="Times New Roman" w:hAnsi="Times New Roman"/>
                <w:szCs w:val="20"/>
              </w:rPr>
              <w:t xml:space="preserve">Pure Error    </w:t>
            </w:r>
          </w:p>
        </w:tc>
        <w:tc>
          <w:tcPr>
            <w:tcW w:w="126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0.67</w:t>
            </w:r>
          </w:p>
        </w:tc>
        <w:tc>
          <w:tcPr>
            <w:tcW w:w="153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2</w:t>
            </w:r>
          </w:p>
        </w:tc>
        <w:tc>
          <w:tcPr>
            <w:tcW w:w="99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0.33</w:t>
            </w:r>
          </w:p>
        </w:tc>
        <w:tc>
          <w:tcPr>
            <w:tcW w:w="990" w:type="dxa"/>
          </w:tcPr>
          <w:p w:rsidR="002D557A" w:rsidRPr="001B63BD" w:rsidRDefault="002D557A" w:rsidP="007E6900">
            <w:pPr>
              <w:spacing w:after="0" w:line="360" w:lineRule="auto"/>
              <w:rPr>
                <w:rFonts w:ascii="Times New Roman" w:hAnsi="Times New Roman"/>
                <w:szCs w:val="20"/>
              </w:rPr>
            </w:pPr>
          </w:p>
        </w:tc>
        <w:tc>
          <w:tcPr>
            <w:tcW w:w="1350" w:type="dxa"/>
          </w:tcPr>
          <w:p w:rsidR="002D557A" w:rsidRPr="001B63BD" w:rsidRDefault="002D557A" w:rsidP="007E6900">
            <w:pPr>
              <w:spacing w:after="0" w:line="360" w:lineRule="auto"/>
              <w:rPr>
                <w:rFonts w:ascii="Times New Roman" w:hAnsi="Times New Roman"/>
                <w:szCs w:val="20"/>
              </w:rPr>
            </w:pPr>
          </w:p>
        </w:tc>
      </w:tr>
      <w:tr w:rsidR="002D557A" w:rsidTr="002D557A">
        <w:tc>
          <w:tcPr>
            <w:tcW w:w="1188" w:type="dxa"/>
          </w:tcPr>
          <w:p w:rsidR="002D557A" w:rsidRPr="001B63BD" w:rsidRDefault="002D557A" w:rsidP="007E6900">
            <w:pPr>
              <w:spacing w:after="0" w:line="360" w:lineRule="auto"/>
              <w:rPr>
                <w:rFonts w:ascii="Times New Roman" w:hAnsi="Times New Roman"/>
                <w:b/>
                <w:szCs w:val="20"/>
              </w:rPr>
            </w:pPr>
            <w:r w:rsidRPr="001B63BD">
              <w:rPr>
                <w:rFonts w:ascii="Times New Roman" w:hAnsi="Times New Roman"/>
                <w:szCs w:val="20"/>
              </w:rPr>
              <w:t>Cor Total</w:t>
            </w:r>
          </w:p>
        </w:tc>
        <w:tc>
          <w:tcPr>
            <w:tcW w:w="126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174.55</w:t>
            </w:r>
          </w:p>
        </w:tc>
        <w:tc>
          <w:tcPr>
            <w:tcW w:w="1530" w:type="dxa"/>
          </w:tcPr>
          <w:p w:rsidR="002D557A" w:rsidRPr="001B63BD" w:rsidRDefault="002D557A" w:rsidP="007E6900">
            <w:pPr>
              <w:spacing w:after="0" w:line="360" w:lineRule="auto"/>
              <w:rPr>
                <w:rFonts w:ascii="Times New Roman" w:hAnsi="Times New Roman"/>
                <w:szCs w:val="20"/>
              </w:rPr>
            </w:pPr>
            <w:r w:rsidRPr="001B63BD">
              <w:rPr>
                <w:rFonts w:ascii="Times New Roman" w:hAnsi="Times New Roman"/>
                <w:szCs w:val="20"/>
              </w:rPr>
              <w:t>10</w:t>
            </w:r>
          </w:p>
        </w:tc>
        <w:tc>
          <w:tcPr>
            <w:tcW w:w="990" w:type="dxa"/>
          </w:tcPr>
          <w:p w:rsidR="002D557A" w:rsidRPr="001B63BD" w:rsidRDefault="002D557A" w:rsidP="007E6900">
            <w:pPr>
              <w:spacing w:after="0" w:line="360" w:lineRule="auto"/>
              <w:rPr>
                <w:rFonts w:ascii="Times New Roman" w:hAnsi="Times New Roman"/>
                <w:szCs w:val="20"/>
              </w:rPr>
            </w:pPr>
          </w:p>
        </w:tc>
        <w:tc>
          <w:tcPr>
            <w:tcW w:w="990" w:type="dxa"/>
          </w:tcPr>
          <w:p w:rsidR="002D557A" w:rsidRPr="001B63BD" w:rsidRDefault="002D557A" w:rsidP="007E6900">
            <w:pPr>
              <w:spacing w:after="0" w:line="360" w:lineRule="auto"/>
              <w:rPr>
                <w:rFonts w:ascii="Times New Roman" w:hAnsi="Times New Roman"/>
                <w:szCs w:val="20"/>
              </w:rPr>
            </w:pPr>
          </w:p>
        </w:tc>
        <w:tc>
          <w:tcPr>
            <w:tcW w:w="1350" w:type="dxa"/>
          </w:tcPr>
          <w:p w:rsidR="002D557A" w:rsidRPr="001B63BD" w:rsidRDefault="002D557A" w:rsidP="007E6900">
            <w:pPr>
              <w:spacing w:after="0" w:line="360" w:lineRule="auto"/>
              <w:rPr>
                <w:rFonts w:ascii="Times New Roman" w:hAnsi="Times New Roman"/>
                <w:szCs w:val="20"/>
              </w:rPr>
            </w:pPr>
          </w:p>
        </w:tc>
      </w:tr>
    </w:tbl>
    <w:p w:rsidR="0065118E" w:rsidRDefault="0065118E" w:rsidP="00795D70">
      <w:pPr>
        <w:spacing w:line="360" w:lineRule="auto"/>
        <w:jc w:val="both"/>
        <w:rPr>
          <w:rFonts w:ascii="Times New Roman" w:hAnsi="Times New Roman"/>
          <w:sz w:val="24"/>
          <w:szCs w:val="20"/>
        </w:rPr>
      </w:pPr>
    </w:p>
    <w:p w:rsidR="00795D70" w:rsidRPr="00795D70" w:rsidRDefault="00795D70" w:rsidP="00795D70">
      <w:pPr>
        <w:spacing w:after="0" w:line="360" w:lineRule="auto"/>
        <w:rPr>
          <w:rFonts w:ascii="Times New Roman" w:hAnsi="Times New Roman"/>
          <w:sz w:val="24"/>
          <w:lang w:val="en-GB"/>
        </w:rPr>
      </w:pPr>
      <w:r w:rsidRPr="00795D70">
        <w:rPr>
          <w:rFonts w:ascii="Times New Roman" w:hAnsi="Times New Roman"/>
          <w:sz w:val="24"/>
          <w:lang w:val="en-GB"/>
        </w:rPr>
        <w:t>Optimized Condition</w:t>
      </w:r>
    </w:p>
    <w:p w:rsidR="00C8505E" w:rsidRDefault="00C8505E" w:rsidP="007956F7">
      <w:pPr>
        <w:spacing w:after="0" w:line="360" w:lineRule="auto"/>
        <w:rPr>
          <w:rFonts w:ascii="Times New Roman" w:hAnsi="Times New Roman"/>
          <w:sz w:val="24"/>
          <w:lang w:val="en-GB"/>
        </w:rPr>
      </w:pPr>
      <w:r w:rsidRPr="00C8505E">
        <w:rPr>
          <w:rFonts w:ascii="Times New Roman" w:hAnsi="Times New Roman"/>
          <w:sz w:val="24"/>
          <w:lang w:val="en-GB"/>
        </w:rPr>
        <w:t>The optimal conditions for heterogeneous Fenton reactions were obtained by design expert software. The condition proposed for both catalysts were [Catalyst] 1 g L</w:t>
      </w:r>
      <w:r w:rsidRPr="00AE6CE4">
        <w:rPr>
          <w:rFonts w:ascii="Times New Roman" w:hAnsi="Times New Roman"/>
          <w:sz w:val="24"/>
          <w:vertAlign w:val="superscript"/>
          <w:lang w:val="en-GB"/>
        </w:rPr>
        <w:t>−1</w:t>
      </w:r>
      <w:r w:rsidRPr="00C8505E">
        <w:rPr>
          <w:rFonts w:ascii="Times New Roman" w:hAnsi="Times New Roman"/>
          <w:sz w:val="24"/>
          <w:lang w:val="en-GB"/>
        </w:rPr>
        <w:t xml:space="preserve"> and [H</w:t>
      </w:r>
      <w:r w:rsidRPr="00AE6CE4">
        <w:rPr>
          <w:rFonts w:ascii="Times New Roman" w:hAnsi="Times New Roman"/>
          <w:sz w:val="24"/>
          <w:vertAlign w:val="subscript"/>
          <w:lang w:val="en-GB"/>
        </w:rPr>
        <w:t>2</w:t>
      </w:r>
      <w:r w:rsidRPr="00C8505E">
        <w:rPr>
          <w:rFonts w:ascii="Times New Roman" w:hAnsi="Times New Roman"/>
          <w:sz w:val="24"/>
          <w:lang w:val="en-GB"/>
        </w:rPr>
        <w:t>O</w:t>
      </w:r>
      <w:r w:rsidRPr="00AE6CE4">
        <w:rPr>
          <w:rFonts w:ascii="Times New Roman" w:hAnsi="Times New Roman"/>
          <w:sz w:val="24"/>
          <w:vertAlign w:val="subscript"/>
          <w:lang w:val="en-GB"/>
        </w:rPr>
        <w:t>2</w:t>
      </w:r>
      <w:r w:rsidRPr="00C8505E">
        <w:rPr>
          <w:rFonts w:ascii="Times New Roman" w:hAnsi="Times New Roman"/>
          <w:sz w:val="24"/>
          <w:lang w:val="en-GB"/>
        </w:rPr>
        <w:t>] 0.2 mol L</w:t>
      </w:r>
      <w:r w:rsidRPr="00AE6CE4">
        <w:rPr>
          <w:rFonts w:ascii="Times New Roman" w:hAnsi="Times New Roman"/>
          <w:sz w:val="24"/>
          <w:vertAlign w:val="superscript"/>
          <w:lang w:val="en-GB"/>
        </w:rPr>
        <w:t>−1</w:t>
      </w:r>
      <w:r w:rsidRPr="00C8505E">
        <w:rPr>
          <w:rFonts w:ascii="Times New Roman" w:hAnsi="Times New Roman"/>
          <w:sz w:val="24"/>
          <w:lang w:val="en-GB"/>
        </w:rPr>
        <w:t xml:space="preserve"> at predetermined pH and reaction time of 9 and 300 minutes. This condition was chosen based on the “maximum” color removal while using “in range” values of Fenton reagents. The color removal (%) of 67.32 and 63.37 were predicted by software at optimum values for magnetite and goethite catalyzed Fenton reactions respectively. The predicted values were in very close agreement with experimental values by deviation errors less than 0.1% that indicates the developed models can correlate the amount of catalyst and hydrogen peroxide to decolorization (%) with high accuracy. </w:t>
      </w:r>
    </w:p>
    <w:p w:rsidR="007956F7" w:rsidRPr="00C8505E" w:rsidRDefault="007956F7" w:rsidP="007956F7">
      <w:pPr>
        <w:spacing w:after="0" w:line="360" w:lineRule="auto"/>
        <w:rPr>
          <w:rFonts w:ascii="Times New Roman" w:hAnsi="Times New Roman"/>
          <w:sz w:val="24"/>
          <w:lang w:val="en-GB"/>
        </w:rPr>
      </w:pPr>
    </w:p>
    <w:p w:rsidR="00C8505E" w:rsidRPr="00C8505E" w:rsidRDefault="00C8505E" w:rsidP="00C8505E">
      <w:pPr>
        <w:spacing w:after="0" w:line="360" w:lineRule="auto"/>
        <w:rPr>
          <w:rFonts w:ascii="Times New Roman" w:hAnsi="Times New Roman"/>
          <w:sz w:val="24"/>
          <w:lang w:val="en-GB"/>
        </w:rPr>
      </w:pPr>
      <w:r w:rsidRPr="00C8505E">
        <w:rPr>
          <w:rFonts w:ascii="Times New Roman" w:hAnsi="Times New Roman"/>
          <w:sz w:val="24"/>
          <w:lang w:val="en-GB"/>
        </w:rPr>
        <w:t>Effects of the Fenton Reagents on Decolorization Efficiency</w:t>
      </w:r>
    </w:p>
    <w:p w:rsidR="00C8505E" w:rsidRPr="00C8505E" w:rsidRDefault="00C8505E" w:rsidP="00C8505E">
      <w:pPr>
        <w:spacing w:after="0" w:line="360" w:lineRule="auto"/>
        <w:rPr>
          <w:rFonts w:ascii="Times New Roman" w:hAnsi="Times New Roman"/>
          <w:sz w:val="24"/>
          <w:lang w:val="en-GB"/>
        </w:rPr>
      </w:pPr>
      <w:r w:rsidRPr="00C8505E">
        <w:rPr>
          <w:rFonts w:ascii="Times New Roman" w:hAnsi="Times New Roman"/>
          <w:sz w:val="24"/>
          <w:lang w:val="en-GB"/>
        </w:rPr>
        <w:t>The effects of initial concentrations of H</w:t>
      </w:r>
      <w:r w:rsidRPr="00AE6CE4">
        <w:rPr>
          <w:rFonts w:ascii="Times New Roman" w:hAnsi="Times New Roman"/>
          <w:sz w:val="24"/>
          <w:vertAlign w:val="subscript"/>
          <w:lang w:val="en-GB"/>
        </w:rPr>
        <w:t>2</w:t>
      </w:r>
      <w:r w:rsidRPr="00C8505E">
        <w:rPr>
          <w:rFonts w:ascii="Times New Roman" w:hAnsi="Times New Roman"/>
          <w:sz w:val="24"/>
          <w:lang w:val="en-GB"/>
        </w:rPr>
        <w:t>O</w:t>
      </w:r>
      <w:r w:rsidRPr="00AE6CE4">
        <w:rPr>
          <w:rFonts w:ascii="Times New Roman" w:hAnsi="Times New Roman"/>
          <w:sz w:val="24"/>
          <w:vertAlign w:val="subscript"/>
          <w:lang w:val="en-GB"/>
        </w:rPr>
        <w:t>2</w:t>
      </w:r>
      <w:r w:rsidRPr="00C8505E">
        <w:rPr>
          <w:rFonts w:ascii="Times New Roman" w:hAnsi="Times New Roman"/>
          <w:sz w:val="24"/>
          <w:lang w:val="en-GB"/>
        </w:rPr>
        <w:t xml:space="preserve"> and the hetero-catalysts on decolorization efficacy are shown in Fig. 1a-b. </w:t>
      </w:r>
    </w:p>
    <w:p w:rsidR="00C8505E" w:rsidRPr="00C8505E" w:rsidRDefault="00C8505E" w:rsidP="00C8505E">
      <w:pPr>
        <w:spacing w:after="0" w:line="360" w:lineRule="auto"/>
        <w:rPr>
          <w:rFonts w:ascii="Times New Roman" w:hAnsi="Times New Roman"/>
          <w:sz w:val="24"/>
          <w:lang w:val="en-GB"/>
        </w:rPr>
      </w:pPr>
    </w:p>
    <w:p w:rsidR="00C8505E" w:rsidRPr="007956F7" w:rsidRDefault="00C02820" w:rsidP="00772079">
      <w:pPr>
        <w:spacing w:after="0" w:line="360" w:lineRule="auto"/>
        <w:rPr>
          <w:rFonts w:ascii="Times New Roman" w:hAnsi="Times New Roman"/>
          <w:b/>
          <w:bCs/>
          <w:sz w:val="24"/>
          <w:lang w:val="en-GB"/>
        </w:rPr>
      </w:pPr>
      <w:r>
        <w:rPr>
          <w:rFonts w:ascii="Times New Roman" w:hAnsi="Times New Roman"/>
          <w:b/>
          <w:bCs/>
          <w:noProof/>
          <w:sz w:val="24"/>
        </w:rPr>
        <w:lastRenderedPageBreak/>
        <w:drawing>
          <wp:anchor distT="0" distB="0" distL="114300" distR="114300" simplePos="0" relativeHeight="251658240" behindDoc="0" locked="0" layoutInCell="1" allowOverlap="1">
            <wp:simplePos x="0" y="0"/>
            <wp:positionH relativeFrom="margin">
              <wp:posOffset>518795</wp:posOffset>
            </wp:positionH>
            <wp:positionV relativeFrom="margin">
              <wp:posOffset>137795</wp:posOffset>
            </wp:positionV>
            <wp:extent cx="4762500" cy="3133725"/>
            <wp:effectExtent l="1905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4762500" cy="3133725"/>
                    </a:xfrm>
                    <a:prstGeom prst="rect">
                      <a:avLst/>
                    </a:prstGeom>
                    <a:noFill/>
                    <a:ln w="9525">
                      <a:noFill/>
                      <a:miter lim="800000"/>
                      <a:headEnd/>
                      <a:tailEnd/>
                    </a:ln>
                  </pic:spPr>
                </pic:pic>
              </a:graphicData>
            </a:graphic>
          </wp:anchor>
        </w:drawing>
      </w:r>
      <w:r w:rsidR="00772079" w:rsidRPr="007956F7">
        <w:rPr>
          <w:rFonts w:ascii="Times New Roman" w:hAnsi="Times New Roman"/>
          <w:b/>
          <w:bCs/>
          <w:sz w:val="24"/>
          <w:lang w:val="en-GB"/>
        </w:rPr>
        <w:t>a)</w:t>
      </w:r>
      <w:r w:rsidR="00772079" w:rsidRPr="007956F7">
        <w:rPr>
          <w:rFonts w:ascii="Times New Roman" w:hAnsi="Times New Roman"/>
          <w:b/>
          <w:bCs/>
          <w:sz w:val="24"/>
          <w:lang w:val="en-GB"/>
        </w:rPr>
        <w:br w:type="textWrapping" w:clear="all"/>
      </w:r>
    </w:p>
    <w:p w:rsidR="00C8505E" w:rsidRPr="007956F7" w:rsidRDefault="00C02820" w:rsidP="00C02820">
      <w:pPr>
        <w:spacing w:after="0" w:line="360" w:lineRule="auto"/>
        <w:rPr>
          <w:rFonts w:ascii="Times New Roman" w:hAnsi="Times New Roman"/>
          <w:b/>
          <w:bCs/>
          <w:sz w:val="24"/>
          <w:lang w:val="en-GB"/>
        </w:rPr>
      </w:pPr>
      <w:r>
        <w:rPr>
          <w:rFonts w:ascii="Times New Roman" w:hAnsi="Times New Roman"/>
          <w:b/>
          <w:bCs/>
          <w:noProof/>
          <w:sz w:val="24"/>
        </w:rPr>
        <w:drawing>
          <wp:anchor distT="0" distB="0" distL="114300" distR="114300" simplePos="0" relativeHeight="251659264" behindDoc="0" locked="0" layoutInCell="1" allowOverlap="1">
            <wp:simplePos x="0" y="0"/>
            <wp:positionH relativeFrom="margin">
              <wp:posOffset>623570</wp:posOffset>
            </wp:positionH>
            <wp:positionV relativeFrom="margin">
              <wp:posOffset>3795395</wp:posOffset>
            </wp:positionV>
            <wp:extent cx="4657725" cy="3019425"/>
            <wp:effectExtent l="1905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4657725" cy="3019425"/>
                    </a:xfrm>
                    <a:prstGeom prst="rect">
                      <a:avLst/>
                    </a:prstGeom>
                    <a:noFill/>
                    <a:ln w="9525">
                      <a:noFill/>
                      <a:miter lim="800000"/>
                      <a:headEnd/>
                      <a:tailEnd/>
                    </a:ln>
                  </pic:spPr>
                </pic:pic>
              </a:graphicData>
            </a:graphic>
          </wp:anchor>
        </w:drawing>
      </w:r>
      <w:r w:rsidR="00772079" w:rsidRPr="007956F7">
        <w:rPr>
          <w:rFonts w:ascii="Times New Roman" w:hAnsi="Times New Roman"/>
          <w:b/>
          <w:bCs/>
          <w:sz w:val="24"/>
          <w:lang w:val="en-GB"/>
        </w:rPr>
        <w:t>b)</w:t>
      </w:r>
    </w:p>
    <w:p w:rsidR="00C02820" w:rsidRDefault="00C02820" w:rsidP="00C8505E">
      <w:pPr>
        <w:spacing w:after="0" w:line="360" w:lineRule="auto"/>
        <w:rPr>
          <w:rFonts w:ascii="Times New Roman" w:eastAsia="Times New Roman" w:hAnsi="Times New Roman"/>
        </w:rPr>
      </w:pPr>
    </w:p>
    <w:p w:rsidR="00C02820" w:rsidRDefault="00C02820" w:rsidP="00C8505E">
      <w:pPr>
        <w:spacing w:after="0" w:line="360" w:lineRule="auto"/>
        <w:rPr>
          <w:rFonts w:ascii="Times New Roman" w:eastAsia="Times New Roman" w:hAnsi="Times New Roman"/>
        </w:rPr>
      </w:pPr>
    </w:p>
    <w:p w:rsidR="00C02820" w:rsidRDefault="00C02820" w:rsidP="00C8505E">
      <w:pPr>
        <w:spacing w:after="0" w:line="360" w:lineRule="auto"/>
        <w:rPr>
          <w:rFonts w:ascii="Times New Roman" w:eastAsia="Times New Roman" w:hAnsi="Times New Roman"/>
        </w:rPr>
      </w:pPr>
    </w:p>
    <w:p w:rsidR="00C02820" w:rsidRDefault="00C02820" w:rsidP="00C8505E">
      <w:pPr>
        <w:spacing w:after="0" w:line="360" w:lineRule="auto"/>
        <w:rPr>
          <w:rFonts w:ascii="Times New Roman" w:eastAsia="Times New Roman" w:hAnsi="Times New Roman"/>
        </w:rPr>
      </w:pPr>
    </w:p>
    <w:p w:rsidR="00C02820" w:rsidRDefault="00C02820" w:rsidP="00C8505E">
      <w:pPr>
        <w:spacing w:after="0" w:line="360" w:lineRule="auto"/>
        <w:rPr>
          <w:rFonts w:ascii="Times New Roman" w:eastAsia="Times New Roman" w:hAnsi="Times New Roman"/>
        </w:rPr>
      </w:pPr>
    </w:p>
    <w:p w:rsidR="00C02820" w:rsidRDefault="00C02820" w:rsidP="00C8505E">
      <w:pPr>
        <w:spacing w:after="0" w:line="360" w:lineRule="auto"/>
        <w:rPr>
          <w:rFonts w:ascii="Times New Roman" w:eastAsia="Times New Roman" w:hAnsi="Times New Roman"/>
        </w:rPr>
      </w:pPr>
    </w:p>
    <w:p w:rsidR="00C02820" w:rsidRDefault="00C02820" w:rsidP="00C8505E">
      <w:pPr>
        <w:spacing w:after="0" w:line="360" w:lineRule="auto"/>
        <w:rPr>
          <w:rFonts w:ascii="Times New Roman" w:eastAsia="Times New Roman" w:hAnsi="Times New Roman"/>
        </w:rPr>
      </w:pPr>
    </w:p>
    <w:p w:rsidR="00C02820" w:rsidRDefault="00C02820" w:rsidP="00C8505E">
      <w:pPr>
        <w:spacing w:after="0" w:line="360" w:lineRule="auto"/>
        <w:rPr>
          <w:rFonts w:ascii="Times New Roman" w:eastAsia="Times New Roman" w:hAnsi="Times New Roman"/>
        </w:rPr>
      </w:pPr>
    </w:p>
    <w:p w:rsidR="00C02820" w:rsidRDefault="00C02820" w:rsidP="00C8505E">
      <w:pPr>
        <w:spacing w:after="0" w:line="360" w:lineRule="auto"/>
        <w:rPr>
          <w:rFonts w:ascii="Times New Roman" w:eastAsia="Times New Roman" w:hAnsi="Times New Roman"/>
        </w:rPr>
      </w:pPr>
    </w:p>
    <w:p w:rsidR="00C02820" w:rsidRDefault="00C02820" w:rsidP="00C8505E">
      <w:pPr>
        <w:spacing w:after="0" w:line="360" w:lineRule="auto"/>
        <w:rPr>
          <w:rFonts w:ascii="Times New Roman" w:eastAsia="Times New Roman" w:hAnsi="Times New Roman"/>
        </w:rPr>
      </w:pPr>
    </w:p>
    <w:p w:rsidR="00C02820" w:rsidRDefault="00C02820" w:rsidP="00C8505E">
      <w:pPr>
        <w:spacing w:after="0" w:line="360" w:lineRule="auto"/>
        <w:rPr>
          <w:rFonts w:ascii="Times New Roman" w:eastAsia="Times New Roman" w:hAnsi="Times New Roman"/>
        </w:rPr>
      </w:pPr>
    </w:p>
    <w:p w:rsidR="00C02820" w:rsidRDefault="00C02820" w:rsidP="00C8505E">
      <w:pPr>
        <w:spacing w:after="0" w:line="360" w:lineRule="auto"/>
        <w:rPr>
          <w:rFonts w:ascii="Times New Roman" w:eastAsia="Times New Roman" w:hAnsi="Times New Roman"/>
        </w:rPr>
      </w:pPr>
    </w:p>
    <w:p w:rsidR="00C02820" w:rsidRDefault="00C02820" w:rsidP="00C8505E">
      <w:pPr>
        <w:spacing w:after="0" w:line="360" w:lineRule="auto"/>
        <w:rPr>
          <w:rFonts w:ascii="Times New Roman" w:eastAsia="Times New Roman" w:hAnsi="Times New Roman"/>
        </w:rPr>
      </w:pPr>
    </w:p>
    <w:p w:rsidR="00C8505E" w:rsidRPr="00772079" w:rsidRDefault="00772079" w:rsidP="00C8505E">
      <w:pPr>
        <w:spacing w:after="0" w:line="360" w:lineRule="auto"/>
        <w:rPr>
          <w:rFonts w:ascii="Times New Roman" w:hAnsi="Times New Roman"/>
          <w:szCs w:val="20"/>
          <w:lang w:val="en-GB"/>
        </w:rPr>
      </w:pPr>
      <w:r>
        <w:rPr>
          <w:rFonts w:ascii="Times New Roman" w:eastAsia="Times New Roman" w:hAnsi="Times New Roman"/>
        </w:rPr>
        <w:t>Fig</w:t>
      </w:r>
      <w:r w:rsidRPr="00BB71E6">
        <w:rPr>
          <w:rFonts w:ascii="Times New Roman" w:eastAsia="Times New Roman" w:hAnsi="Times New Roman"/>
        </w:rPr>
        <w:t xml:space="preserve"> 1.</w:t>
      </w:r>
      <w:r w:rsidR="00C8505E" w:rsidRPr="00772079">
        <w:rPr>
          <w:rFonts w:ascii="Times New Roman" w:hAnsi="Times New Roman"/>
          <w:szCs w:val="20"/>
          <w:lang w:val="en-GB"/>
        </w:rPr>
        <w:t xml:space="preserve"> The 3-D response surface of the effect of catalyst and [H</w:t>
      </w:r>
      <w:r w:rsidR="00C8505E" w:rsidRPr="00CF10DC">
        <w:rPr>
          <w:rFonts w:ascii="Times New Roman" w:hAnsi="Times New Roman"/>
          <w:szCs w:val="20"/>
          <w:vertAlign w:val="subscript"/>
          <w:lang w:val="en-GB"/>
        </w:rPr>
        <w:t>2</w:t>
      </w:r>
      <w:r w:rsidR="00C8505E" w:rsidRPr="00772079">
        <w:rPr>
          <w:rFonts w:ascii="Times New Roman" w:hAnsi="Times New Roman"/>
          <w:szCs w:val="20"/>
          <w:lang w:val="en-GB"/>
        </w:rPr>
        <w:t>O</w:t>
      </w:r>
      <w:r w:rsidR="00C8505E" w:rsidRPr="00CF10DC">
        <w:rPr>
          <w:rFonts w:ascii="Times New Roman" w:hAnsi="Times New Roman"/>
          <w:szCs w:val="20"/>
          <w:vertAlign w:val="subscript"/>
          <w:lang w:val="en-GB"/>
        </w:rPr>
        <w:t>2</w:t>
      </w:r>
      <w:r w:rsidR="00C8505E" w:rsidRPr="00772079">
        <w:rPr>
          <w:rFonts w:ascii="Times New Roman" w:hAnsi="Times New Roman"/>
          <w:szCs w:val="20"/>
          <w:lang w:val="en-GB"/>
        </w:rPr>
        <w:t xml:space="preserve">] on </w:t>
      </w:r>
      <w:r w:rsidR="00C8505E" w:rsidRPr="00CF10DC">
        <w:rPr>
          <w:rFonts w:ascii="Times New Roman" w:hAnsi="Times New Roman"/>
          <w:i/>
          <w:iCs/>
          <w:szCs w:val="20"/>
          <w:lang w:val="en-GB"/>
        </w:rPr>
        <w:t>colour removal</w:t>
      </w:r>
      <w:r w:rsidR="00C8505E" w:rsidRPr="00772079">
        <w:rPr>
          <w:rFonts w:ascii="Times New Roman" w:hAnsi="Times New Roman"/>
          <w:szCs w:val="20"/>
          <w:lang w:val="en-GB"/>
        </w:rPr>
        <w:t xml:space="preserve"> (%) using (a) nano-magnetite and (b) goethite in Fenton-like reaction</w:t>
      </w:r>
    </w:p>
    <w:p w:rsidR="00C8505E" w:rsidRPr="00C8505E" w:rsidRDefault="00772079" w:rsidP="00C8505E">
      <w:pPr>
        <w:spacing w:after="0" w:line="360" w:lineRule="auto"/>
        <w:rPr>
          <w:rFonts w:ascii="Times New Roman" w:hAnsi="Times New Roman"/>
          <w:sz w:val="24"/>
          <w:lang w:val="en-GB"/>
        </w:rPr>
      </w:pPr>
      <w:r>
        <w:rPr>
          <w:rFonts w:ascii="Times New Roman" w:hAnsi="Times New Roman"/>
          <w:sz w:val="24"/>
          <w:lang w:val="en-GB"/>
        </w:rPr>
        <w:t xml:space="preserve"> </w:t>
      </w:r>
    </w:p>
    <w:p w:rsidR="00C8505E" w:rsidRPr="00C8505E" w:rsidRDefault="00C8505E" w:rsidP="00C8505E">
      <w:pPr>
        <w:spacing w:after="0" w:line="360" w:lineRule="auto"/>
        <w:rPr>
          <w:rFonts w:ascii="Times New Roman" w:hAnsi="Times New Roman"/>
          <w:sz w:val="24"/>
          <w:lang w:val="en-GB"/>
        </w:rPr>
      </w:pPr>
      <w:r w:rsidRPr="00C8505E">
        <w:rPr>
          <w:rFonts w:ascii="Times New Roman" w:hAnsi="Times New Roman"/>
          <w:sz w:val="24"/>
          <w:lang w:val="en-GB"/>
        </w:rPr>
        <w:t>As can be seen in the graphs, the increase in H</w:t>
      </w:r>
      <w:r w:rsidRPr="00CF10DC">
        <w:rPr>
          <w:rFonts w:ascii="Times New Roman" w:hAnsi="Times New Roman"/>
          <w:sz w:val="24"/>
          <w:vertAlign w:val="subscript"/>
          <w:lang w:val="en-GB"/>
        </w:rPr>
        <w:t>2</w:t>
      </w:r>
      <w:r w:rsidRPr="00C8505E">
        <w:rPr>
          <w:rFonts w:ascii="Times New Roman" w:hAnsi="Times New Roman"/>
          <w:sz w:val="24"/>
          <w:lang w:val="en-GB"/>
        </w:rPr>
        <w:t>O</w:t>
      </w:r>
      <w:r w:rsidRPr="00CF10DC">
        <w:rPr>
          <w:rFonts w:ascii="Times New Roman" w:hAnsi="Times New Roman"/>
          <w:sz w:val="24"/>
          <w:vertAlign w:val="subscript"/>
          <w:lang w:val="en-GB"/>
        </w:rPr>
        <w:t>2</w:t>
      </w:r>
      <w:r w:rsidRPr="00C8505E">
        <w:rPr>
          <w:rFonts w:ascii="Times New Roman" w:hAnsi="Times New Roman"/>
          <w:sz w:val="24"/>
          <w:lang w:val="en-GB"/>
        </w:rPr>
        <w:t xml:space="preserve"> concentration was favored for decolorization in both catalysts. This is due to the generation of sufficient amount of •OH radicals. However, when the amount of H</w:t>
      </w:r>
      <w:r w:rsidRPr="00CF10DC">
        <w:rPr>
          <w:rFonts w:ascii="Times New Roman" w:hAnsi="Times New Roman"/>
          <w:sz w:val="24"/>
          <w:vertAlign w:val="subscript"/>
          <w:lang w:val="en-GB"/>
        </w:rPr>
        <w:t>2</w:t>
      </w:r>
      <w:r w:rsidRPr="00C8505E">
        <w:rPr>
          <w:rFonts w:ascii="Times New Roman" w:hAnsi="Times New Roman"/>
          <w:sz w:val="24"/>
          <w:lang w:val="en-GB"/>
        </w:rPr>
        <w:t>O</w:t>
      </w:r>
      <w:r w:rsidRPr="00CF10DC">
        <w:rPr>
          <w:rFonts w:ascii="Times New Roman" w:hAnsi="Times New Roman"/>
          <w:sz w:val="24"/>
          <w:vertAlign w:val="subscript"/>
          <w:lang w:val="en-GB"/>
        </w:rPr>
        <w:t>2</w:t>
      </w:r>
      <w:r w:rsidRPr="00C8505E">
        <w:rPr>
          <w:rFonts w:ascii="Times New Roman" w:hAnsi="Times New Roman"/>
          <w:sz w:val="24"/>
          <w:lang w:val="en-GB"/>
        </w:rPr>
        <w:t xml:space="preserve"> exceeded up to 0.3 mol L−1, the efficiency decreased due to the •OH scavenging effects of H</w:t>
      </w:r>
      <w:r w:rsidRPr="00CF10DC">
        <w:rPr>
          <w:rFonts w:ascii="Times New Roman" w:hAnsi="Times New Roman"/>
          <w:sz w:val="24"/>
          <w:vertAlign w:val="subscript"/>
          <w:lang w:val="en-GB"/>
        </w:rPr>
        <w:t>2</w:t>
      </w:r>
      <w:r w:rsidRPr="00C8505E">
        <w:rPr>
          <w:rFonts w:ascii="Times New Roman" w:hAnsi="Times New Roman"/>
          <w:sz w:val="24"/>
          <w:lang w:val="en-GB"/>
        </w:rPr>
        <w:t>O</w:t>
      </w:r>
      <w:r w:rsidRPr="00CF10DC">
        <w:rPr>
          <w:rFonts w:ascii="Times New Roman" w:hAnsi="Times New Roman"/>
          <w:sz w:val="24"/>
          <w:vertAlign w:val="subscript"/>
          <w:lang w:val="en-GB"/>
        </w:rPr>
        <w:t>2</w:t>
      </w:r>
      <w:r w:rsidRPr="00C8505E">
        <w:rPr>
          <w:rFonts w:ascii="Times New Roman" w:hAnsi="Times New Roman"/>
          <w:sz w:val="24"/>
          <w:lang w:val="en-GB"/>
        </w:rPr>
        <w:t xml:space="preserve"> (Eq. 7) that leads to the generation of </w:t>
      </w:r>
      <w:r w:rsidRPr="00C8505E">
        <w:rPr>
          <w:rFonts w:ascii="Times New Roman" w:hAnsi="Times New Roman"/>
          <w:sz w:val="24"/>
          <w:lang w:val="en-GB"/>
        </w:rPr>
        <w:lastRenderedPageBreak/>
        <w:t>perhydroxyl radical (HO</w:t>
      </w:r>
      <w:r w:rsidRPr="00CF10DC">
        <w:rPr>
          <w:rFonts w:ascii="Times New Roman" w:hAnsi="Times New Roman"/>
          <w:sz w:val="24"/>
          <w:vertAlign w:val="subscript"/>
          <w:lang w:val="en-GB"/>
        </w:rPr>
        <w:t>2</w:t>
      </w:r>
      <w:r w:rsidRPr="00C8505E">
        <w:rPr>
          <w:rFonts w:ascii="Times New Roman" w:hAnsi="Times New Roman"/>
          <w:sz w:val="24"/>
          <w:lang w:val="en-GB"/>
        </w:rPr>
        <w:t>•). HO</w:t>
      </w:r>
      <w:r w:rsidRPr="00CF10DC">
        <w:rPr>
          <w:rFonts w:ascii="Times New Roman" w:hAnsi="Times New Roman"/>
          <w:sz w:val="24"/>
          <w:vertAlign w:val="subscript"/>
          <w:lang w:val="en-GB"/>
        </w:rPr>
        <w:t>2</w:t>
      </w:r>
      <w:r w:rsidRPr="00C8505E">
        <w:rPr>
          <w:rFonts w:ascii="Times New Roman" w:hAnsi="Times New Roman"/>
          <w:sz w:val="24"/>
          <w:lang w:val="en-GB"/>
        </w:rPr>
        <w:t>• radicals are relatively less active than •OH radicals and also lead to a further decline in •OH availability in reaction solution as shown in Eq. (8):</w:t>
      </w:r>
    </w:p>
    <w:p w:rsidR="00C8505E" w:rsidRPr="00C8505E" w:rsidRDefault="00772079" w:rsidP="00C8505E">
      <w:pPr>
        <w:spacing w:after="0" w:line="360" w:lineRule="auto"/>
        <w:rPr>
          <w:rFonts w:ascii="Times New Roman" w:hAnsi="Times New Roman"/>
          <w:sz w:val="24"/>
          <w:lang w:val="en-GB"/>
        </w:rPr>
      </w:pPr>
      <w:r w:rsidRPr="00FB3C40">
        <w:rPr>
          <w:rFonts w:ascii="Times New Roman" w:hAnsi="Times New Roman"/>
          <w:position w:val="-12"/>
          <w:sz w:val="24"/>
          <w:szCs w:val="20"/>
        </w:rPr>
        <w:object w:dxaOrig="8620" w:dyaOrig="340">
          <v:shape id="_x0000_i1031" type="#_x0000_t75" style="width:471pt;height:21pt" o:ole="">
            <v:imagedata r:id="rId22" o:title=""/>
          </v:shape>
          <o:OLEObject Type="Embed" ProgID="Equation.DSMT4" ShapeID="_x0000_i1031" DrawAspect="Content" ObjectID="_1563290576" r:id="rId23"/>
        </w:object>
      </w:r>
    </w:p>
    <w:p w:rsidR="00C8505E" w:rsidRPr="00C8505E" w:rsidRDefault="00772079" w:rsidP="007956F7">
      <w:pPr>
        <w:spacing w:after="0" w:line="360" w:lineRule="auto"/>
        <w:rPr>
          <w:rFonts w:ascii="Times New Roman" w:hAnsi="Times New Roman"/>
          <w:sz w:val="24"/>
          <w:lang w:val="en-GB"/>
        </w:rPr>
      </w:pPr>
      <w:r w:rsidRPr="00FB3C40">
        <w:rPr>
          <w:rFonts w:ascii="Times New Roman" w:hAnsi="Times New Roman"/>
          <w:position w:val="-12"/>
          <w:sz w:val="20"/>
          <w:szCs w:val="24"/>
        </w:rPr>
        <w:object w:dxaOrig="8820" w:dyaOrig="340">
          <v:shape id="_x0000_i1032" type="#_x0000_t75" style="width:470.25pt;height:21pt" o:ole="">
            <v:imagedata r:id="rId24" o:title=""/>
          </v:shape>
          <o:OLEObject Type="Embed" ProgID="Equation.DSMT4" ShapeID="_x0000_i1032" DrawAspect="Content" ObjectID="_1563290577" r:id="rId25"/>
        </w:object>
      </w:r>
    </w:p>
    <w:p w:rsidR="00831449" w:rsidRDefault="00C8505E" w:rsidP="002545EE">
      <w:pPr>
        <w:spacing w:after="0" w:line="360" w:lineRule="auto"/>
        <w:rPr>
          <w:rFonts w:ascii="Times New Roman" w:hAnsi="Times New Roman"/>
          <w:sz w:val="24"/>
          <w:lang w:val="en-GB"/>
        </w:rPr>
      </w:pPr>
      <w:r w:rsidRPr="00C8505E">
        <w:rPr>
          <w:rFonts w:ascii="Times New Roman" w:hAnsi="Times New Roman"/>
          <w:sz w:val="24"/>
          <w:lang w:val="en-GB"/>
        </w:rPr>
        <w:t>Similarly, higher concentrations of both catalysts resulted in higher removal efficiencies when appropriate amount of H</w:t>
      </w:r>
      <w:r w:rsidRPr="00CF10DC">
        <w:rPr>
          <w:rFonts w:ascii="Times New Roman" w:hAnsi="Times New Roman"/>
          <w:sz w:val="24"/>
          <w:vertAlign w:val="subscript"/>
          <w:lang w:val="en-GB"/>
        </w:rPr>
        <w:t>2</w:t>
      </w:r>
      <w:r w:rsidRPr="00C8505E">
        <w:rPr>
          <w:rFonts w:ascii="Times New Roman" w:hAnsi="Times New Roman"/>
          <w:sz w:val="24"/>
          <w:lang w:val="en-GB"/>
        </w:rPr>
        <w:t>O</w:t>
      </w:r>
      <w:r w:rsidRPr="00CF10DC">
        <w:rPr>
          <w:rFonts w:ascii="Times New Roman" w:hAnsi="Times New Roman"/>
          <w:sz w:val="24"/>
          <w:vertAlign w:val="subscript"/>
          <w:lang w:val="en-GB"/>
        </w:rPr>
        <w:t>2</w:t>
      </w:r>
      <w:r w:rsidRPr="00C8505E">
        <w:rPr>
          <w:rFonts w:ascii="Times New Roman" w:hAnsi="Times New Roman"/>
          <w:sz w:val="24"/>
          <w:lang w:val="en-GB"/>
        </w:rPr>
        <w:t xml:space="preserve"> was available in reaction medium. It is worth noting that in heterogeneous catalysis, adsorption of the probe molecule on the surface of the catalyst plays a critical role in degradation reaction where the degradation occurs on the surface of the catalyst. To achieve this, there should be an interaction between the catalyst surface and the pollutant molecules. For this, one of the main surface characteristics that should be considered is the point of zero charge (pH</w:t>
      </w:r>
      <w:r w:rsidRPr="00CF10DC">
        <w:rPr>
          <w:rFonts w:ascii="Times New Roman" w:hAnsi="Times New Roman"/>
          <w:sz w:val="24"/>
          <w:vertAlign w:val="subscript"/>
          <w:lang w:val="en-GB"/>
        </w:rPr>
        <w:t>pzc</w:t>
      </w:r>
      <w:r w:rsidRPr="00C8505E">
        <w:rPr>
          <w:rFonts w:ascii="Times New Roman" w:hAnsi="Times New Roman"/>
          <w:sz w:val="24"/>
          <w:lang w:val="en-GB"/>
        </w:rPr>
        <w:t>) of the employed catalysts. The pH</w:t>
      </w:r>
      <w:r w:rsidRPr="00CF10DC">
        <w:rPr>
          <w:rFonts w:ascii="Times New Roman" w:hAnsi="Times New Roman"/>
          <w:sz w:val="24"/>
          <w:vertAlign w:val="subscript"/>
          <w:lang w:val="en-GB"/>
        </w:rPr>
        <w:t>pzc</w:t>
      </w:r>
      <w:r w:rsidRPr="00C8505E">
        <w:rPr>
          <w:rFonts w:ascii="Times New Roman" w:hAnsi="Times New Roman"/>
          <w:sz w:val="24"/>
          <w:lang w:val="en-GB"/>
        </w:rPr>
        <w:t xml:space="preserve"> is a pH value that the surface of the catalyst is neutral. The surface is acidic at pH values below pH</w:t>
      </w:r>
      <w:r w:rsidRPr="00CF10DC">
        <w:rPr>
          <w:rFonts w:ascii="Times New Roman" w:hAnsi="Times New Roman"/>
          <w:sz w:val="24"/>
          <w:vertAlign w:val="subscript"/>
          <w:lang w:val="en-GB"/>
        </w:rPr>
        <w:t>pzc</w:t>
      </w:r>
      <w:r w:rsidRPr="00C8505E">
        <w:rPr>
          <w:rFonts w:ascii="Times New Roman" w:hAnsi="Times New Roman"/>
          <w:sz w:val="24"/>
          <w:lang w:val="en-GB"/>
        </w:rPr>
        <w:t xml:space="preserve"> and is basic at pH values above pH</w:t>
      </w:r>
      <w:r w:rsidRPr="00CF10DC">
        <w:rPr>
          <w:rFonts w:ascii="Times New Roman" w:hAnsi="Times New Roman"/>
          <w:sz w:val="24"/>
          <w:vertAlign w:val="subscript"/>
          <w:lang w:val="en-GB"/>
        </w:rPr>
        <w:t>pzc</w:t>
      </w:r>
      <w:r w:rsidRPr="00C8505E">
        <w:rPr>
          <w:rFonts w:ascii="Times New Roman" w:hAnsi="Times New Roman"/>
          <w:sz w:val="24"/>
          <w:lang w:val="en-GB"/>
        </w:rPr>
        <w:t>. Since, methylene blue is a cationic dye, it attracts to the surface at pH &gt; pH</w:t>
      </w:r>
      <w:r w:rsidRPr="00CF10DC">
        <w:rPr>
          <w:rFonts w:ascii="Times New Roman" w:hAnsi="Times New Roman"/>
          <w:sz w:val="24"/>
          <w:vertAlign w:val="subscript"/>
          <w:lang w:val="en-GB"/>
        </w:rPr>
        <w:t>pzc</w:t>
      </w:r>
      <w:r w:rsidRPr="00C8505E">
        <w:rPr>
          <w:rFonts w:ascii="Times New Roman" w:hAnsi="Times New Roman"/>
          <w:sz w:val="24"/>
          <w:lang w:val="en-GB"/>
        </w:rPr>
        <w:t>. The pH</w:t>
      </w:r>
      <w:r w:rsidRPr="00CF10DC">
        <w:rPr>
          <w:rFonts w:ascii="Times New Roman" w:hAnsi="Times New Roman"/>
          <w:sz w:val="24"/>
          <w:vertAlign w:val="subscript"/>
          <w:lang w:val="en-GB"/>
        </w:rPr>
        <w:t>pzc</w:t>
      </w:r>
      <w:r w:rsidRPr="00C8505E">
        <w:rPr>
          <w:rFonts w:ascii="Times New Roman" w:hAnsi="Times New Roman"/>
          <w:sz w:val="24"/>
          <w:lang w:val="en-GB"/>
        </w:rPr>
        <w:t xml:space="preserve"> of magnetite and goethite are 6.0-6.8 and 7.4-8.2</w:t>
      </w:r>
      <w:r w:rsidR="00CF10DC">
        <w:rPr>
          <w:rFonts w:ascii="Times New Roman" w:hAnsi="Times New Roman"/>
          <w:sz w:val="24"/>
          <w:lang w:val="en-GB"/>
        </w:rPr>
        <w:t>,</w:t>
      </w:r>
      <w:r w:rsidR="00831449">
        <w:rPr>
          <w:rFonts w:ascii="Times New Roman" w:hAnsi="Times New Roman"/>
          <w:sz w:val="24"/>
          <w:lang w:val="en-GB"/>
        </w:rPr>
        <w:t xml:space="preserve"> respectively.</w:t>
      </w:r>
      <w:r w:rsidR="002545EE" w:rsidRPr="002545EE">
        <w:rPr>
          <w:rFonts w:ascii="Times New Roman" w:hAnsi="Times New Roman"/>
          <w:sz w:val="24"/>
          <w:vertAlign w:val="superscript"/>
          <w:lang w:val="en-GB"/>
        </w:rPr>
        <w:t>20</w:t>
      </w:r>
    </w:p>
    <w:p w:rsidR="00C8505E" w:rsidRPr="00C8505E" w:rsidRDefault="00C8505E" w:rsidP="002545EE">
      <w:pPr>
        <w:spacing w:after="0" w:line="360" w:lineRule="auto"/>
        <w:rPr>
          <w:rFonts w:ascii="Times New Roman" w:hAnsi="Times New Roman"/>
          <w:sz w:val="24"/>
          <w:lang w:val="en-GB"/>
        </w:rPr>
      </w:pPr>
      <w:r w:rsidRPr="00C8505E">
        <w:rPr>
          <w:rFonts w:ascii="Times New Roman" w:hAnsi="Times New Roman"/>
          <w:sz w:val="24"/>
          <w:lang w:val="en-GB"/>
        </w:rPr>
        <w:t xml:space="preserve">Therefore, the pH value of 9 was chosen in present study as optimum value to increase the adsorption of MB on the surface of the both hetero-catalysts.  </w:t>
      </w:r>
    </w:p>
    <w:p w:rsidR="00C8505E" w:rsidRPr="00C8505E" w:rsidRDefault="00C8505E" w:rsidP="00C8505E">
      <w:pPr>
        <w:spacing w:after="0" w:line="360" w:lineRule="auto"/>
        <w:rPr>
          <w:rFonts w:ascii="Times New Roman" w:hAnsi="Times New Roman"/>
          <w:sz w:val="24"/>
          <w:lang w:val="en-GB"/>
        </w:rPr>
      </w:pPr>
      <w:r w:rsidRPr="00C8505E">
        <w:rPr>
          <w:rFonts w:ascii="Times New Roman" w:hAnsi="Times New Roman"/>
          <w:sz w:val="24"/>
          <w:lang w:val="en-GB"/>
        </w:rPr>
        <w:t>On the other hand, the experiments were carried out at pH 7 to assess the decolorization effectiveness of the employed catalysts at neutral condition and under the optimum concentrations of Fenton reagents. As explained earlier, the pH</w:t>
      </w:r>
      <w:r w:rsidRPr="00CF10DC">
        <w:rPr>
          <w:rFonts w:ascii="Times New Roman" w:hAnsi="Times New Roman"/>
          <w:sz w:val="24"/>
          <w:vertAlign w:val="subscript"/>
          <w:lang w:val="en-GB"/>
        </w:rPr>
        <w:t>pzc</w:t>
      </w:r>
      <w:r w:rsidRPr="00C8505E">
        <w:rPr>
          <w:rFonts w:ascii="Times New Roman" w:hAnsi="Times New Roman"/>
          <w:sz w:val="24"/>
          <w:lang w:val="en-GB"/>
        </w:rPr>
        <w:t xml:space="preserve"> of the magnetite is less than 7, thus MB adsorbed on its surface and resulted in accelerated color removal. However, the removal efficiency at pH 7 was less than pH 9. On the contrary, there was no adsorption of MB on the surface of goethite at pH&lt; pH</w:t>
      </w:r>
      <w:r w:rsidRPr="00CF10DC">
        <w:rPr>
          <w:rFonts w:ascii="Times New Roman" w:hAnsi="Times New Roman"/>
          <w:sz w:val="24"/>
          <w:vertAlign w:val="subscript"/>
          <w:lang w:val="en-GB"/>
        </w:rPr>
        <w:t xml:space="preserve">pzc </w:t>
      </w:r>
      <w:r w:rsidRPr="00C8505E">
        <w:rPr>
          <w:rFonts w:ascii="Times New Roman" w:hAnsi="Times New Roman"/>
          <w:sz w:val="24"/>
          <w:lang w:val="en-GB"/>
        </w:rPr>
        <w:t xml:space="preserve">due to electrostatic repulsions between the cationic dye molecules and positively charged surface of goethite. Accordingly, the decolorization rate decreased below 10%. </w:t>
      </w:r>
    </w:p>
    <w:p w:rsidR="00C8505E" w:rsidRPr="00C8505E" w:rsidRDefault="00C8505E" w:rsidP="00C8505E">
      <w:pPr>
        <w:spacing w:after="0" w:line="360" w:lineRule="auto"/>
        <w:rPr>
          <w:rFonts w:ascii="Times New Roman" w:hAnsi="Times New Roman"/>
          <w:sz w:val="24"/>
          <w:lang w:val="en-GB"/>
        </w:rPr>
      </w:pPr>
    </w:p>
    <w:p w:rsidR="00C8505E" w:rsidRPr="00C8505E" w:rsidRDefault="00C8505E" w:rsidP="00C8505E">
      <w:pPr>
        <w:spacing w:after="0" w:line="360" w:lineRule="auto"/>
        <w:rPr>
          <w:rFonts w:ascii="Times New Roman" w:hAnsi="Times New Roman"/>
          <w:sz w:val="24"/>
          <w:lang w:val="en-GB"/>
        </w:rPr>
      </w:pPr>
      <w:r w:rsidRPr="00C8505E">
        <w:rPr>
          <w:rFonts w:ascii="Times New Roman" w:hAnsi="Times New Roman"/>
          <w:sz w:val="24"/>
          <w:lang w:val="en-GB"/>
        </w:rPr>
        <w:t>Comparison between Homogeneous and Heterogeneous Processes</w:t>
      </w:r>
    </w:p>
    <w:p w:rsidR="00C8505E" w:rsidRPr="00C8505E" w:rsidRDefault="00C8505E" w:rsidP="00C8505E">
      <w:pPr>
        <w:spacing w:after="0" w:line="360" w:lineRule="auto"/>
        <w:rPr>
          <w:rFonts w:ascii="Times New Roman" w:hAnsi="Times New Roman"/>
          <w:sz w:val="24"/>
          <w:lang w:val="en-GB"/>
        </w:rPr>
      </w:pPr>
      <w:r w:rsidRPr="00C8505E">
        <w:rPr>
          <w:rFonts w:ascii="Times New Roman" w:hAnsi="Times New Roman"/>
          <w:sz w:val="24"/>
          <w:lang w:val="en-GB"/>
        </w:rPr>
        <w:t xml:space="preserve">In order to compare the effectiveness of the heterogeneous Fenton process with homogeneous reaction, a set of experiments were conducted with soluble iron under the same optimized Fenton reagents with varying pH conditions of 3 (optimal value for homogeneous reaction), 7 and 9. The color of MB solution was immediately disappeared under the studied condition with pH 3. Under neutral condition, although, much of the soluble iron was precipitated as ferric hydroxide, still the decolorization rate was much higher than heterogeneous process in </w:t>
      </w:r>
      <w:r w:rsidRPr="00C8505E">
        <w:rPr>
          <w:rFonts w:ascii="Times New Roman" w:hAnsi="Times New Roman"/>
          <w:sz w:val="24"/>
          <w:lang w:val="en-GB"/>
        </w:rPr>
        <w:lastRenderedPageBreak/>
        <w:t xml:space="preserve">which MB degradation was accomplished within a minute. This was because the amount of used soluble iron for degradation of 50 ppm MB was higher than required amount. Similar trend was observed at pH 9 but degradation process took longer time of about 25 min. </w:t>
      </w:r>
    </w:p>
    <w:p w:rsidR="00C8505E" w:rsidRPr="00C8505E" w:rsidRDefault="00C8505E" w:rsidP="00C8505E">
      <w:pPr>
        <w:spacing w:after="0" w:line="360" w:lineRule="auto"/>
        <w:rPr>
          <w:rFonts w:ascii="Times New Roman" w:hAnsi="Times New Roman"/>
          <w:sz w:val="24"/>
          <w:lang w:val="en-GB"/>
        </w:rPr>
      </w:pPr>
      <w:r w:rsidRPr="00C8505E">
        <w:rPr>
          <w:rFonts w:ascii="Times New Roman" w:hAnsi="Times New Roman"/>
          <w:sz w:val="24"/>
          <w:lang w:val="en-GB"/>
        </w:rPr>
        <w:t>Since, there is no mass transfer limitation in homogeneous reaction; the amount of utilized Fenton reagents in heterogeneous reaction was much higher than the amount required for homogeneous reaction. On this basis, the Fenton reagents concentrations decreased 10 times and additional experiments were carried out using [Fe</w:t>
      </w:r>
      <w:r w:rsidRPr="00CF10DC">
        <w:rPr>
          <w:rFonts w:ascii="Times New Roman" w:hAnsi="Times New Roman"/>
          <w:sz w:val="24"/>
          <w:vertAlign w:val="superscript"/>
          <w:lang w:val="en-GB"/>
        </w:rPr>
        <w:t>2+</w:t>
      </w:r>
      <w:r w:rsidRPr="00C8505E">
        <w:rPr>
          <w:rFonts w:ascii="Times New Roman" w:hAnsi="Times New Roman"/>
          <w:sz w:val="24"/>
          <w:lang w:val="en-GB"/>
        </w:rPr>
        <w:t>] 0.1 g L</w:t>
      </w:r>
      <w:r w:rsidRPr="00CF10DC">
        <w:rPr>
          <w:rFonts w:ascii="Times New Roman" w:hAnsi="Times New Roman"/>
          <w:sz w:val="24"/>
          <w:vertAlign w:val="superscript"/>
          <w:lang w:val="en-GB"/>
        </w:rPr>
        <w:t>−1</w:t>
      </w:r>
      <w:r w:rsidRPr="00C8505E">
        <w:rPr>
          <w:rFonts w:ascii="Times New Roman" w:hAnsi="Times New Roman"/>
          <w:sz w:val="24"/>
          <w:lang w:val="en-GB"/>
        </w:rPr>
        <w:t xml:space="preserve"> and [H</w:t>
      </w:r>
      <w:r w:rsidRPr="00CF10DC">
        <w:rPr>
          <w:rFonts w:ascii="Times New Roman" w:hAnsi="Times New Roman"/>
          <w:sz w:val="24"/>
          <w:vertAlign w:val="subscript"/>
          <w:lang w:val="en-GB"/>
        </w:rPr>
        <w:t>2</w:t>
      </w:r>
      <w:r w:rsidRPr="00C8505E">
        <w:rPr>
          <w:rFonts w:ascii="Times New Roman" w:hAnsi="Times New Roman"/>
          <w:sz w:val="24"/>
          <w:lang w:val="en-GB"/>
        </w:rPr>
        <w:t>O</w:t>
      </w:r>
      <w:r w:rsidRPr="00CF10DC">
        <w:rPr>
          <w:rFonts w:ascii="Times New Roman" w:hAnsi="Times New Roman"/>
          <w:sz w:val="24"/>
          <w:vertAlign w:val="subscript"/>
          <w:lang w:val="en-GB"/>
        </w:rPr>
        <w:t>2</w:t>
      </w:r>
      <w:r w:rsidRPr="00C8505E">
        <w:rPr>
          <w:rFonts w:ascii="Times New Roman" w:hAnsi="Times New Roman"/>
          <w:sz w:val="24"/>
          <w:lang w:val="en-GB"/>
        </w:rPr>
        <w:t>] 0.02 mol L</w:t>
      </w:r>
      <w:r w:rsidRPr="00CF10DC">
        <w:rPr>
          <w:rFonts w:ascii="Times New Roman" w:hAnsi="Times New Roman"/>
          <w:sz w:val="24"/>
          <w:vertAlign w:val="superscript"/>
          <w:lang w:val="en-GB"/>
        </w:rPr>
        <w:t>−1</w:t>
      </w:r>
      <w:r w:rsidRPr="00C8505E">
        <w:rPr>
          <w:rFonts w:ascii="Times New Roman" w:hAnsi="Times New Roman"/>
          <w:sz w:val="24"/>
          <w:lang w:val="en-GB"/>
        </w:rPr>
        <w:t xml:space="preserve"> at pH 3, 7 and 9. Comparatively, very fast decolorization was observed at pH 3. At neutral condition, despite of ferric hydroxide generation, MB degradation was completed within a few minutes. In contrast, it took about 15 h to remove 85% of color at pH 9. </w:t>
      </w:r>
    </w:p>
    <w:p w:rsidR="002413B3" w:rsidRDefault="00C8505E" w:rsidP="00C8505E">
      <w:pPr>
        <w:spacing w:after="0" w:line="360" w:lineRule="auto"/>
        <w:rPr>
          <w:rFonts w:ascii="Times New Roman" w:hAnsi="Times New Roman"/>
          <w:sz w:val="24"/>
          <w:lang w:val="en-GB"/>
        </w:rPr>
      </w:pPr>
      <w:r w:rsidRPr="00C8505E">
        <w:rPr>
          <w:rFonts w:ascii="Times New Roman" w:hAnsi="Times New Roman"/>
          <w:sz w:val="24"/>
          <w:lang w:val="en-GB"/>
        </w:rPr>
        <w:t>Although, homogeneous Fenton represented significantly higher removal efficacies over a short reaction time, the generated sludge is an important issue that should be addressed; especially for treatments at large scales. In addition, to attain complete mineralization of pollutant, acidification of the neutral or basic wastewaters is required. Moreover, the catalyst is not recoverable. In contrast, in heterogeneous reaction, the iron oxides could be simply separated from the solution by magnet and reused for several runs with inconsiderable decrease in their efficiency. In light of this, future studies should focus on production of new heterogeneous catalysts that not only overcome homogeneous Fenton shortcomings but activating Fenton reaction effectively.</w:t>
      </w:r>
    </w:p>
    <w:p w:rsidR="00C8505E" w:rsidRDefault="00C8505E" w:rsidP="00C8505E">
      <w:pPr>
        <w:spacing w:after="0" w:line="360" w:lineRule="auto"/>
        <w:rPr>
          <w:rFonts w:ascii="Times New Roman" w:hAnsi="Times New Roman"/>
          <w:sz w:val="24"/>
          <w:lang w:val="en-GB"/>
        </w:rPr>
      </w:pPr>
    </w:p>
    <w:p w:rsidR="009D24B1" w:rsidRPr="002413B3" w:rsidRDefault="009D24B1" w:rsidP="009D24B1">
      <w:pPr>
        <w:spacing w:after="0" w:line="360" w:lineRule="auto"/>
        <w:jc w:val="center"/>
        <w:rPr>
          <w:rFonts w:ascii="Times New Roman" w:hAnsi="Times New Roman"/>
          <w:sz w:val="24"/>
          <w:szCs w:val="24"/>
          <w:lang w:val="en-GB"/>
        </w:rPr>
      </w:pPr>
      <w:r w:rsidRPr="002413B3">
        <w:rPr>
          <w:rFonts w:ascii="Times New Roman" w:hAnsi="Times New Roman"/>
          <w:bCs/>
          <w:sz w:val="24"/>
          <w:szCs w:val="24"/>
          <w:lang w:val="en-GB"/>
        </w:rPr>
        <w:t>CONCLUSION</w:t>
      </w:r>
    </w:p>
    <w:p w:rsidR="009D24B1" w:rsidRPr="007956F7" w:rsidRDefault="00772079" w:rsidP="007956F7">
      <w:pPr>
        <w:spacing w:line="360" w:lineRule="auto"/>
        <w:jc w:val="both"/>
        <w:rPr>
          <w:rFonts w:ascii="Times New Roman" w:hAnsi="Times New Roman"/>
          <w:sz w:val="24"/>
          <w:szCs w:val="20"/>
        </w:rPr>
      </w:pPr>
      <w:r w:rsidRPr="00FB3C40">
        <w:rPr>
          <w:rFonts w:ascii="Times New Roman" w:hAnsi="Times New Roman"/>
          <w:sz w:val="24"/>
          <w:szCs w:val="20"/>
        </w:rPr>
        <w:t>In this study, two iron oxides, nano-magnetite and goethite, were used in Fenton-like degradation of a synthetic dye wastewater. The heterogeneous reactions were designed by CCD and the optimized values of [catalyst] 1 g L</w:t>
      </w:r>
      <w:r w:rsidRPr="00FB3C40">
        <w:rPr>
          <w:rFonts w:ascii="Times New Roman" w:hAnsi="Times New Roman"/>
          <w:sz w:val="24"/>
          <w:szCs w:val="20"/>
          <w:vertAlign w:val="superscript"/>
        </w:rPr>
        <w:t xml:space="preserve">−1 </w:t>
      </w:r>
      <w:r w:rsidRPr="00FB3C40">
        <w:rPr>
          <w:rFonts w:ascii="Times New Roman" w:hAnsi="Times New Roman"/>
          <w:sz w:val="24"/>
          <w:szCs w:val="20"/>
        </w:rPr>
        <w:t>and [H</w:t>
      </w:r>
      <w:r w:rsidRPr="00FB3C40">
        <w:rPr>
          <w:rFonts w:ascii="Times New Roman" w:hAnsi="Times New Roman"/>
          <w:sz w:val="24"/>
          <w:szCs w:val="20"/>
          <w:vertAlign w:val="subscript"/>
        </w:rPr>
        <w:t>2</w:t>
      </w:r>
      <w:r w:rsidRPr="00FB3C40">
        <w:rPr>
          <w:rFonts w:ascii="Times New Roman" w:hAnsi="Times New Roman"/>
          <w:sz w:val="24"/>
          <w:szCs w:val="20"/>
        </w:rPr>
        <w:t>O</w:t>
      </w:r>
      <w:r w:rsidRPr="00FB3C40">
        <w:rPr>
          <w:rFonts w:ascii="Times New Roman" w:hAnsi="Times New Roman"/>
          <w:sz w:val="24"/>
          <w:szCs w:val="20"/>
          <w:vertAlign w:val="subscript"/>
        </w:rPr>
        <w:t>2</w:t>
      </w:r>
      <w:r w:rsidRPr="00FB3C40">
        <w:rPr>
          <w:rFonts w:ascii="Times New Roman" w:hAnsi="Times New Roman"/>
          <w:sz w:val="24"/>
          <w:szCs w:val="20"/>
        </w:rPr>
        <w:t>] 0.2 mol L</w:t>
      </w:r>
      <w:r w:rsidRPr="00FB3C40">
        <w:rPr>
          <w:rFonts w:ascii="Times New Roman" w:hAnsi="Times New Roman"/>
          <w:sz w:val="24"/>
          <w:szCs w:val="20"/>
          <w:vertAlign w:val="superscript"/>
        </w:rPr>
        <w:t>−1</w:t>
      </w:r>
      <w:r w:rsidRPr="00FB3C40">
        <w:rPr>
          <w:rFonts w:ascii="Times New Roman" w:hAnsi="Times New Roman"/>
          <w:sz w:val="24"/>
          <w:szCs w:val="20"/>
        </w:rPr>
        <w:t xml:space="preserve"> were established by software. The color removal efficiencies of 67% and 63% were obtained at pH 9 and over 300 minutes by magnetite and goethite catalyzed Fenton reactions.  The comparative studies between heterogeneous and homogeneous Fenton reactions revealed the effectiveness of homogeneous Fenton with significantly lower Fenton reagents (upto 10 times) and higher reaction rate at acidic and neutral condition. However, at basic condition, the degradation efficiency decreased and ferric hydroxide precipitated.  Acceptable degradation efficiency at neutral condition along with easier catalyst recovery and reuse make magnetite as a potential solution to prevail the inconveniences accompanied homogeneous Fenton reaction. However, future work in this field should emphasis on modification in magnetite structure to increase its activity in Fenton reaction and the rate of pollutant degradation.</w:t>
      </w:r>
    </w:p>
    <w:p w:rsidR="009D24B1" w:rsidRPr="00E75C0E" w:rsidRDefault="009D24B1" w:rsidP="005E38E1">
      <w:pPr>
        <w:shd w:val="clear" w:color="auto" w:fill="FFFFFF"/>
        <w:spacing w:after="0" w:line="240" w:lineRule="auto"/>
        <w:rPr>
          <w:rFonts w:ascii="Times New Roman" w:hAnsi="Times New Roman"/>
          <w:sz w:val="14"/>
          <w:szCs w:val="24"/>
          <w:lang w:val="en-GB"/>
        </w:rPr>
      </w:pPr>
    </w:p>
    <w:p w:rsidR="00501847" w:rsidRPr="002413B3" w:rsidRDefault="00501847" w:rsidP="00501847">
      <w:pPr>
        <w:spacing w:after="0" w:line="360" w:lineRule="auto"/>
        <w:rPr>
          <w:rFonts w:ascii="Times New Roman" w:hAnsi="Times New Roman"/>
          <w:lang w:val="en-GB"/>
        </w:rPr>
      </w:pPr>
      <w:r w:rsidRPr="002413B3">
        <w:rPr>
          <w:rFonts w:ascii="Times New Roman" w:hAnsi="Times New Roman"/>
          <w:lang w:val="en-GB"/>
        </w:rPr>
        <w:t>REFERENCES</w:t>
      </w:r>
    </w:p>
    <w:p w:rsidR="00455578" w:rsidRPr="00D02A3B" w:rsidRDefault="00FE0C51" w:rsidP="00D02A3B">
      <w:pPr>
        <w:pStyle w:val="EndNoteBibliography"/>
        <w:numPr>
          <w:ilvl w:val="0"/>
          <w:numId w:val="1"/>
        </w:numPr>
        <w:rPr>
          <w:rFonts w:ascii="Times New Roman" w:hAnsi="Times New Roman" w:cs="Times New Roman"/>
          <w:lang w:val="en-GB"/>
        </w:rPr>
      </w:pPr>
      <w:r>
        <w:rPr>
          <w:rFonts w:ascii="Times New Roman" w:hAnsi="Times New Roman" w:cs="Times New Roman"/>
          <w:lang w:val="en-GB"/>
        </w:rPr>
        <w:t>A</w:t>
      </w:r>
      <w:r w:rsidR="00501265" w:rsidRPr="00A174C8">
        <w:rPr>
          <w:rFonts w:ascii="Times New Roman" w:hAnsi="Times New Roman" w:cs="Times New Roman"/>
          <w:lang w:val="en-GB"/>
        </w:rPr>
        <w:t xml:space="preserve">. </w:t>
      </w:r>
      <w:r w:rsidRPr="00FE0C51">
        <w:rPr>
          <w:rFonts w:ascii="Times New Roman" w:hAnsi="Times New Roman" w:cs="Times New Roman"/>
          <w:lang w:val="en-GB"/>
        </w:rPr>
        <w:t>Török</w:t>
      </w:r>
      <w:r w:rsidR="00455578" w:rsidRPr="00A174C8">
        <w:rPr>
          <w:rFonts w:ascii="Times New Roman" w:hAnsi="Times New Roman" w:cs="Times New Roman"/>
          <w:color w:val="222222"/>
          <w:shd w:val="clear" w:color="auto" w:fill="FFFFFF"/>
        </w:rPr>
        <w:t xml:space="preserve">, </w:t>
      </w:r>
      <w:r>
        <w:rPr>
          <w:rFonts w:ascii="Times New Roman" w:hAnsi="Times New Roman" w:cs="Times New Roman"/>
          <w:lang w:val="en-GB"/>
        </w:rPr>
        <w:t>E</w:t>
      </w:r>
      <w:r w:rsidR="00501265" w:rsidRPr="00A174C8">
        <w:rPr>
          <w:rFonts w:ascii="Times New Roman" w:hAnsi="Times New Roman" w:cs="Times New Roman"/>
          <w:lang w:val="en-GB"/>
        </w:rPr>
        <w:t>.</w:t>
      </w:r>
      <w:r w:rsidR="00455578" w:rsidRPr="00A174C8">
        <w:rPr>
          <w:rFonts w:ascii="Times New Roman" w:hAnsi="Times New Roman" w:cs="Times New Roman"/>
          <w:color w:val="222222"/>
          <w:shd w:val="clear" w:color="auto" w:fill="FFFFFF"/>
        </w:rPr>
        <w:t xml:space="preserve"> </w:t>
      </w:r>
      <w:r w:rsidRPr="00FE0C51">
        <w:rPr>
          <w:rFonts w:ascii="Times New Roman" w:hAnsi="Times New Roman" w:cs="Times New Roman"/>
          <w:lang w:val="en-GB"/>
        </w:rPr>
        <w:t>Buta</w:t>
      </w:r>
      <w:r w:rsidR="00455578" w:rsidRPr="00A174C8">
        <w:rPr>
          <w:rFonts w:ascii="Times New Roman" w:hAnsi="Times New Roman" w:cs="Times New Roman"/>
          <w:color w:val="222222"/>
          <w:shd w:val="clear" w:color="auto" w:fill="FFFFFF"/>
        </w:rPr>
        <w:t xml:space="preserve">, </w:t>
      </w:r>
      <w:r>
        <w:rPr>
          <w:rFonts w:ascii="Times New Roman" w:hAnsi="Times New Roman" w:cs="Times New Roman"/>
          <w:lang w:val="en-GB"/>
        </w:rPr>
        <w:t>C</w:t>
      </w:r>
      <w:r w:rsidR="00501265" w:rsidRPr="00A174C8">
        <w:rPr>
          <w:rFonts w:ascii="Times New Roman" w:hAnsi="Times New Roman" w:cs="Times New Roman"/>
          <w:lang w:val="en-GB"/>
        </w:rPr>
        <w:t>.</w:t>
      </w:r>
      <w:r w:rsidR="00501265" w:rsidRPr="00A174C8">
        <w:rPr>
          <w:rFonts w:ascii="Times New Roman" w:hAnsi="Times New Roman" w:cs="Times New Roman"/>
          <w:color w:val="222222"/>
          <w:shd w:val="clear" w:color="auto" w:fill="FFFFFF"/>
        </w:rPr>
        <w:t xml:space="preserve"> </w:t>
      </w:r>
      <w:r w:rsidRPr="00FE0C51">
        <w:rPr>
          <w:rFonts w:ascii="Times New Roman" w:hAnsi="Times New Roman" w:cs="Times New Roman"/>
          <w:lang w:val="en-GB"/>
        </w:rPr>
        <w:t>Indolean</w:t>
      </w:r>
      <w:r w:rsidR="00501265" w:rsidRPr="00A174C8">
        <w:rPr>
          <w:rFonts w:ascii="Times New Roman" w:hAnsi="Times New Roman" w:cs="Times New Roman"/>
          <w:lang w:val="en-GB"/>
        </w:rPr>
        <w:t xml:space="preserve">, </w:t>
      </w:r>
      <w:r>
        <w:rPr>
          <w:rFonts w:ascii="Times New Roman" w:hAnsi="Times New Roman" w:cs="Times New Roman"/>
          <w:lang w:val="en-GB"/>
        </w:rPr>
        <w:t>S</w:t>
      </w:r>
      <w:r w:rsidR="00501265" w:rsidRPr="00A174C8">
        <w:rPr>
          <w:rFonts w:ascii="Times New Roman" w:hAnsi="Times New Roman" w:cs="Times New Roman"/>
          <w:lang w:val="en-GB"/>
        </w:rPr>
        <w:t xml:space="preserve">. </w:t>
      </w:r>
      <w:r w:rsidRPr="00FE0C51">
        <w:rPr>
          <w:rFonts w:ascii="Times New Roman" w:hAnsi="Times New Roman" w:cs="Times New Roman"/>
          <w:lang w:val="en-GB"/>
        </w:rPr>
        <w:t>Tonk</w:t>
      </w:r>
      <w:r w:rsidR="00501265" w:rsidRPr="00A174C8">
        <w:rPr>
          <w:rFonts w:ascii="Times New Roman" w:hAnsi="Times New Roman" w:cs="Times New Roman"/>
          <w:lang w:val="en-GB"/>
        </w:rPr>
        <w:t xml:space="preserve">, </w:t>
      </w:r>
      <w:r>
        <w:rPr>
          <w:rFonts w:ascii="Times New Roman" w:hAnsi="Times New Roman" w:cs="Times New Roman"/>
          <w:lang w:val="en-GB"/>
        </w:rPr>
        <w:t>L</w:t>
      </w:r>
      <w:r w:rsidR="00501265" w:rsidRPr="00A174C8">
        <w:rPr>
          <w:rFonts w:ascii="Times New Roman" w:hAnsi="Times New Roman" w:cs="Times New Roman"/>
          <w:lang w:val="en-GB"/>
        </w:rPr>
        <w:t xml:space="preserve">. </w:t>
      </w:r>
      <w:r w:rsidRPr="00FE0C51">
        <w:rPr>
          <w:rFonts w:ascii="Times New Roman" w:hAnsi="Times New Roman" w:cs="Times New Roman"/>
          <w:lang w:val="en-GB"/>
        </w:rPr>
        <w:t>Silaghi-Dumitresc</w:t>
      </w:r>
      <w:r>
        <w:rPr>
          <w:rFonts w:ascii="Times New Roman" w:hAnsi="Times New Roman" w:cs="Times New Roman"/>
          <w:lang w:val="en-GB"/>
        </w:rPr>
        <w:t xml:space="preserve">u, C. </w:t>
      </w:r>
      <w:r w:rsidRPr="00FE0C51">
        <w:rPr>
          <w:rFonts w:ascii="Times New Roman" w:hAnsi="Times New Roman" w:cs="Times New Roman"/>
          <w:i/>
          <w:iCs/>
          <w:lang w:val="en-GB"/>
        </w:rPr>
        <w:t>Majdik</w:t>
      </w:r>
      <w:r w:rsidR="00501265" w:rsidRPr="00FE0C51">
        <w:rPr>
          <w:rFonts w:ascii="Times New Roman" w:hAnsi="Times New Roman" w:cs="Times New Roman"/>
          <w:lang w:val="en-GB"/>
        </w:rPr>
        <w:t>,</w:t>
      </w:r>
      <w:r w:rsidR="00455578" w:rsidRPr="00A174C8">
        <w:rPr>
          <w:rFonts w:ascii="Times New Roman" w:hAnsi="Times New Roman" w:cs="Times New Roman"/>
          <w:color w:val="222222"/>
          <w:shd w:val="clear" w:color="auto" w:fill="FFFFFF"/>
        </w:rPr>
        <w:t xml:space="preserve"> </w:t>
      </w:r>
      <w:r>
        <w:rPr>
          <w:rFonts w:ascii="Times New Roman" w:hAnsi="Times New Roman" w:cs="Times New Roman"/>
          <w:i/>
          <w:iCs/>
          <w:lang w:val="en-GB"/>
        </w:rPr>
        <w:t>Acta Chim. Slov.</w:t>
      </w:r>
      <w:r w:rsidR="00501265" w:rsidRPr="00A174C8">
        <w:rPr>
          <w:rFonts w:ascii="Times New Roman" w:hAnsi="Times New Roman" w:cs="Times New Roman"/>
          <w:b/>
          <w:bCs/>
          <w:lang w:val="en-GB"/>
        </w:rPr>
        <w:t xml:space="preserve"> </w:t>
      </w:r>
      <w:r w:rsidR="00501265" w:rsidRPr="00D02A3B">
        <w:rPr>
          <w:rFonts w:ascii="Times New Roman" w:hAnsi="Times New Roman" w:cs="Times New Roman"/>
          <w:b/>
          <w:bCs/>
          <w:lang w:val="en-GB"/>
        </w:rPr>
        <w:t>20</w:t>
      </w:r>
      <w:r w:rsidR="00501265" w:rsidRPr="00D73B3B">
        <w:rPr>
          <w:rFonts w:ascii="Times New Roman" w:hAnsi="Times New Roman" w:cs="Times New Roman"/>
          <w:b/>
          <w:bCs/>
          <w:lang w:val="en-GB"/>
        </w:rPr>
        <w:t>1</w:t>
      </w:r>
      <w:r w:rsidRPr="00D73B3B">
        <w:rPr>
          <w:rFonts w:ascii="Times New Roman" w:hAnsi="Times New Roman" w:cs="Times New Roman"/>
          <w:b/>
          <w:bCs/>
          <w:lang w:val="en-GB"/>
        </w:rPr>
        <w:t>5</w:t>
      </w:r>
      <w:r w:rsidR="00D02A3B" w:rsidRPr="00D73B3B">
        <w:rPr>
          <w:rFonts w:ascii="Times New Roman" w:hAnsi="Times New Roman" w:cs="Times New Roman"/>
          <w:b/>
          <w:bCs/>
          <w:lang w:val="en-GB"/>
        </w:rPr>
        <w:t>,</w:t>
      </w:r>
      <w:r w:rsidR="00D02A3B" w:rsidRPr="00D02A3B">
        <w:rPr>
          <w:rFonts w:ascii="Times New Roman" w:hAnsi="Times New Roman" w:cs="Times New Roman"/>
          <w:lang w:val="en-GB"/>
        </w:rPr>
        <w:t xml:space="preserve"> </w:t>
      </w:r>
      <w:r w:rsidR="00D02A3B" w:rsidRPr="001E31D5">
        <w:rPr>
          <w:rFonts w:ascii="Times New Roman" w:hAnsi="Times New Roman" w:cs="Times New Roman"/>
          <w:i/>
          <w:iCs/>
          <w:lang w:val="en-GB"/>
        </w:rPr>
        <w:t>62</w:t>
      </w:r>
      <w:r w:rsidR="001E31D5">
        <w:rPr>
          <w:rFonts w:ascii="Times New Roman" w:hAnsi="Times New Roman" w:cs="Times New Roman"/>
          <w:lang w:val="en-GB"/>
        </w:rPr>
        <w:t>,</w:t>
      </w:r>
      <w:r w:rsidR="00501265" w:rsidRPr="00A174C8">
        <w:rPr>
          <w:rFonts w:ascii="Times New Roman" w:hAnsi="Times New Roman" w:cs="Times New Roman"/>
          <w:lang w:val="en-GB"/>
        </w:rPr>
        <w:t xml:space="preserve"> </w:t>
      </w:r>
      <w:r>
        <w:rPr>
          <w:rFonts w:ascii="Times New Roman" w:hAnsi="Times New Roman" w:cs="Times New Roman"/>
          <w:lang w:val="en-GB"/>
        </w:rPr>
        <w:t>452</w:t>
      </w:r>
      <w:r w:rsidR="007974A7">
        <w:rPr>
          <w:rFonts w:ascii="Times New Roman" w:hAnsi="Times New Roman" w:cs="Times New Roman"/>
          <w:lang w:val="en-GB"/>
        </w:rPr>
        <w:t>-461</w:t>
      </w:r>
      <w:r w:rsidRPr="00D02A3B">
        <w:rPr>
          <w:rFonts w:ascii="Times New Roman" w:hAnsi="Times New Roman" w:cs="Times New Roman"/>
          <w:lang w:val="en-GB"/>
        </w:rPr>
        <w:t>.</w:t>
      </w:r>
    </w:p>
    <w:p w:rsidR="00D44890" w:rsidRPr="00A174C8" w:rsidRDefault="00B276C9" w:rsidP="00C048B6">
      <w:pPr>
        <w:pStyle w:val="EndNoteBibliography"/>
        <w:numPr>
          <w:ilvl w:val="0"/>
          <w:numId w:val="1"/>
        </w:numPr>
        <w:rPr>
          <w:rFonts w:ascii="Times New Roman" w:hAnsi="Times New Roman" w:cs="Times New Roman"/>
          <w:color w:val="222222"/>
          <w:shd w:val="clear" w:color="auto" w:fill="FFFFFF"/>
        </w:rPr>
      </w:pPr>
      <w:r>
        <w:rPr>
          <w:rFonts w:ascii="Times New Roman" w:hAnsi="Times New Roman" w:cs="Times New Roman"/>
          <w:lang w:val="en-GB"/>
        </w:rPr>
        <w:t>S</w:t>
      </w:r>
      <w:r w:rsidR="00D44890" w:rsidRPr="00A174C8">
        <w:rPr>
          <w:rFonts w:ascii="Times New Roman" w:hAnsi="Times New Roman" w:cs="Times New Roman"/>
          <w:lang w:val="en-GB"/>
        </w:rPr>
        <w:t xml:space="preserve">. </w:t>
      </w:r>
      <w:r>
        <w:rPr>
          <w:rFonts w:ascii="Times New Roman" w:hAnsi="Times New Roman" w:cs="Times New Roman"/>
          <w:lang w:val="en-GB"/>
        </w:rPr>
        <w:t>T</w:t>
      </w:r>
      <w:r w:rsidR="00D44890" w:rsidRPr="00A174C8">
        <w:rPr>
          <w:rFonts w:ascii="Times New Roman" w:hAnsi="Times New Roman" w:cs="Times New Roman"/>
          <w:lang w:val="en-GB"/>
        </w:rPr>
        <w:t xml:space="preserve">. </w:t>
      </w:r>
      <w:r w:rsidRPr="00B276C9">
        <w:rPr>
          <w:rFonts w:ascii="Times New Roman" w:hAnsi="Times New Roman" w:cs="Times New Roman"/>
          <w:lang w:val="en-GB"/>
        </w:rPr>
        <w:t>Ong</w:t>
      </w:r>
      <w:r w:rsidR="00D44890" w:rsidRPr="00A174C8">
        <w:rPr>
          <w:rFonts w:ascii="Times New Roman" w:hAnsi="Times New Roman" w:cs="Times New Roman"/>
          <w:lang w:val="en-GB"/>
        </w:rPr>
        <w:t xml:space="preserve">, H. </w:t>
      </w:r>
      <w:r>
        <w:rPr>
          <w:rFonts w:ascii="Times New Roman" w:hAnsi="Times New Roman" w:cs="Times New Roman"/>
          <w:lang w:val="en-GB"/>
        </w:rPr>
        <w:t>Y</w:t>
      </w:r>
      <w:r w:rsidR="00D44890" w:rsidRPr="00A174C8">
        <w:rPr>
          <w:rFonts w:ascii="Times New Roman" w:hAnsi="Times New Roman" w:cs="Times New Roman"/>
          <w:lang w:val="en-GB"/>
        </w:rPr>
        <w:t xml:space="preserve">. </w:t>
      </w:r>
      <w:r>
        <w:rPr>
          <w:rFonts w:ascii="Times New Roman" w:hAnsi="Times New Roman" w:cs="Times New Roman"/>
          <w:lang w:val="en-GB"/>
        </w:rPr>
        <w:t>Gan</w:t>
      </w:r>
      <w:r w:rsidR="00D44890" w:rsidRPr="00A174C8">
        <w:rPr>
          <w:rFonts w:ascii="Times New Roman" w:hAnsi="Times New Roman" w:cs="Times New Roman"/>
          <w:lang w:val="en-GB"/>
        </w:rPr>
        <w:t xml:space="preserve">, </w:t>
      </w:r>
      <w:r>
        <w:rPr>
          <w:rFonts w:ascii="Times New Roman" w:hAnsi="Times New Roman" w:cs="Times New Roman"/>
          <w:lang w:val="en-GB"/>
        </w:rPr>
        <w:t>L</w:t>
      </w:r>
      <w:r w:rsidR="00D44890" w:rsidRPr="00A174C8">
        <w:rPr>
          <w:rFonts w:ascii="Times New Roman" w:hAnsi="Times New Roman" w:cs="Times New Roman"/>
          <w:lang w:val="en-GB"/>
        </w:rPr>
        <w:t xml:space="preserve">. </w:t>
      </w:r>
      <w:r>
        <w:rPr>
          <w:rFonts w:ascii="Times New Roman" w:hAnsi="Times New Roman" w:cs="Times New Roman"/>
          <w:lang w:val="en-GB"/>
        </w:rPr>
        <w:t>E</w:t>
      </w:r>
      <w:r w:rsidR="00D44890" w:rsidRPr="00A174C8">
        <w:rPr>
          <w:rFonts w:ascii="Times New Roman" w:hAnsi="Times New Roman" w:cs="Times New Roman"/>
          <w:lang w:val="en-GB"/>
        </w:rPr>
        <w:t xml:space="preserve">. </w:t>
      </w:r>
      <w:r>
        <w:rPr>
          <w:rFonts w:ascii="Times New Roman" w:hAnsi="Times New Roman" w:cs="Times New Roman"/>
          <w:lang w:val="en-GB"/>
        </w:rPr>
        <w:t>Leow</w:t>
      </w:r>
      <w:r w:rsidR="00D44890" w:rsidRPr="00A174C8">
        <w:rPr>
          <w:rFonts w:ascii="Times New Roman" w:hAnsi="Times New Roman" w:cs="Times New Roman"/>
          <w:lang w:val="en-GB"/>
        </w:rPr>
        <w:t xml:space="preserve">, </w:t>
      </w:r>
      <w:r w:rsidR="009B6DFA">
        <w:rPr>
          <w:rFonts w:ascii="Times New Roman" w:hAnsi="Times New Roman" w:cs="Times New Roman"/>
          <w:i/>
          <w:iCs/>
          <w:lang w:val="en-GB"/>
        </w:rPr>
        <w:t>Acta Chim. Sl</w:t>
      </w:r>
      <w:bookmarkStart w:id="0" w:name="_GoBack"/>
      <w:bookmarkEnd w:id="0"/>
      <w:r w:rsidR="009B6DFA">
        <w:rPr>
          <w:rFonts w:ascii="Times New Roman" w:hAnsi="Times New Roman" w:cs="Times New Roman"/>
          <w:i/>
          <w:iCs/>
          <w:lang w:val="en-GB"/>
        </w:rPr>
        <w:t>ov</w:t>
      </w:r>
      <w:r w:rsidR="00D44890" w:rsidRPr="00A174C8">
        <w:rPr>
          <w:rFonts w:ascii="Times New Roman" w:hAnsi="Times New Roman" w:cs="Times New Roman"/>
          <w:i/>
          <w:iCs/>
          <w:lang w:val="en-GB"/>
        </w:rPr>
        <w:t>.</w:t>
      </w:r>
      <w:r w:rsidR="00D44890" w:rsidRPr="00A174C8">
        <w:rPr>
          <w:rFonts w:ascii="Times New Roman" w:hAnsi="Times New Roman" w:cs="Times New Roman"/>
          <w:b/>
          <w:bCs/>
          <w:lang w:val="en-GB"/>
        </w:rPr>
        <w:t xml:space="preserve"> </w:t>
      </w:r>
      <w:r w:rsidR="00C048B6" w:rsidRPr="00C048B6">
        <w:rPr>
          <w:rFonts w:ascii="Times New Roman" w:hAnsi="Times New Roman" w:cs="Times New Roman"/>
          <w:b/>
          <w:bCs/>
          <w:lang w:val="en-GB"/>
        </w:rPr>
        <w:t>20</w:t>
      </w:r>
      <w:r w:rsidR="00C048B6" w:rsidRPr="00D73B3B">
        <w:rPr>
          <w:rFonts w:ascii="Times New Roman" w:hAnsi="Times New Roman" w:cs="Times New Roman"/>
          <w:b/>
          <w:bCs/>
          <w:lang w:val="en-GB"/>
        </w:rPr>
        <w:t>17,</w:t>
      </w:r>
      <w:r w:rsidR="00C048B6">
        <w:rPr>
          <w:rFonts w:ascii="Times New Roman" w:hAnsi="Times New Roman" w:cs="Times New Roman"/>
          <w:lang w:val="en-GB"/>
        </w:rPr>
        <w:t xml:space="preserve"> </w:t>
      </w:r>
      <w:r w:rsidR="000C7725" w:rsidRPr="00C048B6">
        <w:rPr>
          <w:rFonts w:ascii="Times New Roman" w:hAnsi="Times New Roman" w:cs="Times New Roman"/>
          <w:i/>
          <w:iCs/>
          <w:lang w:val="en-GB"/>
        </w:rPr>
        <w:t>64</w:t>
      </w:r>
      <w:r w:rsidR="00C048B6">
        <w:rPr>
          <w:rFonts w:ascii="Times New Roman" w:hAnsi="Times New Roman" w:cs="Times New Roman"/>
          <w:lang w:val="en-GB"/>
        </w:rPr>
        <w:t>,</w:t>
      </w:r>
      <w:r w:rsidR="00D44890" w:rsidRPr="00A174C8">
        <w:rPr>
          <w:rFonts w:ascii="Times New Roman" w:hAnsi="Times New Roman" w:cs="Times New Roman"/>
          <w:lang w:val="en-GB"/>
        </w:rPr>
        <w:t xml:space="preserve"> </w:t>
      </w:r>
      <w:r w:rsidR="000C7725">
        <w:rPr>
          <w:rFonts w:ascii="Times New Roman" w:hAnsi="Times New Roman" w:cs="Times New Roman"/>
          <w:lang w:val="en-GB"/>
        </w:rPr>
        <w:t>144</w:t>
      </w:r>
      <w:r w:rsidR="007974A7">
        <w:rPr>
          <w:rFonts w:ascii="Times New Roman" w:hAnsi="Times New Roman" w:cs="Times New Roman"/>
          <w:lang w:val="en-GB"/>
        </w:rPr>
        <w:t>-158</w:t>
      </w:r>
      <w:r w:rsidR="00D44890" w:rsidRPr="00A174C8">
        <w:rPr>
          <w:rFonts w:ascii="Times New Roman" w:hAnsi="Times New Roman" w:cs="Times New Roman"/>
          <w:color w:val="222222"/>
          <w:shd w:val="clear" w:color="auto" w:fill="FFFFFF"/>
        </w:rPr>
        <w:t xml:space="preserve">. </w:t>
      </w:r>
    </w:p>
    <w:p w:rsidR="00D44890" w:rsidRPr="00A174C8" w:rsidRDefault="009B6DFA" w:rsidP="00C048B6">
      <w:pPr>
        <w:pStyle w:val="EndNoteBibliography"/>
        <w:numPr>
          <w:ilvl w:val="0"/>
          <w:numId w:val="1"/>
        </w:numPr>
        <w:rPr>
          <w:rFonts w:ascii="Times New Roman" w:hAnsi="Times New Roman" w:cs="Times New Roman"/>
          <w:color w:val="222222"/>
          <w:shd w:val="clear" w:color="auto" w:fill="FFFFFF"/>
        </w:rPr>
      </w:pPr>
      <w:r w:rsidRPr="009B6DFA">
        <w:rPr>
          <w:rFonts w:ascii="Times New Roman" w:hAnsi="Times New Roman" w:cs="Times New Roman"/>
          <w:lang w:val="en-GB"/>
        </w:rPr>
        <w:t>W</w:t>
      </w:r>
      <w:r w:rsidR="00D44890" w:rsidRPr="009B6DFA">
        <w:rPr>
          <w:rFonts w:ascii="Times New Roman" w:hAnsi="Times New Roman" w:cs="Times New Roman"/>
          <w:lang w:val="en-GB"/>
        </w:rPr>
        <w:t xml:space="preserve">. </w:t>
      </w:r>
      <w:r w:rsidRPr="009B6DFA">
        <w:rPr>
          <w:rFonts w:ascii="Times New Roman" w:hAnsi="Times New Roman" w:cs="Times New Roman"/>
          <w:lang w:val="en-GB"/>
        </w:rPr>
        <w:t>Anku</w:t>
      </w:r>
      <w:r w:rsidR="00D44890" w:rsidRPr="009B6DFA">
        <w:rPr>
          <w:rFonts w:ascii="Times New Roman" w:hAnsi="Times New Roman" w:cs="Times New Roman"/>
          <w:lang w:val="en-GB"/>
        </w:rPr>
        <w:t>,</w:t>
      </w:r>
      <w:r>
        <w:rPr>
          <w:rFonts w:ascii="Times New Roman" w:hAnsi="Times New Roman" w:cs="Times New Roman"/>
          <w:lang w:val="en-GB"/>
        </w:rPr>
        <w:t xml:space="preserve"> </w:t>
      </w:r>
      <w:r w:rsidRPr="009B6DFA">
        <w:rPr>
          <w:rFonts w:ascii="Times New Roman" w:hAnsi="Times New Roman" w:cs="Times New Roman"/>
          <w:lang w:val="en-GB"/>
        </w:rPr>
        <w:t>S.</w:t>
      </w:r>
      <w:r>
        <w:rPr>
          <w:rFonts w:ascii="Times New Roman" w:hAnsi="Times New Roman" w:cs="Times New Roman"/>
          <w:lang w:val="en-GB"/>
        </w:rPr>
        <w:t xml:space="preserve"> O. </w:t>
      </w:r>
      <w:r w:rsidRPr="009B6DFA">
        <w:rPr>
          <w:rFonts w:ascii="Times New Roman" w:hAnsi="Times New Roman" w:cs="Times New Roman"/>
          <w:lang w:val="en-GB"/>
        </w:rPr>
        <w:t>B</w:t>
      </w:r>
      <w:r>
        <w:rPr>
          <w:rFonts w:ascii="Times New Roman" w:hAnsi="Times New Roman" w:cs="Times New Roman"/>
          <w:lang w:val="en-GB"/>
        </w:rPr>
        <w:t>.</w:t>
      </w:r>
      <w:r w:rsidRPr="009B6DFA">
        <w:rPr>
          <w:rFonts w:ascii="Times New Roman" w:hAnsi="Times New Roman" w:cs="Times New Roman"/>
          <w:lang w:val="en-GB"/>
        </w:rPr>
        <w:t xml:space="preserve"> Oppong,</w:t>
      </w:r>
      <w:r>
        <w:rPr>
          <w:rFonts w:ascii="Times New Roman" w:hAnsi="Times New Roman" w:cs="Times New Roman"/>
          <w:lang w:val="en-GB"/>
        </w:rPr>
        <w:t xml:space="preserve"> S. </w:t>
      </w:r>
      <w:r w:rsidRPr="009B6DFA">
        <w:rPr>
          <w:rFonts w:ascii="Times New Roman" w:hAnsi="Times New Roman" w:cs="Times New Roman"/>
          <w:lang w:val="en-GB"/>
        </w:rPr>
        <w:t>K. Shukla, P.</w:t>
      </w:r>
      <w:r>
        <w:rPr>
          <w:rFonts w:ascii="Times New Roman" w:hAnsi="Times New Roman" w:cs="Times New Roman"/>
          <w:lang w:val="en-GB"/>
        </w:rPr>
        <w:t xml:space="preserve"> </w:t>
      </w:r>
      <w:r w:rsidRPr="009B6DFA">
        <w:rPr>
          <w:rFonts w:ascii="Times New Roman" w:hAnsi="Times New Roman" w:cs="Times New Roman"/>
          <w:lang w:val="en-GB"/>
        </w:rPr>
        <w:t>P. Govender</w:t>
      </w:r>
      <w:r>
        <w:rPr>
          <w:rFonts w:ascii="Times New Roman" w:hAnsi="Times New Roman" w:cs="Times New Roman"/>
          <w:lang w:val="en-GB"/>
        </w:rPr>
        <w:t>,</w:t>
      </w:r>
      <w:r w:rsidRPr="009B6DFA">
        <w:rPr>
          <w:rFonts w:ascii="Times New Roman" w:hAnsi="Times New Roman" w:cs="Times New Roman"/>
          <w:lang w:val="en-GB"/>
        </w:rPr>
        <w:t xml:space="preserve"> </w:t>
      </w:r>
      <w:r w:rsidR="00D44890" w:rsidRPr="009B6DFA">
        <w:rPr>
          <w:rFonts w:ascii="Times New Roman" w:hAnsi="Times New Roman" w:cs="Times New Roman"/>
          <w:lang w:val="en-GB"/>
        </w:rPr>
        <w:t xml:space="preserve"> </w:t>
      </w:r>
      <w:r>
        <w:rPr>
          <w:rFonts w:ascii="Times New Roman" w:hAnsi="Times New Roman" w:cs="Times New Roman"/>
          <w:i/>
          <w:iCs/>
          <w:lang w:val="en-GB"/>
        </w:rPr>
        <w:t>Acta Chim. Slov</w:t>
      </w:r>
      <w:r w:rsidR="00D44890" w:rsidRPr="00A174C8">
        <w:rPr>
          <w:rFonts w:ascii="Times New Roman" w:hAnsi="Times New Roman" w:cs="Times New Roman"/>
          <w:i/>
          <w:iCs/>
          <w:lang w:val="en-GB"/>
        </w:rPr>
        <w:t>.</w:t>
      </w:r>
      <w:r w:rsidR="00D44890" w:rsidRPr="00A174C8">
        <w:rPr>
          <w:rFonts w:ascii="Times New Roman" w:hAnsi="Times New Roman" w:cs="Times New Roman"/>
          <w:b/>
          <w:bCs/>
          <w:lang w:val="en-GB"/>
        </w:rPr>
        <w:t xml:space="preserve"> </w:t>
      </w:r>
      <w:r w:rsidR="00C048B6" w:rsidRPr="00C048B6">
        <w:rPr>
          <w:rFonts w:ascii="Times New Roman" w:hAnsi="Times New Roman" w:cs="Times New Roman"/>
          <w:b/>
          <w:bCs/>
          <w:lang w:val="en-GB"/>
        </w:rPr>
        <w:t>2016,</w:t>
      </w:r>
      <w:r w:rsidR="00C048B6">
        <w:rPr>
          <w:rFonts w:ascii="Times New Roman" w:hAnsi="Times New Roman" w:cs="Times New Roman"/>
          <w:lang w:val="en-GB"/>
        </w:rPr>
        <w:t xml:space="preserve"> </w:t>
      </w:r>
      <w:r w:rsidRPr="00C048B6">
        <w:rPr>
          <w:rFonts w:ascii="Times New Roman" w:hAnsi="Times New Roman" w:cs="Times New Roman"/>
          <w:i/>
          <w:iCs/>
          <w:lang w:val="en-GB"/>
        </w:rPr>
        <w:t>63</w:t>
      </w:r>
      <w:r w:rsidR="00C048B6" w:rsidRPr="00C048B6">
        <w:rPr>
          <w:rFonts w:ascii="Times New Roman" w:hAnsi="Times New Roman" w:cs="Times New Roman"/>
          <w:i/>
          <w:iCs/>
          <w:lang w:val="en-GB"/>
        </w:rPr>
        <w:t>,</w:t>
      </w:r>
      <w:r w:rsidR="00C048B6">
        <w:rPr>
          <w:rFonts w:ascii="Times New Roman" w:hAnsi="Times New Roman" w:cs="Times New Roman"/>
          <w:lang w:val="en-GB"/>
        </w:rPr>
        <w:t xml:space="preserve"> </w:t>
      </w:r>
      <w:r>
        <w:rPr>
          <w:rFonts w:ascii="Times New Roman" w:hAnsi="Times New Roman" w:cs="Times New Roman"/>
          <w:lang w:val="en-GB"/>
        </w:rPr>
        <w:t>380</w:t>
      </w:r>
      <w:r w:rsidR="007974A7">
        <w:rPr>
          <w:rFonts w:ascii="Times New Roman" w:hAnsi="Times New Roman" w:cs="Times New Roman"/>
          <w:lang w:val="en-GB"/>
        </w:rPr>
        <w:t>-391</w:t>
      </w:r>
      <w:r w:rsidR="00D44890" w:rsidRPr="00A174C8">
        <w:rPr>
          <w:rFonts w:ascii="Times New Roman" w:hAnsi="Times New Roman" w:cs="Times New Roman"/>
          <w:color w:val="222222"/>
          <w:shd w:val="clear" w:color="auto" w:fill="FFFFFF"/>
        </w:rPr>
        <w:t xml:space="preserve">. </w:t>
      </w:r>
    </w:p>
    <w:p w:rsidR="00501265" w:rsidRPr="00A174C8" w:rsidRDefault="00EC6F3D" w:rsidP="00C048B6">
      <w:pPr>
        <w:pStyle w:val="EndNoteBibliography"/>
        <w:numPr>
          <w:ilvl w:val="0"/>
          <w:numId w:val="1"/>
        </w:numPr>
        <w:rPr>
          <w:rFonts w:ascii="Times New Roman" w:hAnsi="Times New Roman" w:cs="Times New Roman"/>
          <w:lang w:val="en-GB"/>
        </w:rPr>
      </w:pPr>
      <w:r>
        <w:rPr>
          <w:rFonts w:ascii="Times New Roman" w:hAnsi="Times New Roman" w:cs="Times New Roman"/>
          <w:lang w:val="en-GB"/>
        </w:rPr>
        <w:t>T</w:t>
      </w:r>
      <w:r w:rsidR="00D44890" w:rsidRPr="00EC6F3D">
        <w:rPr>
          <w:rFonts w:ascii="Times New Roman" w:hAnsi="Times New Roman" w:cs="Times New Roman"/>
          <w:lang w:val="en-GB"/>
        </w:rPr>
        <w:t xml:space="preserve">. </w:t>
      </w:r>
      <w:r w:rsidRPr="00EC6F3D">
        <w:rPr>
          <w:rFonts w:ascii="Times New Roman" w:hAnsi="Times New Roman" w:cs="Times New Roman"/>
          <w:lang w:val="en-GB"/>
        </w:rPr>
        <w:t>Jerič</w:t>
      </w:r>
      <w:r w:rsidR="00D44890" w:rsidRPr="00EC6F3D">
        <w:rPr>
          <w:rFonts w:ascii="Times New Roman" w:hAnsi="Times New Roman" w:cs="Times New Roman"/>
          <w:lang w:val="en-GB"/>
        </w:rPr>
        <w:t xml:space="preserve">, </w:t>
      </w:r>
      <w:r w:rsidRPr="00EC6F3D">
        <w:rPr>
          <w:rFonts w:ascii="Times New Roman" w:hAnsi="Times New Roman" w:cs="Times New Roman"/>
          <w:lang w:val="en-GB"/>
        </w:rPr>
        <w:t>R</w:t>
      </w:r>
      <w:r w:rsidR="00D44890" w:rsidRPr="00EC6F3D">
        <w:rPr>
          <w:rFonts w:ascii="Times New Roman" w:hAnsi="Times New Roman" w:cs="Times New Roman"/>
          <w:lang w:val="en-GB"/>
        </w:rPr>
        <w:t xml:space="preserve">. </w:t>
      </w:r>
      <w:r w:rsidRPr="00EC6F3D">
        <w:rPr>
          <w:rFonts w:ascii="Times New Roman" w:hAnsi="Times New Roman" w:cs="Times New Roman"/>
          <w:lang w:val="en-GB"/>
        </w:rPr>
        <w:t>J</w:t>
      </w:r>
      <w:r w:rsidR="00D44890" w:rsidRPr="00EC6F3D">
        <w:rPr>
          <w:rFonts w:ascii="Times New Roman" w:hAnsi="Times New Roman" w:cs="Times New Roman"/>
          <w:lang w:val="en-GB"/>
        </w:rPr>
        <w:t xml:space="preserve">. </w:t>
      </w:r>
      <w:r w:rsidRPr="00EC6F3D">
        <w:rPr>
          <w:rFonts w:ascii="Times New Roman" w:hAnsi="Times New Roman" w:cs="Times New Roman"/>
          <w:lang w:val="en-GB"/>
        </w:rPr>
        <w:t>M. Bisselink</w:t>
      </w:r>
      <w:r w:rsidR="00D44890" w:rsidRPr="00EC6F3D">
        <w:rPr>
          <w:rFonts w:ascii="Times New Roman" w:hAnsi="Times New Roman" w:cs="Times New Roman"/>
          <w:lang w:val="en-GB"/>
        </w:rPr>
        <w:t xml:space="preserve">, </w:t>
      </w:r>
      <w:r w:rsidRPr="00EC6F3D">
        <w:rPr>
          <w:rFonts w:ascii="Times New Roman" w:hAnsi="Times New Roman" w:cs="Times New Roman"/>
          <w:lang w:val="en-GB"/>
        </w:rPr>
        <w:t>W</w:t>
      </w:r>
      <w:r w:rsidR="00D44890" w:rsidRPr="00EC6F3D">
        <w:rPr>
          <w:rFonts w:ascii="Times New Roman" w:hAnsi="Times New Roman" w:cs="Times New Roman"/>
          <w:lang w:val="en-GB"/>
        </w:rPr>
        <w:t xml:space="preserve">. </w:t>
      </w:r>
      <w:r>
        <w:rPr>
          <w:rFonts w:ascii="Times New Roman" w:hAnsi="Times New Roman" w:cs="Times New Roman"/>
          <w:lang w:val="en-GB"/>
        </w:rPr>
        <w:t>van</w:t>
      </w:r>
      <w:r w:rsidR="00D44890" w:rsidRPr="00EC6F3D">
        <w:rPr>
          <w:rFonts w:ascii="Times New Roman" w:hAnsi="Times New Roman" w:cs="Times New Roman"/>
          <w:lang w:val="en-GB"/>
        </w:rPr>
        <w:t xml:space="preserve"> </w:t>
      </w:r>
      <w:r w:rsidRPr="00EC6F3D">
        <w:rPr>
          <w:rFonts w:ascii="Times New Roman" w:hAnsi="Times New Roman" w:cs="Times New Roman"/>
          <w:lang w:val="en-GB"/>
        </w:rPr>
        <w:t>Tongeren</w:t>
      </w:r>
      <w:r w:rsidR="00D44890" w:rsidRPr="00EC6F3D">
        <w:rPr>
          <w:rFonts w:ascii="Times New Roman" w:hAnsi="Times New Roman" w:cs="Times New Roman"/>
          <w:lang w:val="en-GB"/>
        </w:rPr>
        <w:t>,</w:t>
      </w:r>
      <w:r w:rsidRPr="00EC6F3D">
        <w:rPr>
          <w:rFonts w:ascii="Times New Roman" w:hAnsi="Times New Roman" w:cs="Times New Roman"/>
          <w:lang w:val="en-GB"/>
        </w:rPr>
        <w:t xml:space="preserve"> A. M. </w:t>
      </w:r>
      <w:r w:rsidR="00F91241">
        <w:rPr>
          <w:rFonts w:ascii="Times New Roman" w:hAnsi="Times New Roman" w:cs="Times New Roman"/>
          <w:lang w:val="en-GB"/>
        </w:rPr>
        <w:t>Le</w:t>
      </w:r>
      <w:r w:rsidRPr="00EC6F3D">
        <w:rPr>
          <w:rFonts w:ascii="Times New Roman" w:hAnsi="Times New Roman" w:cs="Times New Roman"/>
          <w:lang w:val="en-GB"/>
        </w:rPr>
        <w:t xml:space="preserve"> Marechal</w:t>
      </w:r>
      <w:r>
        <w:rPr>
          <w:rFonts w:ascii="Times New Roman" w:hAnsi="Times New Roman" w:cs="Times New Roman"/>
          <w:lang w:val="en-GB"/>
        </w:rPr>
        <w:t>,</w:t>
      </w:r>
      <w:r w:rsidR="00D44890" w:rsidRPr="00A174C8">
        <w:rPr>
          <w:rFonts w:ascii="Times New Roman" w:hAnsi="Times New Roman" w:cs="Times New Roman"/>
          <w:i/>
          <w:iCs/>
          <w:lang w:val="en-GB"/>
        </w:rPr>
        <w:t xml:space="preserve"> </w:t>
      </w:r>
      <w:r w:rsidR="00E40539" w:rsidRPr="00E40539">
        <w:rPr>
          <w:rFonts w:ascii="Times New Roman" w:hAnsi="Times New Roman" w:cs="Times New Roman"/>
          <w:i/>
          <w:iCs/>
          <w:lang w:val="en-GB"/>
        </w:rPr>
        <w:t>Acta Chim. Slov.</w:t>
      </w:r>
      <w:r w:rsidR="00D44890" w:rsidRPr="00A174C8">
        <w:rPr>
          <w:rFonts w:ascii="Times New Roman" w:hAnsi="Times New Roman" w:cs="Times New Roman"/>
          <w:b/>
          <w:bCs/>
          <w:lang w:val="en-GB"/>
        </w:rPr>
        <w:t xml:space="preserve"> </w:t>
      </w:r>
      <w:r w:rsidR="00C048B6" w:rsidRPr="00C048B6">
        <w:rPr>
          <w:rFonts w:ascii="Times New Roman" w:hAnsi="Times New Roman" w:cs="Times New Roman"/>
          <w:b/>
          <w:bCs/>
          <w:lang w:val="en-GB"/>
        </w:rPr>
        <w:t>2013,</w:t>
      </w:r>
      <w:r w:rsidR="00C048B6">
        <w:rPr>
          <w:rFonts w:ascii="Times New Roman" w:hAnsi="Times New Roman" w:cs="Times New Roman"/>
          <w:lang w:val="en-GB"/>
        </w:rPr>
        <w:t xml:space="preserve"> </w:t>
      </w:r>
      <w:r w:rsidRPr="00C048B6">
        <w:rPr>
          <w:rFonts w:ascii="Times New Roman" w:hAnsi="Times New Roman" w:cs="Times New Roman"/>
          <w:i/>
          <w:iCs/>
          <w:lang w:val="en-GB"/>
        </w:rPr>
        <w:t>60</w:t>
      </w:r>
      <w:r w:rsidR="00C048B6">
        <w:rPr>
          <w:rFonts w:ascii="Times New Roman" w:hAnsi="Times New Roman" w:cs="Times New Roman"/>
          <w:i/>
          <w:iCs/>
          <w:lang w:val="en-GB"/>
        </w:rPr>
        <w:t>,</w:t>
      </w:r>
      <w:r w:rsidR="00D44890" w:rsidRPr="00A174C8">
        <w:rPr>
          <w:rFonts w:ascii="Times New Roman" w:hAnsi="Times New Roman" w:cs="Times New Roman"/>
          <w:lang w:val="en-GB"/>
        </w:rPr>
        <w:t xml:space="preserve"> </w:t>
      </w:r>
      <w:r>
        <w:rPr>
          <w:rFonts w:ascii="Times New Roman" w:hAnsi="Times New Roman" w:cs="Times New Roman"/>
          <w:lang w:val="en-GB"/>
        </w:rPr>
        <w:t>666</w:t>
      </w:r>
      <w:r w:rsidR="00DB6F2D">
        <w:rPr>
          <w:rFonts w:ascii="Times New Roman" w:hAnsi="Times New Roman" w:cs="Times New Roman"/>
          <w:lang w:val="en-GB"/>
        </w:rPr>
        <w:t>-672</w:t>
      </w:r>
      <w:r w:rsidR="00D44890" w:rsidRPr="00A174C8">
        <w:rPr>
          <w:rFonts w:ascii="Times New Roman" w:hAnsi="Times New Roman" w:cs="Times New Roman"/>
          <w:color w:val="222222"/>
          <w:shd w:val="clear" w:color="auto" w:fill="FFFFFF"/>
        </w:rPr>
        <w:t>.</w:t>
      </w:r>
      <w:r w:rsidR="00E40539">
        <w:rPr>
          <w:rFonts w:ascii="Times New Roman" w:hAnsi="Times New Roman" w:cs="Times New Roman"/>
          <w:color w:val="222222"/>
          <w:shd w:val="clear" w:color="auto" w:fill="FFFFFF"/>
        </w:rPr>
        <w:t xml:space="preserve"> </w:t>
      </w:r>
    </w:p>
    <w:p w:rsidR="00A5731C" w:rsidRPr="00A174C8" w:rsidRDefault="00E40539" w:rsidP="00C048B6">
      <w:pPr>
        <w:pStyle w:val="EndNoteBibliography"/>
        <w:numPr>
          <w:ilvl w:val="0"/>
          <w:numId w:val="1"/>
        </w:numPr>
        <w:rPr>
          <w:rFonts w:ascii="Times New Roman" w:hAnsi="Times New Roman" w:cs="Times New Roman"/>
          <w:lang w:val="en-GB"/>
        </w:rPr>
      </w:pPr>
      <w:r w:rsidRPr="00E40539">
        <w:rPr>
          <w:rFonts w:ascii="Times New Roman" w:hAnsi="Times New Roman" w:cs="Times New Roman"/>
          <w:lang w:val="en-GB"/>
        </w:rPr>
        <w:t>M</w:t>
      </w:r>
      <w:r>
        <w:rPr>
          <w:rFonts w:ascii="Times New Roman" w:hAnsi="Times New Roman" w:cs="Times New Roman"/>
          <w:lang w:val="en-GB"/>
        </w:rPr>
        <w:t>.</w:t>
      </w:r>
      <w:r w:rsidRPr="00E40539">
        <w:rPr>
          <w:rFonts w:ascii="Times New Roman" w:hAnsi="Times New Roman" w:cs="Times New Roman"/>
          <w:lang w:val="en-GB"/>
        </w:rPr>
        <w:t xml:space="preserve"> Strlič, J</w:t>
      </w:r>
      <w:r w:rsidR="009D675D">
        <w:rPr>
          <w:rFonts w:ascii="Times New Roman" w:hAnsi="Times New Roman" w:cs="Times New Roman"/>
          <w:lang w:val="en-GB"/>
        </w:rPr>
        <w:t>.</w:t>
      </w:r>
      <w:r w:rsidRPr="00E40539">
        <w:rPr>
          <w:rFonts w:ascii="Times New Roman" w:hAnsi="Times New Roman" w:cs="Times New Roman"/>
          <w:lang w:val="en-GB"/>
        </w:rPr>
        <w:t xml:space="preserve"> Kolar, V</w:t>
      </w:r>
      <w:r w:rsidR="009D675D">
        <w:rPr>
          <w:rFonts w:ascii="Times New Roman" w:hAnsi="Times New Roman" w:cs="Times New Roman"/>
          <w:lang w:val="en-GB"/>
        </w:rPr>
        <w:t>. S.</w:t>
      </w:r>
      <w:r w:rsidRPr="00E40539">
        <w:rPr>
          <w:rFonts w:ascii="Times New Roman" w:hAnsi="Times New Roman" w:cs="Times New Roman"/>
          <w:lang w:val="en-GB"/>
        </w:rPr>
        <w:t xml:space="preserve"> Šelih, D</w:t>
      </w:r>
      <w:r w:rsidR="009D675D">
        <w:rPr>
          <w:rFonts w:ascii="Times New Roman" w:hAnsi="Times New Roman" w:cs="Times New Roman"/>
          <w:lang w:val="en-GB"/>
        </w:rPr>
        <w:t>.</w:t>
      </w:r>
      <w:r w:rsidRPr="00E40539">
        <w:rPr>
          <w:rFonts w:ascii="Times New Roman" w:hAnsi="Times New Roman" w:cs="Times New Roman"/>
          <w:lang w:val="en-GB"/>
        </w:rPr>
        <w:t xml:space="preserve"> Kočar, B</w:t>
      </w:r>
      <w:r w:rsidR="009D675D">
        <w:rPr>
          <w:rFonts w:ascii="Times New Roman" w:hAnsi="Times New Roman" w:cs="Times New Roman"/>
          <w:lang w:val="en-GB"/>
        </w:rPr>
        <w:t>.</w:t>
      </w:r>
      <w:r w:rsidRPr="00E40539">
        <w:rPr>
          <w:rFonts w:ascii="Times New Roman" w:hAnsi="Times New Roman" w:cs="Times New Roman"/>
          <w:lang w:val="en-GB"/>
        </w:rPr>
        <w:t xml:space="preserve"> Pihlara</w:t>
      </w:r>
      <w:r w:rsidR="00F3764A" w:rsidRPr="00A174C8">
        <w:rPr>
          <w:rFonts w:ascii="Times New Roman" w:hAnsi="Times New Roman" w:cs="Times New Roman"/>
          <w:lang w:val="en-GB"/>
        </w:rPr>
        <w:t>,</w:t>
      </w:r>
      <w:r w:rsidR="00A5731C" w:rsidRPr="00A174C8">
        <w:rPr>
          <w:rFonts w:ascii="Times New Roman" w:hAnsi="Times New Roman" w:cs="Times New Roman"/>
          <w:i/>
          <w:iCs/>
          <w:lang w:val="en-GB"/>
        </w:rPr>
        <w:t xml:space="preserve"> </w:t>
      </w:r>
      <w:r w:rsidR="009D675D">
        <w:rPr>
          <w:rFonts w:ascii="Times New Roman" w:hAnsi="Times New Roman" w:cs="Times New Roman"/>
          <w:i/>
          <w:iCs/>
          <w:lang w:val="en-GB"/>
        </w:rPr>
        <w:t>Acta Chim. Slov</w:t>
      </w:r>
      <w:r w:rsidR="00A5731C" w:rsidRPr="00A174C8">
        <w:rPr>
          <w:rFonts w:ascii="Times New Roman" w:hAnsi="Times New Roman" w:cs="Times New Roman"/>
          <w:i/>
          <w:iCs/>
          <w:lang w:val="en-GB"/>
        </w:rPr>
        <w:t>.</w:t>
      </w:r>
      <w:r w:rsidR="00A5731C" w:rsidRPr="00A174C8">
        <w:rPr>
          <w:rFonts w:ascii="Times New Roman" w:hAnsi="Times New Roman" w:cs="Times New Roman"/>
          <w:b/>
          <w:bCs/>
          <w:lang w:val="en-GB"/>
        </w:rPr>
        <w:t xml:space="preserve"> </w:t>
      </w:r>
      <w:r w:rsidR="00C048B6" w:rsidRPr="00C048B6">
        <w:rPr>
          <w:rFonts w:ascii="Times New Roman" w:hAnsi="Times New Roman" w:cs="Times New Roman"/>
          <w:b/>
          <w:bCs/>
          <w:lang w:val="en-GB"/>
        </w:rPr>
        <w:t>2003,</w:t>
      </w:r>
      <w:r w:rsidR="00C048B6">
        <w:rPr>
          <w:rFonts w:ascii="Times New Roman" w:hAnsi="Times New Roman" w:cs="Times New Roman"/>
          <w:lang w:val="en-GB"/>
        </w:rPr>
        <w:t xml:space="preserve"> </w:t>
      </w:r>
      <w:r w:rsidR="009D675D" w:rsidRPr="00C048B6">
        <w:rPr>
          <w:rFonts w:ascii="Times New Roman" w:hAnsi="Times New Roman" w:cs="Times New Roman"/>
          <w:i/>
          <w:iCs/>
          <w:lang w:val="en-GB"/>
        </w:rPr>
        <w:t>50</w:t>
      </w:r>
      <w:r w:rsidR="00C048B6">
        <w:rPr>
          <w:rFonts w:ascii="Times New Roman" w:hAnsi="Times New Roman" w:cs="Times New Roman"/>
          <w:i/>
          <w:iCs/>
          <w:lang w:val="en-GB"/>
        </w:rPr>
        <w:t xml:space="preserve">, </w:t>
      </w:r>
      <w:r w:rsidR="009D675D">
        <w:rPr>
          <w:rFonts w:ascii="Times New Roman" w:hAnsi="Times New Roman" w:cs="Times New Roman"/>
          <w:lang w:val="en-GB"/>
        </w:rPr>
        <w:t>619</w:t>
      </w:r>
      <w:r w:rsidR="00DB6F2D">
        <w:rPr>
          <w:rFonts w:ascii="Times New Roman" w:hAnsi="Times New Roman" w:cs="Times New Roman"/>
          <w:lang w:val="en-GB"/>
        </w:rPr>
        <w:t>-632</w:t>
      </w:r>
      <w:r w:rsidR="00A5731C" w:rsidRPr="00A174C8">
        <w:rPr>
          <w:rFonts w:ascii="Times New Roman" w:hAnsi="Times New Roman" w:cs="Times New Roman"/>
          <w:color w:val="222222"/>
          <w:shd w:val="clear" w:color="auto" w:fill="FFFFFF"/>
        </w:rPr>
        <w:t>.</w:t>
      </w:r>
    </w:p>
    <w:p w:rsidR="00A5731C" w:rsidRPr="00A174C8" w:rsidRDefault="00F42573" w:rsidP="00C048B6">
      <w:pPr>
        <w:pStyle w:val="EndNoteBibliography"/>
        <w:numPr>
          <w:ilvl w:val="0"/>
          <w:numId w:val="1"/>
        </w:numPr>
        <w:rPr>
          <w:rFonts w:ascii="Times New Roman" w:hAnsi="Times New Roman" w:cs="Times New Roman"/>
          <w:lang w:val="en-GB"/>
        </w:rPr>
      </w:pPr>
      <w:r w:rsidRPr="00F42573">
        <w:rPr>
          <w:rFonts w:ascii="Times New Roman" w:hAnsi="Times New Roman" w:cs="Times New Roman"/>
          <w:lang w:val="en-GB"/>
        </w:rPr>
        <w:t>A</w:t>
      </w:r>
      <w:r>
        <w:rPr>
          <w:rFonts w:ascii="Times New Roman" w:hAnsi="Times New Roman" w:cs="Times New Roman"/>
          <w:lang w:val="en-GB"/>
        </w:rPr>
        <w:t>.</w:t>
      </w:r>
      <w:r w:rsidRPr="00F42573">
        <w:rPr>
          <w:rFonts w:ascii="Times New Roman" w:hAnsi="Times New Roman" w:cs="Times New Roman"/>
          <w:lang w:val="en-GB"/>
        </w:rPr>
        <w:t xml:space="preserve"> Žgajnar Gotvajn</w:t>
      </w:r>
      <w:r>
        <w:rPr>
          <w:rFonts w:ascii="Times New Roman" w:hAnsi="Times New Roman" w:cs="Times New Roman"/>
          <w:lang w:val="en-GB"/>
        </w:rPr>
        <w:t>,</w:t>
      </w:r>
      <w:r w:rsidRPr="00F42573">
        <w:rPr>
          <w:rFonts w:ascii="Times New Roman" w:hAnsi="Times New Roman" w:cs="Times New Roman"/>
          <w:lang w:val="en-GB"/>
        </w:rPr>
        <w:t xml:space="preserve"> J</w:t>
      </w:r>
      <w:r>
        <w:rPr>
          <w:rFonts w:ascii="Times New Roman" w:hAnsi="Times New Roman" w:cs="Times New Roman"/>
          <w:lang w:val="en-GB"/>
        </w:rPr>
        <w:t>.</w:t>
      </w:r>
      <w:r w:rsidRPr="00F42573">
        <w:rPr>
          <w:rFonts w:ascii="Times New Roman" w:hAnsi="Times New Roman" w:cs="Times New Roman"/>
          <w:lang w:val="en-GB"/>
        </w:rPr>
        <w:t xml:space="preserve"> Zagorc-Končan</w:t>
      </w:r>
      <w:r w:rsidR="00A5731C" w:rsidRPr="00A174C8">
        <w:rPr>
          <w:rFonts w:ascii="Times New Roman" w:hAnsi="Times New Roman" w:cs="Times New Roman"/>
          <w:lang w:val="en-GB"/>
        </w:rPr>
        <w:t xml:space="preserve">, </w:t>
      </w:r>
      <w:r>
        <w:rPr>
          <w:rFonts w:ascii="Times New Roman" w:hAnsi="Times New Roman" w:cs="Times New Roman"/>
          <w:i/>
          <w:iCs/>
          <w:lang w:val="en-GB"/>
        </w:rPr>
        <w:t>Acta Chim. Slov</w:t>
      </w:r>
      <w:r w:rsidR="00A5731C" w:rsidRPr="00A174C8">
        <w:rPr>
          <w:rFonts w:ascii="Times New Roman" w:hAnsi="Times New Roman" w:cs="Times New Roman"/>
          <w:i/>
          <w:iCs/>
          <w:lang w:val="en-GB"/>
        </w:rPr>
        <w:t>.</w:t>
      </w:r>
      <w:r w:rsidR="00A5731C" w:rsidRPr="00A174C8">
        <w:rPr>
          <w:rFonts w:ascii="Times New Roman" w:hAnsi="Times New Roman" w:cs="Times New Roman"/>
          <w:b/>
          <w:bCs/>
          <w:lang w:val="en-GB"/>
        </w:rPr>
        <w:t xml:space="preserve"> </w:t>
      </w:r>
      <w:r w:rsidR="00C048B6" w:rsidRPr="00C048B6">
        <w:rPr>
          <w:rFonts w:ascii="Times New Roman" w:hAnsi="Times New Roman" w:cs="Times New Roman"/>
          <w:b/>
          <w:bCs/>
          <w:lang w:val="en-GB"/>
        </w:rPr>
        <w:t>2005,</w:t>
      </w:r>
      <w:r w:rsidR="00C048B6">
        <w:rPr>
          <w:rFonts w:ascii="Times New Roman" w:hAnsi="Times New Roman" w:cs="Times New Roman"/>
          <w:lang w:val="en-GB"/>
        </w:rPr>
        <w:t xml:space="preserve"> </w:t>
      </w:r>
      <w:r w:rsidRPr="00C048B6">
        <w:rPr>
          <w:rFonts w:ascii="Times New Roman" w:hAnsi="Times New Roman" w:cs="Times New Roman"/>
          <w:i/>
          <w:iCs/>
          <w:lang w:val="en-GB"/>
        </w:rPr>
        <w:t>52</w:t>
      </w:r>
      <w:r w:rsidR="00C048B6">
        <w:rPr>
          <w:rFonts w:ascii="Times New Roman" w:hAnsi="Times New Roman" w:cs="Times New Roman"/>
          <w:i/>
          <w:iCs/>
          <w:lang w:val="en-GB"/>
        </w:rPr>
        <w:t xml:space="preserve">, </w:t>
      </w:r>
      <w:r>
        <w:rPr>
          <w:rFonts w:ascii="Times New Roman" w:hAnsi="Times New Roman" w:cs="Times New Roman"/>
          <w:lang w:val="en-GB"/>
        </w:rPr>
        <w:t>131</w:t>
      </w:r>
      <w:r w:rsidR="00DB6F2D">
        <w:rPr>
          <w:rFonts w:ascii="Times New Roman" w:hAnsi="Times New Roman" w:cs="Times New Roman"/>
          <w:lang w:val="en-GB"/>
        </w:rPr>
        <w:t>-137</w:t>
      </w:r>
      <w:r w:rsidR="00A5731C" w:rsidRPr="00A174C8">
        <w:rPr>
          <w:rFonts w:ascii="Times New Roman" w:hAnsi="Times New Roman" w:cs="Times New Roman"/>
          <w:color w:val="222222"/>
          <w:shd w:val="clear" w:color="auto" w:fill="FFFFFF"/>
        </w:rPr>
        <w:t>.</w:t>
      </w:r>
    </w:p>
    <w:p w:rsidR="00A5731C" w:rsidRPr="00A174C8" w:rsidRDefault="00535A91" w:rsidP="00C048B6">
      <w:pPr>
        <w:pStyle w:val="EndNoteBibliography"/>
        <w:numPr>
          <w:ilvl w:val="0"/>
          <w:numId w:val="1"/>
        </w:numPr>
        <w:rPr>
          <w:rFonts w:ascii="Times New Roman" w:hAnsi="Times New Roman" w:cs="Times New Roman"/>
          <w:lang w:val="en-GB"/>
        </w:rPr>
      </w:pPr>
      <w:r w:rsidRPr="00535A91">
        <w:rPr>
          <w:rFonts w:ascii="Times New Roman" w:hAnsi="Times New Roman" w:cs="Times New Roman"/>
          <w:lang w:val="en-GB"/>
        </w:rPr>
        <w:t>J</w:t>
      </w:r>
      <w:r>
        <w:rPr>
          <w:rFonts w:ascii="Times New Roman" w:hAnsi="Times New Roman" w:cs="Times New Roman"/>
          <w:lang w:val="en-GB"/>
        </w:rPr>
        <w:t>.</w:t>
      </w:r>
      <w:r w:rsidRPr="00535A91">
        <w:rPr>
          <w:rFonts w:ascii="Times New Roman" w:hAnsi="Times New Roman" w:cs="Times New Roman"/>
          <w:lang w:val="en-GB"/>
        </w:rPr>
        <w:t xml:space="preserve"> Malešič,</w:t>
      </w:r>
      <w:r>
        <w:rPr>
          <w:rFonts w:ascii="Times New Roman" w:hAnsi="Times New Roman" w:cs="Times New Roman"/>
          <w:lang w:val="en-GB"/>
        </w:rPr>
        <w:t xml:space="preserve"> J.</w:t>
      </w:r>
      <w:r w:rsidRPr="00535A91">
        <w:rPr>
          <w:rFonts w:ascii="Times New Roman" w:hAnsi="Times New Roman" w:cs="Times New Roman"/>
          <w:lang w:val="en-GB"/>
        </w:rPr>
        <w:t xml:space="preserve"> Kolar, M</w:t>
      </w:r>
      <w:r>
        <w:rPr>
          <w:rFonts w:ascii="Times New Roman" w:hAnsi="Times New Roman" w:cs="Times New Roman"/>
          <w:lang w:val="en-GB"/>
        </w:rPr>
        <w:t xml:space="preserve">. Strličb, </w:t>
      </w:r>
      <w:r w:rsidRPr="00535A91">
        <w:rPr>
          <w:rFonts w:ascii="Times New Roman" w:hAnsi="Times New Roman" w:cs="Times New Roman"/>
          <w:lang w:val="en-GB"/>
        </w:rPr>
        <w:t>S</w:t>
      </w:r>
      <w:r>
        <w:rPr>
          <w:rFonts w:ascii="Times New Roman" w:hAnsi="Times New Roman" w:cs="Times New Roman"/>
          <w:lang w:val="en-GB"/>
        </w:rPr>
        <w:t>.</w:t>
      </w:r>
      <w:r w:rsidRPr="00535A91">
        <w:rPr>
          <w:rFonts w:ascii="Times New Roman" w:hAnsi="Times New Roman" w:cs="Times New Roman"/>
          <w:lang w:val="en-GB"/>
        </w:rPr>
        <w:t xml:space="preserve"> Polanc</w:t>
      </w:r>
      <w:r w:rsidR="00A5731C" w:rsidRPr="00A174C8">
        <w:rPr>
          <w:rFonts w:ascii="Times New Roman" w:hAnsi="Times New Roman" w:cs="Times New Roman"/>
          <w:lang w:val="en-GB"/>
        </w:rPr>
        <w:t xml:space="preserve">, </w:t>
      </w:r>
      <w:r>
        <w:rPr>
          <w:rFonts w:ascii="Times New Roman" w:hAnsi="Times New Roman" w:cs="Times New Roman"/>
          <w:i/>
          <w:iCs/>
          <w:lang w:val="en-GB"/>
        </w:rPr>
        <w:t>Acta Chim. Slov.</w:t>
      </w:r>
      <w:r w:rsidR="00A5731C" w:rsidRPr="00A174C8">
        <w:rPr>
          <w:rFonts w:ascii="Times New Roman" w:hAnsi="Times New Roman" w:cs="Times New Roman"/>
          <w:b/>
          <w:bCs/>
          <w:lang w:val="en-GB"/>
        </w:rPr>
        <w:t xml:space="preserve"> </w:t>
      </w:r>
      <w:r w:rsidR="00C048B6" w:rsidRPr="00C048B6">
        <w:rPr>
          <w:rFonts w:ascii="Times New Roman" w:hAnsi="Times New Roman" w:cs="Times New Roman"/>
          <w:b/>
          <w:bCs/>
          <w:lang w:val="en-GB"/>
        </w:rPr>
        <w:t>2006,</w:t>
      </w:r>
      <w:r w:rsidR="00C048B6">
        <w:rPr>
          <w:rFonts w:ascii="Times New Roman" w:hAnsi="Times New Roman" w:cs="Times New Roman"/>
          <w:lang w:val="en-GB"/>
        </w:rPr>
        <w:t xml:space="preserve"> </w:t>
      </w:r>
      <w:r w:rsidRPr="00C048B6">
        <w:rPr>
          <w:rFonts w:ascii="Times New Roman" w:hAnsi="Times New Roman" w:cs="Times New Roman"/>
          <w:i/>
          <w:iCs/>
          <w:lang w:val="en-GB"/>
        </w:rPr>
        <w:t>53</w:t>
      </w:r>
      <w:r w:rsidR="00C048B6" w:rsidRPr="00C048B6">
        <w:rPr>
          <w:rFonts w:ascii="Times New Roman" w:hAnsi="Times New Roman" w:cs="Times New Roman"/>
          <w:lang w:val="en-GB"/>
        </w:rPr>
        <w:t xml:space="preserve">, </w:t>
      </w:r>
      <w:r>
        <w:rPr>
          <w:rFonts w:ascii="Times New Roman" w:hAnsi="Times New Roman" w:cs="Times New Roman"/>
          <w:lang w:val="en-GB"/>
        </w:rPr>
        <w:t>450</w:t>
      </w:r>
      <w:r w:rsidR="00DB6F2D">
        <w:rPr>
          <w:rFonts w:ascii="Times New Roman" w:hAnsi="Times New Roman" w:cs="Times New Roman"/>
          <w:lang w:val="en-GB"/>
        </w:rPr>
        <w:t>-456</w:t>
      </w:r>
      <w:r w:rsidR="00A5731C" w:rsidRPr="00A174C8">
        <w:rPr>
          <w:rFonts w:ascii="Times New Roman" w:hAnsi="Times New Roman" w:cs="Times New Roman"/>
          <w:color w:val="222222"/>
          <w:shd w:val="clear" w:color="auto" w:fill="FFFFFF"/>
        </w:rPr>
        <w:t>.</w:t>
      </w:r>
    </w:p>
    <w:p w:rsidR="002F3F72" w:rsidRPr="00A174C8" w:rsidRDefault="002F3F72" w:rsidP="00D02A3B">
      <w:pPr>
        <w:pStyle w:val="EndNoteBibliography"/>
        <w:numPr>
          <w:ilvl w:val="0"/>
          <w:numId w:val="1"/>
        </w:numPr>
        <w:rPr>
          <w:rFonts w:ascii="Times New Roman" w:hAnsi="Times New Roman" w:cs="Times New Roman"/>
          <w:lang w:val="en-GB"/>
        </w:rPr>
      </w:pPr>
      <w:r w:rsidRPr="00A174C8">
        <w:rPr>
          <w:rFonts w:ascii="Times New Roman" w:hAnsi="Times New Roman" w:cs="Times New Roman"/>
          <w:lang w:val="en-GB"/>
        </w:rPr>
        <w:t xml:space="preserve">S. Rahim Pouran, A.R. Abdul Aziz, W.M.A. Wan Daud, </w:t>
      </w:r>
      <w:r w:rsidRPr="00A174C8">
        <w:rPr>
          <w:rFonts w:ascii="Times New Roman" w:hAnsi="Times New Roman" w:cs="Times New Roman"/>
          <w:i/>
          <w:iCs/>
          <w:lang w:val="en-GB"/>
        </w:rPr>
        <w:t>J.Indust. Eng. Chem.</w:t>
      </w:r>
      <w:r w:rsidRPr="00A174C8">
        <w:rPr>
          <w:rFonts w:ascii="Times New Roman" w:hAnsi="Times New Roman" w:cs="Times New Roman"/>
          <w:b/>
          <w:bCs/>
          <w:lang w:val="en-GB"/>
        </w:rPr>
        <w:t xml:space="preserve"> </w:t>
      </w:r>
      <w:r w:rsidR="00D02A3B" w:rsidRPr="00D02A3B">
        <w:rPr>
          <w:rFonts w:ascii="Times New Roman" w:hAnsi="Times New Roman" w:cs="Times New Roman"/>
          <w:b/>
          <w:bCs/>
          <w:lang w:val="en-GB"/>
        </w:rPr>
        <w:t>2015</w:t>
      </w:r>
      <w:r w:rsidR="00D02A3B">
        <w:rPr>
          <w:rFonts w:ascii="Times New Roman" w:hAnsi="Times New Roman" w:cs="Times New Roman"/>
          <w:b/>
          <w:bCs/>
          <w:lang w:val="en-GB"/>
        </w:rPr>
        <w:t>,</w:t>
      </w:r>
      <w:r w:rsidR="00D02A3B" w:rsidRPr="00D02A3B">
        <w:rPr>
          <w:rFonts w:ascii="Times New Roman" w:hAnsi="Times New Roman" w:cs="Times New Roman"/>
          <w:lang w:val="en-GB"/>
        </w:rPr>
        <w:t xml:space="preserve"> </w:t>
      </w:r>
      <w:r w:rsidRPr="00C048B6">
        <w:rPr>
          <w:rFonts w:ascii="Times New Roman" w:hAnsi="Times New Roman" w:cs="Times New Roman"/>
          <w:i/>
          <w:iCs/>
          <w:lang w:val="en-GB"/>
        </w:rPr>
        <w:t>21</w:t>
      </w:r>
      <w:r w:rsidR="00D02A3B">
        <w:rPr>
          <w:rFonts w:ascii="Times New Roman" w:hAnsi="Times New Roman" w:cs="Times New Roman"/>
          <w:lang w:val="en-GB"/>
        </w:rPr>
        <w:t xml:space="preserve">, </w:t>
      </w:r>
      <w:r w:rsidRPr="00A174C8">
        <w:rPr>
          <w:rFonts w:ascii="Times New Roman" w:hAnsi="Times New Roman" w:cs="Times New Roman"/>
          <w:lang w:val="en-GB"/>
        </w:rPr>
        <w:t>53</w:t>
      </w:r>
      <w:r w:rsidR="00D02A3B">
        <w:rPr>
          <w:rFonts w:ascii="Times New Roman" w:hAnsi="Times New Roman" w:cs="Times New Roman"/>
          <w:lang w:val="en-GB"/>
        </w:rPr>
        <w:t>-69</w:t>
      </w:r>
      <w:r w:rsidRPr="00D02A3B">
        <w:rPr>
          <w:rFonts w:ascii="Times New Roman" w:hAnsi="Times New Roman" w:cs="Times New Roman"/>
          <w:lang w:val="en-GB"/>
        </w:rPr>
        <w:t>.</w:t>
      </w:r>
    </w:p>
    <w:p w:rsidR="002A01FC" w:rsidRPr="00A174C8" w:rsidRDefault="002A01FC" w:rsidP="00D02A3B">
      <w:pPr>
        <w:pStyle w:val="EndNoteBibliography"/>
        <w:numPr>
          <w:ilvl w:val="0"/>
          <w:numId w:val="1"/>
        </w:numPr>
        <w:rPr>
          <w:rFonts w:ascii="Times New Roman" w:hAnsi="Times New Roman" w:cs="Times New Roman"/>
          <w:lang w:val="en-GB"/>
        </w:rPr>
      </w:pPr>
      <w:r w:rsidRPr="00A174C8">
        <w:rPr>
          <w:rFonts w:ascii="Times New Roman" w:hAnsi="Times New Roman" w:cs="Times New Roman"/>
          <w:lang w:val="en-GB"/>
        </w:rPr>
        <w:t xml:space="preserve">C.V. dos Santos Allan, </w:t>
      </w:r>
      <w:r w:rsidR="002F3F72" w:rsidRPr="00A174C8">
        <w:rPr>
          <w:rFonts w:ascii="Times New Roman" w:hAnsi="Times New Roman" w:cs="Times New Roman"/>
          <w:lang w:val="en-GB"/>
        </w:rPr>
        <w:t>C</w:t>
      </w:r>
      <w:r w:rsidRPr="00A174C8">
        <w:rPr>
          <w:rFonts w:ascii="Times New Roman" w:hAnsi="Times New Roman" w:cs="Times New Roman"/>
          <w:lang w:val="en-GB"/>
        </w:rPr>
        <w:t>. Masini Jorge</w:t>
      </w:r>
      <w:r w:rsidR="002F3F72" w:rsidRPr="00A174C8">
        <w:rPr>
          <w:rFonts w:ascii="Times New Roman" w:hAnsi="Times New Roman" w:cs="Times New Roman"/>
          <w:lang w:val="en-GB"/>
        </w:rPr>
        <w:t xml:space="preserve">, </w:t>
      </w:r>
      <w:r w:rsidR="002F3F72" w:rsidRPr="00A174C8">
        <w:rPr>
          <w:rFonts w:ascii="Times New Roman" w:hAnsi="Times New Roman" w:cs="Times New Roman"/>
          <w:i/>
          <w:iCs/>
          <w:lang w:val="en-GB"/>
        </w:rPr>
        <w:t>Talanta</w:t>
      </w:r>
      <w:r w:rsidR="002F3F72" w:rsidRPr="00A174C8">
        <w:rPr>
          <w:rFonts w:ascii="Times New Roman" w:hAnsi="Times New Roman" w:cs="Times New Roman"/>
          <w:lang w:val="en-GB"/>
        </w:rPr>
        <w:t xml:space="preserve"> </w:t>
      </w:r>
      <w:r w:rsidR="00D02A3B" w:rsidRPr="00D02A3B">
        <w:rPr>
          <w:rFonts w:ascii="Times New Roman" w:hAnsi="Times New Roman" w:cs="Times New Roman"/>
          <w:b/>
          <w:bCs/>
          <w:lang w:val="en-GB"/>
        </w:rPr>
        <w:t>2009</w:t>
      </w:r>
      <w:r w:rsidR="00D02A3B">
        <w:rPr>
          <w:rFonts w:ascii="Times New Roman" w:hAnsi="Times New Roman" w:cs="Times New Roman"/>
          <w:b/>
          <w:bCs/>
          <w:lang w:val="en-GB"/>
        </w:rPr>
        <w:t xml:space="preserve">, </w:t>
      </w:r>
      <w:r w:rsidRPr="00C048B6">
        <w:rPr>
          <w:rFonts w:ascii="Times New Roman" w:hAnsi="Times New Roman" w:cs="Times New Roman"/>
          <w:i/>
          <w:iCs/>
          <w:lang w:val="en-GB"/>
        </w:rPr>
        <w:t>77</w:t>
      </w:r>
      <w:r w:rsidR="00D02A3B">
        <w:rPr>
          <w:rFonts w:ascii="Times New Roman" w:hAnsi="Times New Roman" w:cs="Times New Roman"/>
          <w:lang w:val="en-GB"/>
        </w:rPr>
        <w:t xml:space="preserve">, </w:t>
      </w:r>
      <w:r w:rsidRPr="00A174C8">
        <w:rPr>
          <w:rFonts w:ascii="Times New Roman" w:hAnsi="Times New Roman" w:cs="Times New Roman"/>
          <w:lang w:val="en-GB"/>
        </w:rPr>
        <w:t>1081</w:t>
      </w:r>
      <w:r w:rsidR="00D02A3B">
        <w:rPr>
          <w:rFonts w:ascii="Times New Roman" w:hAnsi="Times New Roman" w:cs="Times New Roman"/>
          <w:lang w:val="en-GB"/>
        </w:rPr>
        <w:t>-1086</w:t>
      </w:r>
      <w:r w:rsidRPr="00A174C8">
        <w:rPr>
          <w:rFonts w:ascii="Times New Roman" w:hAnsi="Times New Roman" w:cs="Times New Roman"/>
          <w:color w:val="222222"/>
          <w:shd w:val="clear" w:color="auto" w:fill="FFFFFF"/>
        </w:rPr>
        <w:t>.</w:t>
      </w:r>
    </w:p>
    <w:p w:rsidR="006B57CF" w:rsidRPr="00A174C8" w:rsidRDefault="008006F4" w:rsidP="00D02A3B">
      <w:pPr>
        <w:pStyle w:val="EndNoteBibliography"/>
        <w:numPr>
          <w:ilvl w:val="0"/>
          <w:numId w:val="1"/>
        </w:numPr>
        <w:rPr>
          <w:rFonts w:ascii="Times New Roman" w:hAnsi="Times New Roman" w:cs="Times New Roman"/>
          <w:lang w:val="en-GB"/>
        </w:rPr>
      </w:pPr>
      <w:r w:rsidRPr="00A174C8">
        <w:rPr>
          <w:rFonts w:ascii="Times New Roman" w:hAnsi="Times New Roman" w:cs="Times New Roman"/>
          <w:lang w:val="en-GB"/>
        </w:rPr>
        <w:t>I.</w:t>
      </w:r>
      <w:r w:rsidR="008C1CDF" w:rsidRPr="00A174C8">
        <w:rPr>
          <w:rFonts w:ascii="Times New Roman" w:hAnsi="Times New Roman" w:cs="Times New Roman"/>
          <w:lang w:val="en-GB"/>
        </w:rPr>
        <w:t xml:space="preserve"> Arslan-Alaton</w:t>
      </w:r>
      <w:r w:rsidRPr="00A174C8">
        <w:rPr>
          <w:rFonts w:ascii="Times New Roman" w:hAnsi="Times New Roman" w:cs="Times New Roman"/>
          <w:lang w:val="en-GB"/>
        </w:rPr>
        <w:t xml:space="preserve">, </w:t>
      </w:r>
      <w:r w:rsidR="008C1CDF" w:rsidRPr="00A174C8">
        <w:rPr>
          <w:rFonts w:ascii="Times New Roman" w:hAnsi="Times New Roman" w:cs="Times New Roman"/>
          <w:lang w:val="en-GB"/>
        </w:rPr>
        <w:t>G. Tureli</w:t>
      </w:r>
      <w:r w:rsidRPr="00A174C8">
        <w:rPr>
          <w:rFonts w:ascii="Times New Roman" w:hAnsi="Times New Roman" w:cs="Times New Roman"/>
          <w:lang w:val="en-GB"/>
        </w:rPr>
        <w:t xml:space="preserve">, T. Olmez-Hanci, </w:t>
      </w:r>
      <w:r w:rsidR="008C1CDF" w:rsidRPr="00A174C8">
        <w:rPr>
          <w:rFonts w:ascii="Times New Roman" w:hAnsi="Times New Roman" w:cs="Times New Roman"/>
          <w:i/>
          <w:iCs/>
          <w:lang w:val="en-GB"/>
        </w:rPr>
        <w:t xml:space="preserve">J. Photochem. Photobiol. </w:t>
      </w:r>
      <w:r w:rsidR="008C1CDF" w:rsidRPr="00C048B6">
        <w:rPr>
          <w:rFonts w:ascii="Times New Roman" w:hAnsi="Times New Roman" w:cs="Times New Roman"/>
          <w:b/>
          <w:bCs/>
          <w:lang w:val="en-GB"/>
        </w:rPr>
        <w:t>2009</w:t>
      </w:r>
      <w:r w:rsidR="00D02A3B" w:rsidRPr="00C048B6">
        <w:rPr>
          <w:rFonts w:ascii="Times New Roman" w:hAnsi="Times New Roman" w:cs="Times New Roman"/>
          <w:b/>
          <w:bCs/>
          <w:lang w:val="en-GB"/>
        </w:rPr>
        <w:t>,</w:t>
      </w:r>
      <w:r w:rsidR="008C1CDF" w:rsidRPr="00A174C8">
        <w:rPr>
          <w:rFonts w:ascii="Times New Roman" w:hAnsi="Times New Roman" w:cs="Times New Roman"/>
          <w:lang w:val="en-GB"/>
        </w:rPr>
        <w:t xml:space="preserve"> </w:t>
      </w:r>
      <w:r w:rsidR="00D02A3B" w:rsidRPr="00C048B6">
        <w:rPr>
          <w:rFonts w:ascii="Times New Roman" w:hAnsi="Times New Roman" w:cs="Times New Roman"/>
          <w:i/>
          <w:iCs/>
          <w:lang w:val="en-GB"/>
        </w:rPr>
        <w:t>202</w:t>
      </w:r>
      <w:r w:rsidR="00D02A3B">
        <w:rPr>
          <w:rFonts w:ascii="Times New Roman" w:hAnsi="Times New Roman" w:cs="Times New Roman"/>
          <w:lang w:val="en-GB"/>
        </w:rPr>
        <w:t xml:space="preserve">, </w:t>
      </w:r>
      <w:r w:rsidR="008C1CDF" w:rsidRPr="00A174C8">
        <w:rPr>
          <w:rFonts w:ascii="Times New Roman" w:hAnsi="Times New Roman" w:cs="Times New Roman"/>
          <w:lang w:val="en-GB"/>
        </w:rPr>
        <w:t>142</w:t>
      </w:r>
      <w:r w:rsidR="00D02A3B">
        <w:rPr>
          <w:rFonts w:ascii="Times New Roman" w:hAnsi="Times New Roman" w:cs="Times New Roman"/>
          <w:lang w:val="en-GB"/>
        </w:rPr>
        <w:t>-153</w:t>
      </w:r>
      <w:r w:rsidR="008C1CDF" w:rsidRPr="00D02A3B">
        <w:rPr>
          <w:rFonts w:ascii="Times New Roman" w:hAnsi="Times New Roman" w:cs="Times New Roman"/>
          <w:lang w:val="en-GB"/>
        </w:rPr>
        <w:t>.</w:t>
      </w:r>
    </w:p>
    <w:p w:rsidR="00365D6C" w:rsidRPr="00A174C8" w:rsidRDefault="008C1CDF" w:rsidP="00D02A3B">
      <w:pPr>
        <w:pStyle w:val="EndNoteBibliography"/>
        <w:numPr>
          <w:ilvl w:val="0"/>
          <w:numId w:val="1"/>
        </w:numPr>
        <w:rPr>
          <w:rFonts w:ascii="Times New Roman" w:hAnsi="Times New Roman" w:cs="Times New Roman"/>
          <w:lang w:val="en-GB"/>
        </w:rPr>
      </w:pPr>
      <w:r w:rsidRPr="00A174C8">
        <w:rPr>
          <w:rFonts w:ascii="Times New Roman" w:hAnsi="Times New Roman" w:cs="Times New Roman"/>
          <w:lang w:val="en-GB"/>
        </w:rPr>
        <w:t>A.R.</w:t>
      </w:r>
      <w:r w:rsidR="00365D6C" w:rsidRPr="00A174C8">
        <w:rPr>
          <w:rFonts w:ascii="Times New Roman" w:hAnsi="Times New Roman" w:cs="Times New Roman"/>
          <w:lang w:val="en-GB"/>
        </w:rPr>
        <w:t xml:space="preserve"> Khataee, M. Zarei, L. Moradkhannejhad</w:t>
      </w:r>
      <w:r w:rsidRPr="00A174C8">
        <w:rPr>
          <w:rFonts w:ascii="Times New Roman" w:hAnsi="Times New Roman" w:cs="Times New Roman"/>
          <w:lang w:val="en-GB"/>
        </w:rPr>
        <w:t xml:space="preserve">, </w:t>
      </w:r>
      <w:r w:rsidR="00FE0967">
        <w:rPr>
          <w:rFonts w:ascii="Times New Roman" w:hAnsi="Times New Roman" w:cs="Times New Roman"/>
          <w:i/>
          <w:iCs/>
          <w:lang w:val="en-GB"/>
        </w:rPr>
        <w:t>Desalination</w:t>
      </w:r>
      <w:r w:rsidRPr="00A174C8">
        <w:rPr>
          <w:rFonts w:ascii="Times New Roman" w:hAnsi="Times New Roman" w:cs="Times New Roman"/>
          <w:lang w:val="en-GB"/>
        </w:rPr>
        <w:t xml:space="preserve"> </w:t>
      </w:r>
      <w:r w:rsidR="00365D6C" w:rsidRPr="00C048B6">
        <w:rPr>
          <w:rFonts w:ascii="Times New Roman" w:hAnsi="Times New Roman" w:cs="Times New Roman"/>
          <w:b/>
          <w:bCs/>
          <w:lang w:val="en-GB"/>
        </w:rPr>
        <w:t>2010</w:t>
      </w:r>
      <w:r w:rsidR="00D02A3B" w:rsidRPr="00C048B6">
        <w:rPr>
          <w:rFonts w:ascii="Times New Roman" w:hAnsi="Times New Roman" w:cs="Times New Roman"/>
          <w:b/>
          <w:bCs/>
          <w:lang w:val="en-GB"/>
        </w:rPr>
        <w:t>,</w:t>
      </w:r>
      <w:r w:rsidR="00365D6C" w:rsidRPr="00A174C8">
        <w:rPr>
          <w:rFonts w:ascii="Times New Roman" w:hAnsi="Times New Roman" w:cs="Times New Roman"/>
          <w:lang w:val="en-GB"/>
        </w:rPr>
        <w:t xml:space="preserve"> </w:t>
      </w:r>
      <w:r w:rsidR="00D02A3B" w:rsidRPr="00C048B6">
        <w:rPr>
          <w:rFonts w:ascii="Times New Roman" w:hAnsi="Times New Roman" w:cs="Times New Roman"/>
          <w:i/>
          <w:iCs/>
          <w:lang w:val="en-GB"/>
        </w:rPr>
        <w:t>258</w:t>
      </w:r>
      <w:r w:rsidR="00D02A3B">
        <w:rPr>
          <w:rFonts w:ascii="Times New Roman" w:hAnsi="Times New Roman" w:cs="Times New Roman"/>
          <w:lang w:val="en-GB"/>
        </w:rPr>
        <w:t>,</w:t>
      </w:r>
      <w:r w:rsidR="00D02A3B" w:rsidRPr="00A174C8">
        <w:rPr>
          <w:rFonts w:ascii="Times New Roman" w:hAnsi="Times New Roman" w:cs="Times New Roman"/>
          <w:lang w:val="en-GB"/>
        </w:rPr>
        <w:t xml:space="preserve"> </w:t>
      </w:r>
      <w:r w:rsidR="00365D6C" w:rsidRPr="00A174C8">
        <w:rPr>
          <w:rFonts w:ascii="Times New Roman" w:hAnsi="Times New Roman" w:cs="Times New Roman"/>
          <w:lang w:val="en-GB"/>
        </w:rPr>
        <w:t>112</w:t>
      </w:r>
      <w:r w:rsidR="00D02A3B">
        <w:rPr>
          <w:rFonts w:ascii="Times New Roman" w:hAnsi="Times New Roman" w:cs="Times New Roman"/>
          <w:lang w:val="en-GB"/>
        </w:rPr>
        <w:t>-119</w:t>
      </w:r>
      <w:r w:rsidR="00365D6C" w:rsidRPr="00D02A3B">
        <w:rPr>
          <w:rFonts w:ascii="Times New Roman" w:hAnsi="Times New Roman" w:cs="Times New Roman"/>
          <w:lang w:val="en-GB"/>
        </w:rPr>
        <w:t xml:space="preserve">. </w:t>
      </w:r>
    </w:p>
    <w:p w:rsidR="00536D20" w:rsidRPr="00A174C8" w:rsidRDefault="00A97772" w:rsidP="00D02A3B">
      <w:pPr>
        <w:pStyle w:val="EndNoteBibliography"/>
        <w:numPr>
          <w:ilvl w:val="0"/>
          <w:numId w:val="1"/>
        </w:numPr>
        <w:rPr>
          <w:rFonts w:ascii="Times New Roman" w:hAnsi="Times New Roman" w:cs="Times New Roman"/>
          <w:lang w:val="en-GB"/>
        </w:rPr>
      </w:pPr>
      <w:r w:rsidRPr="00A174C8">
        <w:rPr>
          <w:rFonts w:ascii="Times New Roman" w:hAnsi="Times New Roman" w:cs="Times New Roman"/>
          <w:lang w:val="en-GB"/>
        </w:rPr>
        <w:t>A.</w:t>
      </w:r>
      <w:r w:rsidR="00536D20" w:rsidRPr="00A174C8">
        <w:rPr>
          <w:rFonts w:ascii="Times New Roman" w:hAnsi="Times New Roman" w:cs="Times New Roman"/>
          <w:lang w:val="en-GB"/>
        </w:rPr>
        <w:t xml:space="preserve"> Aleboyeh,</w:t>
      </w:r>
      <w:r w:rsidRPr="00A174C8">
        <w:rPr>
          <w:rFonts w:ascii="Times New Roman" w:hAnsi="Times New Roman" w:cs="Times New Roman"/>
          <w:lang w:val="en-GB"/>
        </w:rPr>
        <w:t xml:space="preserve"> N. Daneshvar, </w:t>
      </w:r>
      <w:r w:rsidR="00536D20" w:rsidRPr="00A174C8">
        <w:rPr>
          <w:rFonts w:ascii="Times New Roman" w:hAnsi="Times New Roman" w:cs="Times New Roman"/>
          <w:lang w:val="en-GB"/>
        </w:rPr>
        <w:t>M.B. Kasiri</w:t>
      </w:r>
      <w:r w:rsidRPr="00A174C8">
        <w:rPr>
          <w:rFonts w:ascii="Times New Roman" w:hAnsi="Times New Roman" w:cs="Times New Roman"/>
          <w:lang w:val="en-GB"/>
        </w:rPr>
        <w:t xml:space="preserve">, </w:t>
      </w:r>
      <w:r w:rsidR="00536D20" w:rsidRPr="00A174C8">
        <w:rPr>
          <w:rFonts w:ascii="Times New Roman" w:hAnsi="Times New Roman" w:cs="Times New Roman"/>
          <w:i/>
          <w:iCs/>
          <w:lang w:val="en-GB"/>
        </w:rPr>
        <w:t>Chem. Eng. Process. Process Intensif.</w:t>
      </w:r>
      <w:r w:rsidR="00536D20" w:rsidRPr="00A174C8">
        <w:rPr>
          <w:rFonts w:ascii="Times New Roman" w:hAnsi="Times New Roman" w:cs="Times New Roman"/>
          <w:b/>
          <w:bCs/>
          <w:lang w:val="en-GB"/>
        </w:rPr>
        <w:t xml:space="preserve"> </w:t>
      </w:r>
      <w:r w:rsidR="00D02A3B" w:rsidRPr="00C048B6">
        <w:rPr>
          <w:rFonts w:ascii="Times New Roman" w:hAnsi="Times New Roman" w:cs="Times New Roman"/>
          <w:b/>
          <w:bCs/>
          <w:lang w:val="en-GB"/>
        </w:rPr>
        <w:t>2008</w:t>
      </w:r>
      <w:r w:rsidR="002F6967" w:rsidRPr="00C048B6">
        <w:rPr>
          <w:rFonts w:ascii="Times New Roman" w:hAnsi="Times New Roman" w:cs="Times New Roman"/>
          <w:b/>
          <w:bCs/>
          <w:lang w:val="en-GB"/>
        </w:rPr>
        <w:t>,</w:t>
      </w:r>
      <w:r w:rsidR="002F6967">
        <w:rPr>
          <w:rFonts w:ascii="Times New Roman" w:hAnsi="Times New Roman" w:cs="Times New Roman"/>
          <w:lang w:val="en-GB"/>
        </w:rPr>
        <w:t xml:space="preserve"> </w:t>
      </w:r>
      <w:r w:rsidR="00536D20" w:rsidRPr="00C048B6">
        <w:rPr>
          <w:rFonts w:ascii="Times New Roman" w:hAnsi="Times New Roman" w:cs="Times New Roman"/>
          <w:i/>
          <w:iCs/>
          <w:lang w:val="en-GB"/>
        </w:rPr>
        <w:t>47</w:t>
      </w:r>
      <w:r w:rsidR="00D02A3B">
        <w:rPr>
          <w:rFonts w:ascii="Times New Roman" w:hAnsi="Times New Roman" w:cs="Times New Roman"/>
          <w:lang w:val="en-GB"/>
        </w:rPr>
        <w:t xml:space="preserve">, </w:t>
      </w:r>
      <w:r w:rsidR="00536D20" w:rsidRPr="00A174C8">
        <w:rPr>
          <w:rFonts w:ascii="Times New Roman" w:hAnsi="Times New Roman" w:cs="Times New Roman"/>
          <w:lang w:val="en-GB"/>
        </w:rPr>
        <w:t>827</w:t>
      </w:r>
      <w:r w:rsidR="00D02A3B">
        <w:rPr>
          <w:rFonts w:ascii="Times New Roman" w:hAnsi="Times New Roman" w:cs="Times New Roman"/>
          <w:lang w:val="en-GB"/>
        </w:rPr>
        <w:t>-832</w:t>
      </w:r>
      <w:r w:rsidR="00536D20" w:rsidRPr="00A174C8">
        <w:rPr>
          <w:rFonts w:ascii="Times New Roman" w:hAnsi="Times New Roman" w:cs="Times New Roman"/>
          <w:lang w:val="en-GB"/>
        </w:rPr>
        <w:t>.</w:t>
      </w:r>
    </w:p>
    <w:p w:rsidR="0019267E" w:rsidRPr="00A174C8" w:rsidRDefault="008C61D3" w:rsidP="002F6967">
      <w:pPr>
        <w:pStyle w:val="EndNoteBibliography"/>
        <w:numPr>
          <w:ilvl w:val="0"/>
          <w:numId w:val="1"/>
        </w:numPr>
        <w:rPr>
          <w:rFonts w:ascii="Times New Roman" w:hAnsi="Times New Roman" w:cs="Times New Roman"/>
          <w:lang w:val="en-GB"/>
        </w:rPr>
      </w:pPr>
      <w:r w:rsidRPr="00A174C8">
        <w:rPr>
          <w:rFonts w:ascii="Times New Roman" w:hAnsi="Times New Roman" w:cs="Times New Roman"/>
          <w:lang w:val="en-GB"/>
        </w:rPr>
        <w:t xml:space="preserve">S. Rahim Pouran, A.A. Abdul Raman, </w:t>
      </w:r>
      <w:r w:rsidR="0019267E" w:rsidRPr="00A174C8">
        <w:rPr>
          <w:rFonts w:ascii="Times New Roman" w:hAnsi="Times New Roman" w:cs="Times New Roman"/>
          <w:lang w:val="en-GB"/>
        </w:rPr>
        <w:t>W.M.A. Wan Daud</w:t>
      </w:r>
      <w:r w:rsidRPr="00A174C8">
        <w:rPr>
          <w:rFonts w:ascii="Times New Roman" w:hAnsi="Times New Roman" w:cs="Times New Roman"/>
          <w:lang w:val="en-GB"/>
        </w:rPr>
        <w:t xml:space="preserve">, </w:t>
      </w:r>
      <w:r w:rsidRPr="00A174C8">
        <w:rPr>
          <w:rFonts w:ascii="Times New Roman" w:hAnsi="Times New Roman" w:cs="Times New Roman"/>
          <w:i/>
          <w:iCs/>
          <w:lang w:val="en-GB"/>
        </w:rPr>
        <w:t>J</w:t>
      </w:r>
      <w:r w:rsidR="00136187" w:rsidRPr="00A174C8">
        <w:rPr>
          <w:rFonts w:ascii="Times New Roman" w:hAnsi="Times New Roman" w:cs="Times New Roman"/>
          <w:i/>
          <w:iCs/>
          <w:lang w:val="en-GB"/>
        </w:rPr>
        <w:t>. Clean.</w:t>
      </w:r>
      <w:r w:rsidRPr="00A174C8">
        <w:rPr>
          <w:rFonts w:ascii="Times New Roman" w:hAnsi="Times New Roman" w:cs="Times New Roman"/>
          <w:i/>
          <w:iCs/>
          <w:lang w:val="en-GB"/>
        </w:rPr>
        <w:t xml:space="preserve"> Product</w:t>
      </w:r>
      <w:r w:rsidR="0019267E" w:rsidRPr="00A174C8">
        <w:rPr>
          <w:rFonts w:ascii="Times New Roman" w:hAnsi="Times New Roman" w:cs="Times New Roman"/>
          <w:i/>
          <w:iCs/>
          <w:lang w:val="en-GB"/>
        </w:rPr>
        <w:t>.</w:t>
      </w:r>
      <w:r w:rsidR="0019267E" w:rsidRPr="00A174C8">
        <w:rPr>
          <w:rFonts w:ascii="Times New Roman" w:hAnsi="Times New Roman" w:cs="Times New Roman"/>
          <w:lang w:val="en-GB"/>
        </w:rPr>
        <w:t xml:space="preserve"> </w:t>
      </w:r>
      <w:r w:rsidR="002F6967" w:rsidRPr="00C048B6">
        <w:rPr>
          <w:rFonts w:ascii="Times New Roman" w:hAnsi="Times New Roman" w:cs="Times New Roman"/>
          <w:b/>
          <w:bCs/>
          <w:lang w:val="en-GB"/>
        </w:rPr>
        <w:t>2014,</w:t>
      </w:r>
      <w:r w:rsidR="002F6967" w:rsidRPr="002F6967">
        <w:rPr>
          <w:rFonts w:ascii="Times New Roman" w:hAnsi="Times New Roman" w:cs="Times New Roman"/>
          <w:lang w:val="en-GB"/>
        </w:rPr>
        <w:t xml:space="preserve"> </w:t>
      </w:r>
      <w:r w:rsidR="0019267E" w:rsidRPr="00C048B6">
        <w:rPr>
          <w:rFonts w:ascii="Times New Roman" w:hAnsi="Times New Roman" w:cs="Times New Roman"/>
          <w:i/>
          <w:iCs/>
          <w:lang w:val="en-GB"/>
        </w:rPr>
        <w:t>64</w:t>
      </w:r>
      <w:r w:rsidR="002F6967">
        <w:rPr>
          <w:rFonts w:ascii="Times New Roman" w:hAnsi="Times New Roman" w:cs="Times New Roman"/>
          <w:lang w:val="en-GB"/>
        </w:rPr>
        <w:t>,</w:t>
      </w:r>
      <w:r w:rsidR="0019267E" w:rsidRPr="00A174C8">
        <w:rPr>
          <w:rFonts w:ascii="Times New Roman" w:hAnsi="Times New Roman" w:cs="Times New Roman"/>
          <w:lang w:val="en-GB"/>
        </w:rPr>
        <w:t xml:space="preserve"> 24</w:t>
      </w:r>
      <w:r w:rsidR="002F6967">
        <w:rPr>
          <w:rFonts w:ascii="Times New Roman" w:hAnsi="Times New Roman" w:cs="Times New Roman"/>
          <w:lang w:val="en-GB"/>
        </w:rPr>
        <w:t>-35</w:t>
      </w:r>
      <w:r w:rsidR="0019267E" w:rsidRPr="00A174C8">
        <w:rPr>
          <w:rFonts w:ascii="Times New Roman" w:hAnsi="Times New Roman" w:cs="Times New Roman"/>
          <w:lang w:val="en-GB"/>
        </w:rPr>
        <w:t>.</w:t>
      </w:r>
    </w:p>
    <w:p w:rsidR="009D6AB0" w:rsidRPr="00A174C8" w:rsidRDefault="007E33ED" w:rsidP="002F6967">
      <w:pPr>
        <w:pStyle w:val="EndNoteBibliography"/>
        <w:numPr>
          <w:ilvl w:val="0"/>
          <w:numId w:val="1"/>
        </w:numPr>
        <w:rPr>
          <w:rFonts w:ascii="Times New Roman" w:hAnsi="Times New Roman" w:cs="Times New Roman"/>
          <w:lang w:val="en-GB"/>
        </w:rPr>
      </w:pPr>
      <w:r w:rsidRPr="00A174C8">
        <w:rPr>
          <w:rFonts w:ascii="Times New Roman" w:hAnsi="Times New Roman" w:cs="Times New Roman"/>
        </w:rPr>
        <w:t xml:space="preserve">I. </w:t>
      </w:r>
      <w:r w:rsidR="009D6AB0" w:rsidRPr="00A174C8">
        <w:rPr>
          <w:rFonts w:ascii="Times New Roman" w:hAnsi="Times New Roman" w:cs="Times New Roman"/>
        </w:rPr>
        <w:t>Grčić</w:t>
      </w:r>
      <w:r w:rsidRPr="00A174C8">
        <w:rPr>
          <w:rFonts w:ascii="Times New Roman" w:hAnsi="Times New Roman" w:cs="Times New Roman"/>
        </w:rPr>
        <w:t xml:space="preserve">, </w:t>
      </w:r>
      <w:r w:rsidR="00081BA3" w:rsidRPr="00A174C8">
        <w:rPr>
          <w:rFonts w:ascii="Times New Roman" w:hAnsi="Times New Roman" w:cs="Times New Roman"/>
          <w:lang w:val="en-GB"/>
        </w:rPr>
        <w:t>S. Papić, K. Žižek, N. Koprivanac</w:t>
      </w:r>
      <w:r w:rsidRPr="00A174C8">
        <w:rPr>
          <w:rFonts w:ascii="Times New Roman" w:hAnsi="Times New Roman" w:cs="Times New Roman"/>
          <w:i/>
        </w:rPr>
        <w:t>,</w:t>
      </w:r>
      <w:r w:rsidRPr="00A174C8">
        <w:rPr>
          <w:rFonts w:ascii="Times New Roman" w:hAnsi="Times New Roman" w:cs="Times New Roman"/>
        </w:rPr>
        <w:t xml:space="preserve"> </w:t>
      </w:r>
      <w:r w:rsidR="009D6AB0" w:rsidRPr="00A174C8">
        <w:rPr>
          <w:rFonts w:ascii="Times New Roman" w:hAnsi="Times New Roman" w:cs="Times New Roman"/>
          <w:i/>
        </w:rPr>
        <w:t>Chem.</w:t>
      </w:r>
      <w:r w:rsidRPr="00A174C8">
        <w:rPr>
          <w:rFonts w:ascii="Times New Roman" w:hAnsi="Times New Roman" w:cs="Times New Roman"/>
          <w:i/>
        </w:rPr>
        <w:t xml:space="preserve"> Eng</w:t>
      </w:r>
      <w:r w:rsidR="009D6AB0" w:rsidRPr="00A174C8">
        <w:rPr>
          <w:rFonts w:ascii="Times New Roman" w:hAnsi="Times New Roman" w:cs="Times New Roman"/>
          <w:i/>
        </w:rPr>
        <w:t xml:space="preserve">. J. </w:t>
      </w:r>
      <w:r w:rsidR="002F6967" w:rsidRPr="002F6967">
        <w:rPr>
          <w:rFonts w:ascii="Times New Roman" w:hAnsi="Times New Roman" w:cs="Times New Roman"/>
          <w:b/>
          <w:bCs/>
          <w:lang w:val="en-GB"/>
        </w:rPr>
        <w:t>2012</w:t>
      </w:r>
      <w:r w:rsidR="002F6967" w:rsidRPr="002F6967">
        <w:rPr>
          <w:rFonts w:ascii="Times New Roman" w:hAnsi="Times New Roman" w:cs="Times New Roman"/>
          <w:lang w:val="en-GB"/>
        </w:rPr>
        <w:t xml:space="preserve">, </w:t>
      </w:r>
      <w:r w:rsidR="009D6AB0" w:rsidRPr="00C048B6">
        <w:rPr>
          <w:rFonts w:ascii="Times New Roman" w:hAnsi="Times New Roman" w:cs="Times New Roman"/>
          <w:i/>
          <w:iCs/>
          <w:lang w:val="en-GB"/>
        </w:rPr>
        <w:t>195-196</w:t>
      </w:r>
      <w:r w:rsidR="002F6967">
        <w:rPr>
          <w:rFonts w:ascii="Times New Roman" w:hAnsi="Times New Roman" w:cs="Times New Roman"/>
          <w:lang w:val="en-GB"/>
        </w:rPr>
        <w:t>,</w:t>
      </w:r>
      <w:r w:rsidR="009D6AB0" w:rsidRPr="00A174C8">
        <w:rPr>
          <w:rFonts w:ascii="Times New Roman" w:hAnsi="Times New Roman" w:cs="Times New Roman"/>
          <w:lang w:val="en-GB"/>
        </w:rPr>
        <w:t xml:space="preserve"> 77</w:t>
      </w:r>
      <w:r w:rsidR="002F6967">
        <w:rPr>
          <w:rFonts w:ascii="Times New Roman" w:hAnsi="Times New Roman" w:cs="Times New Roman"/>
          <w:lang w:val="en-GB"/>
        </w:rPr>
        <w:t>-90</w:t>
      </w:r>
      <w:r w:rsidR="009D6AB0" w:rsidRPr="00A174C8">
        <w:rPr>
          <w:rFonts w:ascii="Times New Roman" w:hAnsi="Times New Roman" w:cs="Times New Roman"/>
          <w:lang w:val="en-GB"/>
        </w:rPr>
        <w:t>.</w:t>
      </w:r>
    </w:p>
    <w:p w:rsidR="00081BA3" w:rsidRPr="00A174C8" w:rsidRDefault="00081BA3" w:rsidP="002F6967">
      <w:pPr>
        <w:pStyle w:val="EndNoteBibliography"/>
        <w:numPr>
          <w:ilvl w:val="0"/>
          <w:numId w:val="1"/>
        </w:numPr>
        <w:rPr>
          <w:rFonts w:ascii="Times New Roman" w:hAnsi="Times New Roman" w:cs="Times New Roman"/>
          <w:lang w:val="en-GB"/>
        </w:rPr>
      </w:pPr>
      <w:r w:rsidRPr="00A174C8">
        <w:rPr>
          <w:rFonts w:ascii="Times New Roman" w:hAnsi="Times New Roman" w:cs="Times New Roman"/>
        </w:rPr>
        <w:t>S. Navalon, M. Alvaro, H. Garcia,</w:t>
      </w:r>
      <w:r w:rsidR="006E483E" w:rsidRPr="00A174C8">
        <w:rPr>
          <w:rFonts w:ascii="Times New Roman" w:hAnsi="Times New Roman" w:cs="Times New Roman"/>
        </w:rPr>
        <w:t xml:space="preserve"> </w:t>
      </w:r>
      <w:r w:rsidRPr="00A174C8">
        <w:rPr>
          <w:rFonts w:ascii="Times New Roman" w:hAnsi="Times New Roman" w:cs="Times New Roman"/>
          <w:i/>
        </w:rPr>
        <w:t>Appl. Catal. B</w:t>
      </w:r>
      <w:r w:rsidRPr="00A174C8">
        <w:rPr>
          <w:rFonts w:ascii="Times New Roman" w:hAnsi="Times New Roman" w:cs="Times New Roman"/>
        </w:rPr>
        <w:t xml:space="preserve">, </w:t>
      </w:r>
      <w:r w:rsidR="002F6967" w:rsidRPr="00C048B6">
        <w:rPr>
          <w:rFonts w:ascii="Times New Roman" w:hAnsi="Times New Roman" w:cs="Times New Roman"/>
          <w:b/>
          <w:bCs/>
          <w:lang w:val="en-GB"/>
        </w:rPr>
        <w:t>2010,</w:t>
      </w:r>
      <w:r w:rsidR="002F6967" w:rsidRPr="002F6967">
        <w:rPr>
          <w:rFonts w:ascii="Times New Roman" w:hAnsi="Times New Roman" w:cs="Times New Roman"/>
          <w:lang w:val="en-GB"/>
        </w:rPr>
        <w:t xml:space="preserve"> </w:t>
      </w:r>
      <w:r w:rsidRPr="00C048B6">
        <w:rPr>
          <w:rFonts w:ascii="Times New Roman" w:hAnsi="Times New Roman" w:cs="Times New Roman"/>
          <w:i/>
          <w:iCs/>
          <w:lang w:val="en-GB"/>
        </w:rPr>
        <w:t>99</w:t>
      </w:r>
      <w:r w:rsidR="002F6967">
        <w:rPr>
          <w:rFonts w:ascii="Times New Roman" w:hAnsi="Times New Roman" w:cs="Times New Roman"/>
          <w:lang w:val="en-GB"/>
        </w:rPr>
        <w:t>,</w:t>
      </w:r>
      <w:r w:rsidRPr="00A174C8">
        <w:rPr>
          <w:rFonts w:ascii="Times New Roman" w:hAnsi="Times New Roman" w:cs="Times New Roman"/>
          <w:lang w:val="en-GB"/>
        </w:rPr>
        <w:t xml:space="preserve"> 1</w:t>
      </w:r>
      <w:r w:rsidR="002F6967">
        <w:rPr>
          <w:rFonts w:ascii="Times New Roman" w:hAnsi="Times New Roman" w:cs="Times New Roman"/>
          <w:lang w:val="en-GB"/>
        </w:rPr>
        <w:t>-26</w:t>
      </w:r>
      <w:r w:rsidRPr="00A174C8">
        <w:rPr>
          <w:rFonts w:ascii="Times New Roman" w:hAnsi="Times New Roman" w:cs="Times New Roman"/>
          <w:lang w:val="en-GB"/>
        </w:rPr>
        <w:t>.</w:t>
      </w:r>
    </w:p>
    <w:p w:rsidR="00A174C8" w:rsidRPr="00A174C8" w:rsidRDefault="00A174C8" w:rsidP="002F6967">
      <w:pPr>
        <w:pStyle w:val="EndNoteBibliography"/>
        <w:numPr>
          <w:ilvl w:val="0"/>
          <w:numId w:val="1"/>
        </w:numPr>
        <w:rPr>
          <w:rFonts w:ascii="Times New Roman" w:hAnsi="Times New Roman" w:cs="Times New Roman"/>
          <w:lang w:val="en-GB"/>
        </w:rPr>
      </w:pPr>
      <w:r w:rsidRPr="00A174C8">
        <w:rPr>
          <w:rFonts w:ascii="Times New Roman" w:hAnsi="Times New Roman" w:cs="Times New Roman"/>
        </w:rPr>
        <w:t>F.J. Rivas, F.J. Beltrán, O. Gimeno, J. Frades</w:t>
      </w:r>
      <w:r w:rsidRPr="00A174C8">
        <w:rPr>
          <w:rFonts w:ascii="Times New Roman" w:hAnsi="Times New Roman" w:cs="Times New Roman"/>
          <w:i/>
        </w:rPr>
        <w:t>,</w:t>
      </w:r>
      <w:r w:rsidRPr="00A174C8">
        <w:rPr>
          <w:rFonts w:ascii="Times New Roman" w:hAnsi="Times New Roman" w:cs="Times New Roman"/>
        </w:rPr>
        <w:t xml:space="preserve"> </w:t>
      </w:r>
      <w:r w:rsidRPr="00A174C8">
        <w:rPr>
          <w:rFonts w:ascii="Times New Roman" w:hAnsi="Times New Roman" w:cs="Times New Roman"/>
          <w:i/>
        </w:rPr>
        <w:t xml:space="preserve">J. Agricult. food chem. </w:t>
      </w:r>
      <w:r w:rsidR="002F6967" w:rsidRPr="00C048B6">
        <w:rPr>
          <w:rFonts w:ascii="Times New Roman" w:hAnsi="Times New Roman" w:cs="Times New Roman"/>
          <w:b/>
          <w:bCs/>
          <w:lang w:val="en-GB"/>
        </w:rPr>
        <w:t>2001,</w:t>
      </w:r>
      <w:r w:rsidR="002F6967" w:rsidRPr="002F6967">
        <w:rPr>
          <w:rFonts w:ascii="Times New Roman" w:hAnsi="Times New Roman" w:cs="Times New Roman"/>
          <w:lang w:val="en-GB"/>
        </w:rPr>
        <w:t xml:space="preserve"> </w:t>
      </w:r>
      <w:r w:rsidRPr="00C048B6">
        <w:rPr>
          <w:rFonts w:ascii="Times New Roman" w:hAnsi="Times New Roman" w:cs="Times New Roman"/>
          <w:i/>
          <w:iCs/>
          <w:lang w:val="en-GB"/>
        </w:rPr>
        <w:t>49</w:t>
      </w:r>
      <w:r w:rsidR="002F6967">
        <w:rPr>
          <w:rFonts w:ascii="Times New Roman" w:hAnsi="Times New Roman" w:cs="Times New Roman"/>
          <w:lang w:val="en-GB"/>
        </w:rPr>
        <w:t xml:space="preserve">, </w:t>
      </w:r>
      <w:r w:rsidRPr="00A174C8">
        <w:rPr>
          <w:rFonts w:ascii="Times New Roman" w:hAnsi="Times New Roman" w:cs="Times New Roman"/>
          <w:lang w:val="en-GB"/>
        </w:rPr>
        <w:t>1873</w:t>
      </w:r>
      <w:r w:rsidR="002F6967">
        <w:rPr>
          <w:rFonts w:ascii="Times New Roman" w:hAnsi="Times New Roman" w:cs="Times New Roman"/>
          <w:lang w:val="en-GB"/>
        </w:rPr>
        <w:t>-1880</w:t>
      </w:r>
      <w:r w:rsidRPr="00A174C8">
        <w:rPr>
          <w:rFonts w:ascii="Times New Roman" w:hAnsi="Times New Roman" w:cs="Times New Roman"/>
          <w:lang w:val="en-GB"/>
        </w:rPr>
        <w:t>.</w:t>
      </w:r>
    </w:p>
    <w:p w:rsidR="00A174C8" w:rsidRPr="00A174C8" w:rsidRDefault="00A174C8" w:rsidP="002F6967">
      <w:pPr>
        <w:pStyle w:val="EndNoteBibliography"/>
        <w:numPr>
          <w:ilvl w:val="0"/>
          <w:numId w:val="1"/>
        </w:numPr>
        <w:rPr>
          <w:rFonts w:ascii="Times New Roman" w:hAnsi="Times New Roman" w:cs="Times New Roman"/>
          <w:lang w:val="en-GB"/>
        </w:rPr>
      </w:pPr>
      <w:r w:rsidRPr="00A174C8">
        <w:rPr>
          <w:rFonts w:ascii="Times New Roman" w:hAnsi="Times New Roman" w:cs="Times New Roman"/>
        </w:rPr>
        <w:t xml:space="preserve">A.R. Abdul Aziz, W.M.A.W. Daud, </w:t>
      </w:r>
      <w:r w:rsidR="00FE0967">
        <w:rPr>
          <w:rFonts w:ascii="Times New Roman" w:hAnsi="Times New Roman" w:cs="Times New Roman"/>
          <w:i/>
        </w:rPr>
        <w:t>Chem. Eng. Res. Design</w:t>
      </w:r>
      <w:r w:rsidRPr="00A174C8">
        <w:rPr>
          <w:rFonts w:ascii="Times New Roman" w:hAnsi="Times New Roman" w:cs="Times New Roman"/>
        </w:rPr>
        <w:t xml:space="preserve"> </w:t>
      </w:r>
      <w:r w:rsidR="002F6967" w:rsidRPr="00C048B6">
        <w:rPr>
          <w:rFonts w:ascii="Times New Roman" w:hAnsi="Times New Roman" w:cs="Times New Roman"/>
          <w:b/>
          <w:bCs/>
          <w:lang w:val="en-GB"/>
        </w:rPr>
        <w:t>2012,</w:t>
      </w:r>
      <w:r w:rsidR="002F6967" w:rsidRPr="002F6967">
        <w:rPr>
          <w:rFonts w:ascii="Times New Roman" w:hAnsi="Times New Roman" w:cs="Times New Roman"/>
          <w:lang w:val="en-GB"/>
        </w:rPr>
        <w:t xml:space="preserve"> </w:t>
      </w:r>
      <w:r w:rsidRPr="00C048B6">
        <w:rPr>
          <w:rFonts w:ascii="Times New Roman" w:hAnsi="Times New Roman" w:cs="Times New Roman"/>
          <w:i/>
          <w:iCs/>
          <w:lang w:val="en-GB"/>
        </w:rPr>
        <w:t>90</w:t>
      </w:r>
      <w:r w:rsidR="002F6967">
        <w:rPr>
          <w:rFonts w:ascii="Times New Roman" w:hAnsi="Times New Roman" w:cs="Times New Roman"/>
          <w:lang w:val="en-GB"/>
        </w:rPr>
        <w:t xml:space="preserve">, </w:t>
      </w:r>
      <w:r w:rsidRPr="00A174C8">
        <w:rPr>
          <w:rFonts w:ascii="Times New Roman" w:hAnsi="Times New Roman" w:cs="Times New Roman"/>
          <w:lang w:val="en-GB"/>
        </w:rPr>
        <w:t>298</w:t>
      </w:r>
      <w:r w:rsidR="002F6967">
        <w:rPr>
          <w:rFonts w:ascii="Times New Roman" w:hAnsi="Times New Roman" w:cs="Times New Roman"/>
          <w:lang w:val="en-GB"/>
        </w:rPr>
        <w:t>-307</w:t>
      </w:r>
      <w:r w:rsidRPr="00A174C8">
        <w:rPr>
          <w:rFonts w:ascii="Times New Roman" w:hAnsi="Times New Roman" w:cs="Times New Roman"/>
          <w:lang w:val="en-GB"/>
        </w:rPr>
        <w:t>.</w:t>
      </w:r>
    </w:p>
    <w:p w:rsidR="006C2DB0" w:rsidRPr="00A174C8" w:rsidRDefault="00A174C8" w:rsidP="00FE0967">
      <w:pPr>
        <w:pStyle w:val="EndNoteBibliography"/>
        <w:numPr>
          <w:ilvl w:val="0"/>
          <w:numId w:val="1"/>
        </w:numPr>
        <w:rPr>
          <w:rFonts w:ascii="Times New Roman" w:hAnsi="Times New Roman" w:cs="Times New Roman"/>
          <w:lang w:val="en-GB"/>
        </w:rPr>
      </w:pPr>
      <w:r w:rsidRPr="00A174C8">
        <w:rPr>
          <w:rFonts w:ascii="Times New Roman" w:hAnsi="Times New Roman" w:cs="Times New Roman"/>
        </w:rPr>
        <w:t>D.B. Hasan,</w:t>
      </w:r>
      <w:r>
        <w:rPr>
          <w:rFonts w:ascii="Times New Roman" w:hAnsi="Times New Roman" w:cs="Times New Roman"/>
        </w:rPr>
        <w:t xml:space="preserve"> </w:t>
      </w:r>
      <w:r w:rsidR="006C2DB0">
        <w:rPr>
          <w:rFonts w:ascii="Times New Roman" w:hAnsi="Times New Roman" w:cs="Times New Roman"/>
        </w:rPr>
        <w:t>S.</w:t>
      </w:r>
      <w:r w:rsidR="006C2DB0" w:rsidRPr="00A174C8">
        <w:rPr>
          <w:rFonts w:ascii="Times New Roman" w:hAnsi="Times New Roman" w:cs="Times New Roman"/>
        </w:rPr>
        <w:t xml:space="preserve">R. </w:t>
      </w:r>
      <w:r w:rsidR="006C2DB0">
        <w:rPr>
          <w:rFonts w:ascii="Times New Roman" w:hAnsi="Times New Roman" w:cs="Times New Roman"/>
        </w:rPr>
        <w:t>Pouran</w:t>
      </w:r>
      <w:r w:rsidR="006C2DB0" w:rsidRPr="00A174C8">
        <w:rPr>
          <w:rFonts w:ascii="Times New Roman" w:hAnsi="Times New Roman" w:cs="Times New Roman"/>
        </w:rPr>
        <w:t xml:space="preserve">, </w:t>
      </w:r>
      <w:r w:rsidR="006C2DB0">
        <w:rPr>
          <w:rFonts w:ascii="Times New Roman" w:hAnsi="Times New Roman" w:cs="Times New Roman"/>
        </w:rPr>
        <w:t>A.A.A.</w:t>
      </w:r>
      <w:r w:rsidR="006C2DB0" w:rsidRPr="00A174C8">
        <w:rPr>
          <w:rFonts w:ascii="Times New Roman" w:hAnsi="Times New Roman" w:cs="Times New Roman"/>
        </w:rPr>
        <w:t xml:space="preserve"> Aziz, </w:t>
      </w:r>
      <w:r w:rsidR="006C2DB0">
        <w:rPr>
          <w:rFonts w:ascii="Times New Roman" w:hAnsi="Times New Roman" w:cs="Times New Roman"/>
        </w:rPr>
        <w:t>S.M.</w:t>
      </w:r>
      <w:r w:rsidR="006C2DB0" w:rsidRPr="00A174C8">
        <w:rPr>
          <w:rFonts w:ascii="Times New Roman" w:hAnsi="Times New Roman" w:cs="Times New Roman"/>
        </w:rPr>
        <w:t xml:space="preserve"> Nashwan, </w:t>
      </w:r>
      <w:r w:rsidR="006C2DB0">
        <w:rPr>
          <w:rFonts w:ascii="Times New Roman" w:hAnsi="Times New Roman" w:cs="Times New Roman"/>
        </w:rPr>
        <w:t>W.M.A.</w:t>
      </w:r>
      <w:r w:rsidR="006C2DB0" w:rsidRPr="00A174C8">
        <w:rPr>
          <w:rFonts w:ascii="Times New Roman" w:hAnsi="Times New Roman" w:cs="Times New Roman"/>
        </w:rPr>
        <w:t>W.</w:t>
      </w:r>
      <w:r w:rsidR="006C2DB0" w:rsidRPr="006C2DB0">
        <w:rPr>
          <w:rFonts w:ascii="Times New Roman" w:hAnsi="Times New Roman" w:cs="Times New Roman"/>
        </w:rPr>
        <w:t xml:space="preserve"> </w:t>
      </w:r>
      <w:r w:rsidR="006C2DB0" w:rsidRPr="00A174C8">
        <w:rPr>
          <w:rFonts w:ascii="Times New Roman" w:hAnsi="Times New Roman" w:cs="Times New Roman"/>
        </w:rPr>
        <w:t>Daud,</w:t>
      </w:r>
      <w:r w:rsidR="006C2DB0">
        <w:rPr>
          <w:rFonts w:ascii="Times New Roman" w:hAnsi="Times New Roman" w:cs="Times New Roman"/>
        </w:rPr>
        <w:t xml:space="preserve"> M.</w:t>
      </w:r>
      <w:r w:rsidR="006C2DB0" w:rsidRPr="00A174C8">
        <w:rPr>
          <w:rFonts w:ascii="Times New Roman" w:hAnsi="Times New Roman" w:cs="Times New Roman"/>
        </w:rPr>
        <w:t>G.</w:t>
      </w:r>
      <w:r w:rsidR="006C2DB0">
        <w:rPr>
          <w:rFonts w:ascii="Times New Roman" w:hAnsi="Times New Roman" w:cs="Times New Roman"/>
        </w:rPr>
        <w:t xml:space="preserve"> </w:t>
      </w:r>
      <w:r w:rsidR="006C2DB0" w:rsidRPr="00A174C8">
        <w:rPr>
          <w:rFonts w:ascii="Times New Roman" w:hAnsi="Times New Roman" w:cs="Times New Roman"/>
        </w:rPr>
        <w:t>Shaaban,</w:t>
      </w:r>
      <w:r w:rsidR="006C2DB0">
        <w:rPr>
          <w:rFonts w:ascii="Times New Roman" w:hAnsi="Times New Roman" w:cs="Times New Roman"/>
        </w:rPr>
        <w:t xml:space="preserve"> </w:t>
      </w:r>
      <w:r w:rsidRPr="00A174C8">
        <w:rPr>
          <w:rFonts w:ascii="Times New Roman" w:hAnsi="Times New Roman" w:cs="Times New Roman"/>
          <w:i/>
        </w:rPr>
        <w:t>J</w:t>
      </w:r>
      <w:r w:rsidR="006C2DB0">
        <w:rPr>
          <w:rFonts w:ascii="Times New Roman" w:hAnsi="Times New Roman" w:cs="Times New Roman"/>
          <w:i/>
        </w:rPr>
        <w:t xml:space="preserve">. </w:t>
      </w:r>
      <w:r w:rsidRPr="00A174C8">
        <w:rPr>
          <w:rFonts w:ascii="Times New Roman" w:hAnsi="Times New Roman" w:cs="Times New Roman"/>
          <w:i/>
        </w:rPr>
        <w:t>Indust</w:t>
      </w:r>
      <w:r w:rsidR="006C2DB0">
        <w:rPr>
          <w:rFonts w:ascii="Times New Roman" w:hAnsi="Times New Roman" w:cs="Times New Roman"/>
          <w:i/>
        </w:rPr>
        <w:t xml:space="preserve">. </w:t>
      </w:r>
      <w:r w:rsidRPr="00A174C8">
        <w:rPr>
          <w:rFonts w:ascii="Times New Roman" w:hAnsi="Times New Roman" w:cs="Times New Roman"/>
          <w:i/>
        </w:rPr>
        <w:t>Eng</w:t>
      </w:r>
      <w:r w:rsidR="006C2DB0">
        <w:rPr>
          <w:rFonts w:ascii="Times New Roman" w:hAnsi="Times New Roman" w:cs="Times New Roman"/>
          <w:i/>
        </w:rPr>
        <w:t>.</w:t>
      </w:r>
      <w:r w:rsidRPr="00A174C8">
        <w:rPr>
          <w:rFonts w:ascii="Times New Roman" w:hAnsi="Times New Roman" w:cs="Times New Roman"/>
          <w:i/>
        </w:rPr>
        <w:t xml:space="preserve"> Chem</w:t>
      </w:r>
      <w:r w:rsidR="006C2DB0">
        <w:rPr>
          <w:rFonts w:ascii="Times New Roman" w:hAnsi="Times New Roman" w:cs="Times New Roman"/>
          <w:i/>
        </w:rPr>
        <w:t>.</w:t>
      </w:r>
      <w:r w:rsidRPr="00A174C8">
        <w:rPr>
          <w:rFonts w:ascii="Times New Roman" w:hAnsi="Times New Roman" w:cs="Times New Roman"/>
        </w:rPr>
        <w:t xml:space="preserve"> </w:t>
      </w:r>
      <w:r w:rsidR="00FE0967" w:rsidRPr="00C048B6">
        <w:rPr>
          <w:rFonts w:ascii="Times New Roman" w:hAnsi="Times New Roman" w:cs="Times New Roman"/>
          <w:b/>
          <w:bCs/>
          <w:lang w:val="en-GB"/>
        </w:rPr>
        <w:t>2015,</w:t>
      </w:r>
      <w:r w:rsidR="00FE0967" w:rsidRPr="00FE0967">
        <w:rPr>
          <w:rFonts w:ascii="Times New Roman" w:hAnsi="Times New Roman" w:cs="Times New Roman"/>
          <w:lang w:val="en-GB"/>
        </w:rPr>
        <w:t xml:space="preserve"> </w:t>
      </w:r>
      <w:r w:rsidR="006C2DB0" w:rsidRPr="00C048B6">
        <w:rPr>
          <w:rFonts w:ascii="Times New Roman" w:hAnsi="Times New Roman" w:cs="Times New Roman"/>
          <w:i/>
          <w:iCs/>
          <w:lang w:val="en-GB"/>
        </w:rPr>
        <w:t>25</w:t>
      </w:r>
      <w:r w:rsidR="00FE0967">
        <w:rPr>
          <w:rFonts w:ascii="Times New Roman" w:hAnsi="Times New Roman" w:cs="Times New Roman"/>
          <w:lang w:val="en-GB"/>
        </w:rPr>
        <w:t xml:space="preserve">, </w:t>
      </w:r>
      <w:r w:rsidR="006C2DB0">
        <w:rPr>
          <w:rFonts w:ascii="Times New Roman" w:hAnsi="Times New Roman" w:cs="Times New Roman"/>
          <w:lang w:val="en-GB"/>
        </w:rPr>
        <w:t>186</w:t>
      </w:r>
      <w:r w:rsidR="00FE0967">
        <w:rPr>
          <w:rFonts w:ascii="Times New Roman" w:hAnsi="Times New Roman" w:cs="Times New Roman"/>
          <w:lang w:val="en-GB"/>
        </w:rPr>
        <w:t>-191</w:t>
      </w:r>
      <w:r w:rsidR="006C2DB0" w:rsidRPr="00A174C8">
        <w:rPr>
          <w:rFonts w:ascii="Times New Roman" w:hAnsi="Times New Roman" w:cs="Times New Roman"/>
          <w:lang w:val="en-GB"/>
        </w:rPr>
        <w:t>.</w:t>
      </w:r>
    </w:p>
    <w:p w:rsidR="00726EFA" w:rsidRPr="00A174C8" w:rsidRDefault="00726EFA" w:rsidP="00FE0967">
      <w:pPr>
        <w:pStyle w:val="EndNoteBibliography"/>
        <w:numPr>
          <w:ilvl w:val="0"/>
          <w:numId w:val="1"/>
        </w:numPr>
        <w:rPr>
          <w:rFonts w:ascii="Times New Roman" w:hAnsi="Times New Roman" w:cs="Times New Roman"/>
          <w:lang w:val="en-GB"/>
        </w:rPr>
      </w:pPr>
      <w:r>
        <w:rPr>
          <w:rFonts w:ascii="Times New Roman" w:hAnsi="Times New Roman" w:cs="Times New Roman"/>
        </w:rPr>
        <w:t>A.</w:t>
      </w:r>
      <w:r w:rsidR="006C2DB0" w:rsidRPr="00726EFA">
        <w:rPr>
          <w:rFonts w:ascii="Times New Roman" w:hAnsi="Times New Roman" w:cs="Times New Roman"/>
        </w:rPr>
        <w:t xml:space="preserve"> </w:t>
      </w:r>
      <w:r w:rsidRPr="00726EFA">
        <w:rPr>
          <w:rFonts w:ascii="Times New Roman" w:hAnsi="Times New Roman" w:cs="Times New Roman"/>
        </w:rPr>
        <w:t xml:space="preserve">Arami-Niya, </w:t>
      </w:r>
      <w:r>
        <w:rPr>
          <w:rFonts w:ascii="Times New Roman" w:hAnsi="Times New Roman" w:cs="Times New Roman"/>
        </w:rPr>
        <w:t>W.M.A.</w:t>
      </w:r>
      <w:r w:rsidRPr="00726EFA">
        <w:rPr>
          <w:rFonts w:ascii="Times New Roman" w:hAnsi="Times New Roman" w:cs="Times New Roman"/>
        </w:rPr>
        <w:t xml:space="preserve">W. </w:t>
      </w:r>
      <w:r>
        <w:rPr>
          <w:rFonts w:ascii="Times New Roman" w:hAnsi="Times New Roman" w:cs="Times New Roman"/>
        </w:rPr>
        <w:t>Daud, F.S.</w:t>
      </w:r>
      <w:r w:rsidRPr="00726EFA">
        <w:rPr>
          <w:rFonts w:ascii="Times New Roman" w:hAnsi="Times New Roman" w:cs="Times New Roman"/>
        </w:rPr>
        <w:t xml:space="preserve"> Mjalli</w:t>
      </w:r>
      <w:r>
        <w:rPr>
          <w:rFonts w:ascii="Times New Roman" w:hAnsi="Times New Roman" w:cs="Times New Roman"/>
        </w:rPr>
        <w:t>,</w:t>
      </w:r>
      <w:r w:rsidRPr="00726EFA">
        <w:rPr>
          <w:rFonts w:ascii="Times New Roman" w:hAnsi="Times New Roman" w:cs="Times New Roman"/>
        </w:rPr>
        <w:t xml:space="preserve"> F. Abnisa, </w:t>
      </w:r>
      <w:r>
        <w:rPr>
          <w:rFonts w:ascii="Times New Roman" w:hAnsi="Times New Roman" w:cs="Times New Roman"/>
        </w:rPr>
        <w:t>M.</w:t>
      </w:r>
      <w:r w:rsidRPr="00726EFA">
        <w:rPr>
          <w:rFonts w:ascii="Times New Roman" w:hAnsi="Times New Roman" w:cs="Times New Roman"/>
        </w:rPr>
        <w:t>S</w:t>
      </w:r>
      <w:r>
        <w:rPr>
          <w:rFonts w:ascii="Times New Roman" w:hAnsi="Times New Roman" w:cs="Times New Roman"/>
        </w:rPr>
        <w:t>.</w:t>
      </w:r>
      <w:r w:rsidRPr="00726EFA">
        <w:rPr>
          <w:rFonts w:ascii="Times New Roman" w:hAnsi="Times New Roman" w:cs="Times New Roman"/>
        </w:rPr>
        <w:t xml:space="preserve">  Shafeeyan,</w:t>
      </w:r>
      <w:r w:rsidRPr="00726EFA">
        <w:rPr>
          <w:rFonts w:ascii="Times New Roman" w:hAnsi="Times New Roman" w:cs="Times New Roman"/>
          <w:i/>
        </w:rPr>
        <w:t xml:space="preserve"> </w:t>
      </w:r>
      <w:r w:rsidRPr="00A174C8">
        <w:rPr>
          <w:rFonts w:ascii="Times New Roman" w:hAnsi="Times New Roman" w:cs="Times New Roman"/>
          <w:i/>
        </w:rPr>
        <w:t>Chem. Eng. Res. Design</w:t>
      </w:r>
      <w:r w:rsidR="006C2DB0" w:rsidRPr="00726EFA">
        <w:rPr>
          <w:rFonts w:ascii="Times New Roman" w:hAnsi="Times New Roman" w:cs="Times New Roman"/>
        </w:rPr>
        <w:t xml:space="preserve"> </w:t>
      </w:r>
      <w:r w:rsidR="00FE0967" w:rsidRPr="00C048B6">
        <w:rPr>
          <w:rFonts w:ascii="Times New Roman" w:hAnsi="Times New Roman" w:cs="Times New Roman"/>
          <w:b/>
          <w:bCs/>
          <w:lang w:val="en-GB"/>
        </w:rPr>
        <w:t>2012,</w:t>
      </w:r>
      <w:r w:rsidR="00FE0967" w:rsidRPr="00FE0967">
        <w:rPr>
          <w:rFonts w:ascii="Times New Roman" w:hAnsi="Times New Roman" w:cs="Times New Roman"/>
          <w:lang w:val="en-GB"/>
        </w:rPr>
        <w:t xml:space="preserve"> </w:t>
      </w:r>
      <w:r w:rsidRPr="00C048B6">
        <w:rPr>
          <w:rFonts w:ascii="Times New Roman" w:hAnsi="Times New Roman" w:cs="Times New Roman"/>
          <w:i/>
          <w:iCs/>
          <w:lang w:val="en-GB"/>
        </w:rPr>
        <w:t>90</w:t>
      </w:r>
      <w:r w:rsidR="00FE0967">
        <w:rPr>
          <w:rFonts w:ascii="Times New Roman" w:hAnsi="Times New Roman" w:cs="Times New Roman"/>
          <w:lang w:val="en-GB"/>
        </w:rPr>
        <w:t xml:space="preserve">, </w:t>
      </w:r>
      <w:r>
        <w:rPr>
          <w:rFonts w:ascii="Times New Roman" w:hAnsi="Times New Roman" w:cs="Times New Roman"/>
          <w:lang w:val="en-GB"/>
        </w:rPr>
        <w:t>776</w:t>
      </w:r>
      <w:r w:rsidR="00FE0967">
        <w:rPr>
          <w:rFonts w:ascii="Times New Roman" w:hAnsi="Times New Roman" w:cs="Times New Roman"/>
          <w:lang w:val="en-GB"/>
        </w:rPr>
        <w:t>-784</w:t>
      </w:r>
      <w:r w:rsidRPr="00A174C8">
        <w:rPr>
          <w:rFonts w:ascii="Times New Roman" w:hAnsi="Times New Roman" w:cs="Times New Roman"/>
          <w:lang w:val="en-GB"/>
        </w:rPr>
        <w:t>.</w:t>
      </w:r>
    </w:p>
    <w:p w:rsidR="006B57CF" w:rsidRPr="00A13DB5" w:rsidRDefault="006B57CF" w:rsidP="00A13DB5">
      <w:pPr>
        <w:pStyle w:val="EndNoteBibliography"/>
        <w:numPr>
          <w:ilvl w:val="0"/>
          <w:numId w:val="1"/>
        </w:numPr>
        <w:rPr>
          <w:rFonts w:ascii="Times New Roman" w:hAnsi="Times New Roman" w:cs="Times New Roman"/>
          <w:lang w:val="en-GB"/>
        </w:rPr>
      </w:pPr>
      <w:r w:rsidRPr="00726EFA">
        <w:rPr>
          <w:rFonts w:ascii="Times New Roman" w:hAnsi="Times New Roman" w:cs="Times New Roman"/>
          <w:sz w:val="24"/>
          <w:szCs w:val="24"/>
        </w:rPr>
        <w:t>C.</w:t>
      </w:r>
      <w:r w:rsidR="00726EFA" w:rsidRPr="00726EFA">
        <w:rPr>
          <w:rFonts w:ascii="Times New Roman" w:hAnsi="Times New Roman" w:cs="Times New Roman"/>
          <w:sz w:val="24"/>
          <w:szCs w:val="24"/>
        </w:rPr>
        <w:t xml:space="preserve"> </w:t>
      </w:r>
      <w:r w:rsidR="00726EFA">
        <w:rPr>
          <w:rFonts w:ascii="Times New Roman" w:hAnsi="Times New Roman" w:cs="Times New Roman"/>
          <w:sz w:val="24"/>
          <w:szCs w:val="24"/>
        </w:rPr>
        <w:t>Appel</w:t>
      </w:r>
      <w:r w:rsidRPr="00726EFA">
        <w:rPr>
          <w:rFonts w:ascii="Times New Roman" w:hAnsi="Times New Roman" w:cs="Times New Roman"/>
          <w:sz w:val="24"/>
          <w:szCs w:val="24"/>
        </w:rPr>
        <w:t xml:space="preserve">, </w:t>
      </w:r>
      <w:hyperlink r:id="rId26" w:history="1">
        <w:r w:rsidR="00726EFA" w:rsidRPr="00726EFA">
          <w:rPr>
            <w:rFonts w:ascii="Times New Roman" w:hAnsi="Times New Roman" w:cs="Times New Roman"/>
            <w:sz w:val="24"/>
            <w:szCs w:val="24"/>
          </w:rPr>
          <w:t>L</w:t>
        </w:r>
        <w:r w:rsidR="00726EFA">
          <w:rPr>
            <w:rFonts w:ascii="Times New Roman" w:hAnsi="Times New Roman" w:cs="Times New Roman"/>
            <w:sz w:val="24"/>
            <w:szCs w:val="24"/>
          </w:rPr>
          <w:t>.</w:t>
        </w:r>
        <w:r w:rsidR="00726EFA" w:rsidRPr="00726EFA">
          <w:rPr>
            <w:rFonts w:ascii="Times New Roman" w:hAnsi="Times New Roman" w:cs="Times New Roman"/>
            <w:sz w:val="24"/>
            <w:szCs w:val="24"/>
          </w:rPr>
          <w:t>Q</w:t>
        </w:r>
        <w:r w:rsidR="00726EFA">
          <w:rPr>
            <w:rFonts w:ascii="Times New Roman" w:hAnsi="Times New Roman" w:cs="Times New Roman"/>
            <w:sz w:val="24"/>
            <w:szCs w:val="24"/>
          </w:rPr>
          <w:t>.</w:t>
        </w:r>
        <w:r w:rsidR="00726EFA" w:rsidRPr="00726EFA">
          <w:rPr>
            <w:rFonts w:ascii="Times New Roman" w:hAnsi="Times New Roman" w:cs="Times New Roman"/>
            <w:sz w:val="24"/>
            <w:szCs w:val="24"/>
          </w:rPr>
          <w:t xml:space="preserve"> Ma</w:t>
        </w:r>
      </w:hyperlink>
      <w:r w:rsidR="00726EFA" w:rsidRPr="00726EFA">
        <w:rPr>
          <w:rFonts w:ascii="Times New Roman" w:hAnsi="Times New Roman" w:cs="Times New Roman"/>
          <w:sz w:val="24"/>
          <w:szCs w:val="24"/>
        </w:rPr>
        <w:t>, R</w:t>
      </w:r>
      <w:r w:rsidR="00726EFA">
        <w:rPr>
          <w:rFonts w:ascii="Times New Roman" w:hAnsi="Times New Roman" w:cs="Times New Roman"/>
          <w:sz w:val="24"/>
          <w:szCs w:val="24"/>
        </w:rPr>
        <w:t>.</w:t>
      </w:r>
      <w:r w:rsidR="00726EFA" w:rsidRPr="00726EFA">
        <w:rPr>
          <w:rFonts w:ascii="Times New Roman" w:hAnsi="Times New Roman" w:cs="Times New Roman"/>
          <w:sz w:val="24"/>
          <w:szCs w:val="24"/>
        </w:rPr>
        <w:t>D</w:t>
      </w:r>
      <w:r w:rsidR="00726EFA">
        <w:rPr>
          <w:rFonts w:ascii="Times New Roman" w:hAnsi="Times New Roman" w:cs="Times New Roman"/>
          <w:sz w:val="24"/>
          <w:szCs w:val="24"/>
        </w:rPr>
        <w:t>.</w:t>
      </w:r>
      <w:r w:rsidR="00726EFA" w:rsidRPr="00726EFA">
        <w:rPr>
          <w:rFonts w:ascii="Times New Roman" w:hAnsi="Times New Roman" w:cs="Times New Roman"/>
          <w:sz w:val="24"/>
          <w:szCs w:val="24"/>
        </w:rPr>
        <w:t xml:space="preserve"> Rhue, E</w:t>
      </w:r>
      <w:r w:rsidR="00726EFA">
        <w:rPr>
          <w:rFonts w:ascii="Times New Roman" w:hAnsi="Times New Roman" w:cs="Times New Roman"/>
          <w:sz w:val="24"/>
          <w:szCs w:val="24"/>
        </w:rPr>
        <w:t>.</w:t>
      </w:r>
      <w:r w:rsidR="00726EFA" w:rsidRPr="00726EFA">
        <w:rPr>
          <w:rFonts w:ascii="Times New Roman" w:hAnsi="Times New Roman" w:cs="Times New Roman"/>
          <w:sz w:val="24"/>
          <w:szCs w:val="24"/>
        </w:rPr>
        <w:t xml:space="preserve"> Kennelle</w:t>
      </w:r>
      <w:r w:rsidRPr="00726EFA">
        <w:rPr>
          <w:rFonts w:ascii="Times New Roman" w:hAnsi="Times New Roman" w:cs="Times New Roman"/>
          <w:sz w:val="24"/>
          <w:szCs w:val="24"/>
        </w:rPr>
        <w:t xml:space="preserve">, </w:t>
      </w:r>
      <w:r w:rsidRPr="00726EFA">
        <w:rPr>
          <w:rFonts w:ascii="Times New Roman" w:hAnsi="Times New Roman" w:cs="Times New Roman"/>
          <w:i/>
          <w:iCs/>
          <w:sz w:val="24"/>
          <w:szCs w:val="24"/>
        </w:rPr>
        <w:t>Geoderma</w:t>
      </w:r>
      <w:r w:rsidR="00726EFA">
        <w:rPr>
          <w:rFonts w:ascii="Times New Roman" w:hAnsi="Times New Roman" w:cs="Times New Roman"/>
          <w:sz w:val="24"/>
          <w:szCs w:val="24"/>
        </w:rPr>
        <w:t xml:space="preserve"> </w:t>
      </w:r>
      <w:r w:rsidR="00A13DB5" w:rsidRPr="00C048B6">
        <w:rPr>
          <w:rFonts w:ascii="Times New Roman" w:hAnsi="Times New Roman" w:cs="Times New Roman"/>
          <w:b/>
          <w:bCs/>
          <w:lang w:val="en-GB"/>
        </w:rPr>
        <w:t>2003,</w:t>
      </w:r>
      <w:r w:rsidR="00A13DB5" w:rsidRPr="00A13DB5">
        <w:rPr>
          <w:rFonts w:ascii="Times New Roman" w:hAnsi="Times New Roman" w:cs="Times New Roman"/>
          <w:lang w:val="en-GB"/>
        </w:rPr>
        <w:t xml:space="preserve"> </w:t>
      </w:r>
      <w:r w:rsidR="00726EFA" w:rsidRPr="00C048B6">
        <w:rPr>
          <w:rFonts w:ascii="Times New Roman" w:hAnsi="Times New Roman" w:cs="Times New Roman"/>
          <w:i/>
          <w:iCs/>
          <w:lang w:val="en-GB"/>
        </w:rPr>
        <w:t>90</w:t>
      </w:r>
      <w:r w:rsidR="00A13DB5">
        <w:rPr>
          <w:rFonts w:ascii="Times New Roman" w:hAnsi="Times New Roman" w:cs="Times New Roman"/>
          <w:lang w:val="en-GB"/>
        </w:rPr>
        <w:t xml:space="preserve">, </w:t>
      </w:r>
      <w:r w:rsidR="00726EFA">
        <w:rPr>
          <w:rFonts w:ascii="Times New Roman" w:hAnsi="Times New Roman" w:cs="Times New Roman"/>
          <w:lang w:val="en-GB"/>
        </w:rPr>
        <w:t>77</w:t>
      </w:r>
      <w:r w:rsidR="00A13DB5">
        <w:rPr>
          <w:rFonts w:ascii="Times New Roman" w:hAnsi="Times New Roman" w:cs="Times New Roman"/>
          <w:lang w:val="en-GB"/>
        </w:rPr>
        <w:t>-93</w:t>
      </w:r>
      <w:r w:rsidR="00726EFA" w:rsidRPr="00A174C8">
        <w:rPr>
          <w:rFonts w:ascii="Times New Roman" w:hAnsi="Times New Roman" w:cs="Times New Roman"/>
          <w:lang w:val="en-GB"/>
        </w:rPr>
        <w:t>.</w:t>
      </w:r>
    </w:p>
    <w:p w:rsidR="00F3764A" w:rsidRPr="006B57CF" w:rsidRDefault="00F3764A" w:rsidP="006B57CF">
      <w:pPr>
        <w:ind w:firstLine="708"/>
        <w:rPr>
          <w:lang w:val="en-GB"/>
        </w:rPr>
      </w:pPr>
    </w:p>
    <w:sectPr w:rsidR="00F3764A" w:rsidRPr="006B57CF" w:rsidSect="003625F8">
      <w:headerReference w:type="default" r:id="rId27"/>
      <w:footerReference w:type="default" r:id="rId28"/>
      <w:footerReference w:type="first" r:id="rId29"/>
      <w:endnotePr>
        <w:numFmt w:val="decimal"/>
      </w:endnotePr>
      <w:pgSz w:w="11907" w:h="16840" w:code="9"/>
      <w:pgMar w:top="1418" w:right="1418" w:bottom="1418" w:left="1418" w:header="851" w:footer="851" w:gutter="0"/>
      <w:lnNumType w:countBy="1" w:restart="continuou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DA0" w:rsidRDefault="00224DA0" w:rsidP="00501847">
      <w:pPr>
        <w:spacing w:after="0" w:line="240" w:lineRule="auto"/>
      </w:pPr>
      <w:r>
        <w:separator/>
      </w:r>
    </w:p>
  </w:endnote>
  <w:endnote w:type="continuationSeparator" w:id="0">
    <w:p w:rsidR="00224DA0" w:rsidRDefault="00224DA0" w:rsidP="0050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ADF526C9-9631-4AB3-B17D-5F1B52615BEA}"/>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83210"/>
      <w:docPartObj>
        <w:docPartGallery w:val="Page Numbers (Bottom of Page)"/>
        <w:docPartUnique/>
      </w:docPartObj>
    </w:sdtPr>
    <w:sdtEndPr/>
    <w:sdtContent>
      <w:p w:rsidR="00C63FEB" w:rsidRDefault="000E7F25">
        <w:pPr>
          <w:pStyle w:val="Footer"/>
          <w:jc w:val="right"/>
        </w:pPr>
        <w:r>
          <w:fldChar w:fldCharType="begin"/>
        </w:r>
        <w:r w:rsidR="007D668F">
          <w:instrText xml:space="preserve"> PAGE   \* MERGEFORMAT </w:instrText>
        </w:r>
        <w:r>
          <w:fldChar w:fldCharType="separate"/>
        </w:r>
        <w:r w:rsidR="00D73B3B">
          <w:rPr>
            <w:noProof/>
          </w:rPr>
          <w:t>11</w:t>
        </w:r>
        <w:r>
          <w:rPr>
            <w:noProof/>
          </w:rPr>
          <w:fldChar w:fldCharType="end"/>
        </w:r>
      </w:p>
    </w:sdtContent>
  </w:sdt>
  <w:p w:rsidR="00C63FEB" w:rsidRDefault="00C63F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83209"/>
      <w:docPartObj>
        <w:docPartGallery w:val="Page Numbers (Bottom of Page)"/>
        <w:docPartUnique/>
      </w:docPartObj>
    </w:sdtPr>
    <w:sdtEndPr/>
    <w:sdtContent>
      <w:p w:rsidR="00C63FEB" w:rsidRDefault="000E7F25">
        <w:pPr>
          <w:pStyle w:val="Footer"/>
          <w:jc w:val="right"/>
        </w:pPr>
        <w:r>
          <w:fldChar w:fldCharType="begin"/>
        </w:r>
        <w:r w:rsidR="007D668F">
          <w:instrText xml:space="preserve"> PAGE   \* MERGEFORMAT </w:instrText>
        </w:r>
        <w:r>
          <w:fldChar w:fldCharType="separate"/>
        </w:r>
        <w:r w:rsidR="00D73B3B">
          <w:rPr>
            <w:noProof/>
          </w:rPr>
          <w:t>1</w:t>
        </w:r>
        <w:r>
          <w:rPr>
            <w:noProof/>
          </w:rPr>
          <w:fldChar w:fldCharType="end"/>
        </w:r>
      </w:p>
    </w:sdtContent>
  </w:sdt>
  <w:p w:rsidR="001224A5" w:rsidRPr="00501847" w:rsidRDefault="001224A5" w:rsidP="005018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DA0" w:rsidRDefault="00224DA0" w:rsidP="00501847">
      <w:pPr>
        <w:spacing w:after="0" w:line="240" w:lineRule="auto"/>
      </w:pPr>
      <w:r>
        <w:separator/>
      </w:r>
    </w:p>
  </w:footnote>
  <w:footnote w:type="continuationSeparator" w:id="0">
    <w:p w:rsidR="00224DA0" w:rsidRDefault="00224DA0" w:rsidP="00501847">
      <w:pPr>
        <w:spacing w:after="0" w:line="240" w:lineRule="auto"/>
      </w:pPr>
      <w:r>
        <w:continuationSeparator/>
      </w:r>
    </w:p>
  </w:footnote>
  <w:footnote w:id="1">
    <w:p w:rsidR="005C56F5" w:rsidRDefault="002413B3" w:rsidP="007841D6">
      <w:pPr>
        <w:spacing w:line="240" w:lineRule="auto"/>
      </w:pPr>
      <w:r w:rsidRPr="008418A5">
        <w:rPr>
          <w:rFonts w:ascii="Times New Roman" w:hAnsi="Times New Roman"/>
        </w:rPr>
        <w:t xml:space="preserve">*Corresponding author. E-mail: </w:t>
      </w:r>
      <w:hyperlink r:id="rId1" w:tgtFrame="_blank" w:history="1">
        <w:r w:rsidR="007841D6" w:rsidRPr="007841D6">
          <w:rPr>
            <w:rFonts w:ascii="Times New Roman" w:hAnsi="Times New Roman"/>
          </w:rPr>
          <w:t>rahimpooran@yahoo.com</w:t>
        </w:r>
      </w:hyperlink>
      <w:r w:rsidR="005C56F5" w:rsidRPr="005C56F5">
        <w:t xml:space="preserve"> </w:t>
      </w:r>
    </w:p>
    <w:p w:rsidR="007841D6" w:rsidRPr="007841D6" w:rsidRDefault="005C56F5" w:rsidP="007841D6">
      <w:pPr>
        <w:spacing w:line="240" w:lineRule="auto"/>
        <w:rPr>
          <w:rFonts w:ascii="Times New Roman" w:hAnsi="Times New Roman"/>
        </w:rPr>
      </w:pPr>
      <w:r w:rsidRPr="005C56F5">
        <w:rPr>
          <w:rFonts w:ascii="Times New Roman" w:hAnsi="Times New Roman"/>
        </w:rPr>
        <w:t>Tel.: +98 41 33393165; Fax: +98 41 33340191.</w:t>
      </w:r>
    </w:p>
    <w:p w:rsidR="002413B3" w:rsidRPr="008418A5" w:rsidRDefault="002413B3" w:rsidP="002413B3">
      <w:pPr>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FEB" w:rsidRDefault="00C63FEB" w:rsidP="00C63FEB">
    <w:pPr>
      <w:pStyle w:val="Header"/>
      <w:jc w:val="right"/>
    </w:pPr>
  </w:p>
  <w:p w:rsidR="00C63FEB" w:rsidRDefault="00C63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A1577"/>
    <w:multiLevelType w:val="multilevel"/>
    <w:tmpl w:val="E2F21C4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6EF2047C"/>
    <w:multiLevelType w:val="hybridMultilevel"/>
    <w:tmpl w:val="F7A625A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embedTrueTypeFonts/>
  <w:saveSubsetFont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styleLockQFSet/>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B642AD"/>
    <w:rsid w:val="00081BA3"/>
    <w:rsid w:val="000C7725"/>
    <w:rsid w:val="000E3A12"/>
    <w:rsid w:val="000E7F25"/>
    <w:rsid w:val="000F31FF"/>
    <w:rsid w:val="000F7581"/>
    <w:rsid w:val="00115EFC"/>
    <w:rsid w:val="001224A5"/>
    <w:rsid w:val="00133866"/>
    <w:rsid w:val="00136187"/>
    <w:rsid w:val="00172FD1"/>
    <w:rsid w:val="0019267E"/>
    <w:rsid w:val="001A4F3C"/>
    <w:rsid w:val="001B63BD"/>
    <w:rsid w:val="001C5CBB"/>
    <w:rsid w:val="001E31D5"/>
    <w:rsid w:val="00224DA0"/>
    <w:rsid w:val="00232AB3"/>
    <w:rsid w:val="002413B3"/>
    <w:rsid w:val="002545EE"/>
    <w:rsid w:val="00261448"/>
    <w:rsid w:val="00282ECB"/>
    <w:rsid w:val="002A01FC"/>
    <w:rsid w:val="002D557A"/>
    <w:rsid w:val="002F3F72"/>
    <w:rsid w:val="002F6967"/>
    <w:rsid w:val="003000F2"/>
    <w:rsid w:val="003625F8"/>
    <w:rsid w:val="00365D6C"/>
    <w:rsid w:val="003D0AA8"/>
    <w:rsid w:val="003F012C"/>
    <w:rsid w:val="00420E77"/>
    <w:rsid w:val="00455578"/>
    <w:rsid w:val="00455B86"/>
    <w:rsid w:val="004B60F4"/>
    <w:rsid w:val="004D7D49"/>
    <w:rsid w:val="00501265"/>
    <w:rsid w:val="00501847"/>
    <w:rsid w:val="00535A91"/>
    <w:rsid w:val="00536D20"/>
    <w:rsid w:val="00577422"/>
    <w:rsid w:val="00585FAA"/>
    <w:rsid w:val="00587DBE"/>
    <w:rsid w:val="005956CE"/>
    <w:rsid w:val="005C56F5"/>
    <w:rsid w:val="005E38E1"/>
    <w:rsid w:val="00625EF5"/>
    <w:rsid w:val="00644388"/>
    <w:rsid w:val="0065118E"/>
    <w:rsid w:val="00656441"/>
    <w:rsid w:val="006B57CF"/>
    <w:rsid w:val="006C2DB0"/>
    <w:rsid w:val="006E483E"/>
    <w:rsid w:val="006E706A"/>
    <w:rsid w:val="006F6727"/>
    <w:rsid w:val="00726EFA"/>
    <w:rsid w:val="00753A69"/>
    <w:rsid w:val="007547D9"/>
    <w:rsid w:val="00772079"/>
    <w:rsid w:val="007841D6"/>
    <w:rsid w:val="007956F7"/>
    <w:rsid w:val="00795D70"/>
    <w:rsid w:val="007974A7"/>
    <w:rsid w:val="007D668F"/>
    <w:rsid w:val="007E33ED"/>
    <w:rsid w:val="008006F4"/>
    <w:rsid w:val="00831449"/>
    <w:rsid w:val="008418A5"/>
    <w:rsid w:val="00891FC5"/>
    <w:rsid w:val="00895472"/>
    <w:rsid w:val="00895539"/>
    <w:rsid w:val="008C1CDF"/>
    <w:rsid w:val="008C61D3"/>
    <w:rsid w:val="008F2D44"/>
    <w:rsid w:val="009554DC"/>
    <w:rsid w:val="009779AF"/>
    <w:rsid w:val="009860B4"/>
    <w:rsid w:val="009B1DF6"/>
    <w:rsid w:val="009B4F97"/>
    <w:rsid w:val="009B6DFA"/>
    <w:rsid w:val="009D24B1"/>
    <w:rsid w:val="009D675D"/>
    <w:rsid w:val="009D6AB0"/>
    <w:rsid w:val="00A06E88"/>
    <w:rsid w:val="00A13B02"/>
    <w:rsid w:val="00A13DB5"/>
    <w:rsid w:val="00A174C8"/>
    <w:rsid w:val="00A413B0"/>
    <w:rsid w:val="00A46D97"/>
    <w:rsid w:val="00A5731C"/>
    <w:rsid w:val="00A72298"/>
    <w:rsid w:val="00A75BBC"/>
    <w:rsid w:val="00A94845"/>
    <w:rsid w:val="00A97772"/>
    <w:rsid w:val="00AE6CE4"/>
    <w:rsid w:val="00B13704"/>
    <w:rsid w:val="00B276C9"/>
    <w:rsid w:val="00B642AD"/>
    <w:rsid w:val="00B64654"/>
    <w:rsid w:val="00BA01F3"/>
    <w:rsid w:val="00BB71E6"/>
    <w:rsid w:val="00BD29E0"/>
    <w:rsid w:val="00BF24A8"/>
    <w:rsid w:val="00C02820"/>
    <w:rsid w:val="00C048B6"/>
    <w:rsid w:val="00C26DC8"/>
    <w:rsid w:val="00C63FEB"/>
    <w:rsid w:val="00C8416A"/>
    <w:rsid w:val="00C8505E"/>
    <w:rsid w:val="00CD43D8"/>
    <w:rsid w:val="00CF10DC"/>
    <w:rsid w:val="00D02A3B"/>
    <w:rsid w:val="00D25D43"/>
    <w:rsid w:val="00D44890"/>
    <w:rsid w:val="00D676AA"/>
    <w:rsid w:val="00D73B3B"/>
    <w:rsid w:val="00D7449F"/>
    <w:rsid w:val="00D85D8E"/>
    <w:rsid w:val="00D97E3D"/>
    <w:rsid w:val="00DB6F2D"/>
    <w:rsid w:val="00E03832"/>
    <w:rsid w:val="00E05209"/>
    <w:rsid w:val="00E37D01"/>
    <w:rsid w:val="00E40539"/>
    <w:rsid w:val="00E75C0E"/>
    <w:rsid w:val="00E82FCD"/>
    <w:rsid w:val="00EC6F3D"/>
    <w:rsid w:val="00EF041B"/>
    <w:rsid w:val="00EF732F"/>
    <w:rsid w:val="00F00743"/>
    <w:rsid w:val="00F11D56"/>
    <w:rsid w:val="00F35064"/>
    <w:rsid w:val="00F357D0"/>
    <w:rsid w:val="00F3764A"/>
    <w:rsid w:val="00F42573"/>
    <w:rsid w:val="00F44A94"/>
    <w:rsid w:val="00F70983"/>
    <w:rsid w:val="00F91241"/>
    <w:rsid w:val="00F968A2"/>
    <w:rsid w:val="00FB6413"/>
    <w:rsid w:val="00FE0967"/>
    <w:rsid w:val="00FE0C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1319B-678F-4AC0-B745-02DB9742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12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1847"/>
    <w:pPr>
      <w:tabs>
        <w:tab w:val="center" w:pos="4536"/>
        <w:tab w:val="right" w:pos="9072"/>
      </w:tabs>
      <w:spacing w:after="0" w:line="240" w:lineRule="auto"/>
    </w:pPr>
  </w:style>
  <w:style w:type="character" w:customStyle="1" w:styleId="HeaderChar">
    <w:name w:val="Header Char"/>
    <w:link w:val="Header"/>
    <w:uiPriority w:val="99"/>
    <w:rsid w:val="003F012C"/>
    <w:rPr>
      <w:sz w:val="22"/>
      <w:szCs w:val="22"/>
      <w:lang w:eastAsia="en-US"/>
    </w:rPr>
  </w:style>
  <w:style w:type="paragraph" w:styleId="Footer">
    <w:name w:val="footer"/>
    <w:basedOn w:val="Normal"/>
    <w:link w:val="FooterChar"/>
    <w:uiPriority w:val="99"/>
    <w:rsid w:val="00501847"/>
    <w:pPr>
      <w:tabs>
        <w:tab w:val="center" w:pos="4536"/>
        <w:tab w:val="right" w:pos="9072"/>
      </w:tabs>
      <w:spacing w:after="0" w:line="240" w:lineRule="auto"/>
    </w:pPr>
  </w:style>
  <w:style w:type="character" w:customStyle="1" w:styleId="FooterChar">
    <w:name w:val="Footer Char"/>
    <w:link w:val="Footer"/>
    <w:uiPriority w:val="99"/>
    <w:rsid w:val="003F012C"/>
    <w:rPr>
      <w:sz w:val="22"/>
      <w:szCs w:val="22"/>
      <w:lang w:eastAsia="en-US"/>
    </w:rPr>
  </w:style>
  <w:style w:type="character" w:styleId="Hyperlink">
    <w:name w:val="Hyperlink"/>
    <w:uiPriority w:val="99"/>
    <w:unhideWhenUsed/>
    <w:rsid w:val="002413B3"/>
    <w:rPr>
      <w:color w:val="0563C1"/>
      <w:u w:val="single"/>
    </w:rPr>
  </w:style>
  <w:style w:type="table" w:customStyle="1" w:styleId="LightShading1">
    <w:name w:val="Light Shading1"/>
    <w:basedOn w:val="TableNormal"/>
    <w:uiPriority w:val="60"/>
    <w:rsid w:val="0013386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455578"/>
    <w:pPr>
      <w:spacing w:line="240" w:lineRule="auto"/>
      <w:jc w:val="both"/>
    </w:pPr>
    <w:rPr>
      <w:rFonts w:eastAsiaTheme="minorHAnsi" w:cstheme="minorBidi"/>
      <w:noProof/>
    </w:rPr>
  </w:style>
  <w:style w:type="paragraph" w:styleId="ListParagraph">
    <w:name w:val="List Paragraph"/>
    <w:basedOn w:val="Normal"/>
    <w:uiPriority w:val="34"/>
    <w:qFormat/>
    <w:rsid w:val="003000F2"/>
    <w:pPr>
      <w:ind w:left="720"/>
      <w:contextualSpacing/>
    </w:pPr>
  </w:style>
  <w:style w:type="character" w:customStyle="1" w:styleId="EndNoteBibliographyChar">
    <w:name w:val="EndNote Bibliography Char"/>
    <w:basedOn w:val="DefaultParagraphFont"/>
    <w:link w:val="EndNoteBibliography"/>
    <w:rsid w:val="00455578"/>
    <w:rPr>
      <w:rFonts w:eastAsiaTheme="minorHAnsi" w:cstheme="minorBidi"/>
      <w:noProof/>
      <w:sz w:val="22"/>
      <w:szCs w:val="22"/>
    </w:rPr>
  </w:style>
  <w:style w:type="paragraph" w:styleId="BalloonText">
    <w:name w:val="Balloon Text"/>
    <w:basedOn w:val="Normal"/>
    <w:link w:val="BalloonTextChar"/>
    <w:uiPriority w:val="99"/>
    <w:semiHidden/>
    <w:unhideWhenUsed/>
    <w:rsid w:val="00AE6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CE4"/>
    <w:rPr>
      <w:rFonts w:ascii="Tahoma" w:hAnsi="Tahoma" w:cs="Tahoma"/>
      <w:sz w:val="16"/>
      <w:szCs w:val="16"/>
    </w:rPr>
  </w:style>
  <w:style w:type="table" w:styleId="TableGrid">
    <w:name w:val="Table Grid"/>
    <w:basedOn w:val="TableNormal"/>
    <w:uiPriority w:val="39"/>
    <w:rsid w:val="00651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E0C51"/>
    <w:rPr>
      <w:i/>
      <w:iCs/>
    </w:rPr>
  </w:style>
  <w:style w:type="character" w:styleId="LineNumber">
    <w:name w:val="line number"/>
    <w:basedOn w:val="DefaultParagraphFont"/>
    <w:uiPriority w:val="99"/>
    <w:semiHidden/>
    <w:unhideWhenUsed/>
    <w:rsid w:val="00BA0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645453">
      <w:bodyDiv w:val="1"/>
      <w:marLeft w:val="0"/>
      <w:marRight w:val="0"/>
      <w:marTop w:val="0"/>
      <w:marBottom w:val="0"/>
      <w:divBdr>
        <w:top w:val="none" w:sz="0" w:space="0" w:color="auto"/>
        <w:left w:val="none" w:sz="0" w:space="0" w:color="auto"/>
        <w:bottom w:val="none" w:sz="0" w:space="0" w:color="auto"/>
        <w:right w:val="none" w:sz="0" w:space="0" w:color="auto"/>
      </w:divBdr>
    </w:div>
    <w:div w:id="666640319">
      <w:bodyDiv w:val="1"/>
      <w:marLeft w:val="0"/>
      <w:marRight w:val="0"/>
      <w:marTop w:val="0"/>
      <w:marBottom w:val="0"/>
      <w:divBdr>
        <w:top w:val="none" w:sz="0" w:space="0" w:color="auto"/>
        <w:left w:val="none" w:sz="0" w:space="0" w:color="auto"/>
        <w:bottom w:val="none" w:sz="0" w:space="0" w:color="auto"/>
        <w:right w:val="none" w:sz="0" w:space="0" w:color="auto"/>
      </w:divBdr>
    </w:div>
    <w:div w:id="801507093">
      <w:bodyDiv w:val="1"/>
      <w:marLeft w:val="0"/>
      <w:marRight w:val="0"/>
      <w:marTop w:val="0"/>
      <w:marBottom w:val="0"/>
      <w:divBdr>
        <w:top w:val="none" w:sz="0" w:space="0" w:color="auto"/>
        <w:left w:val="none" w:sz="0" w:space="0" w:color="auto"/>
        <w:bottom w:val="none" w:sz="0" w:space="0" w:color="auto"/>
        <w:right w:val="none" w:sz="0" w:space="0" w:color="auto"/>
      </w:divBdr>
    </w:div>
    <w:div w:id="843858256">
      <w:bodyDiv w:val="1"/>
      <w:marLeft w:val="0"/>
      <w:marRight w:val="0"/>
      <w:marTop w:val="0"/>
      <w:marBottom w:val="0"/>
      <w:divBdr>
        <w:top w:val="none" w:sz="0" w:space="0" w:color="auto"/>
        <w:left w:val="none" w:sz="0" w:space="0" w:color="auto"/>
        <w:bottom w:val="none" w:sz="0" w:space="0" w:color="auto"/>
        <w:right w:val="none" w:sz="0" w:space="0" w:color="auto"/>
      </w:divBdr>
    </w:div>
    <w:div w:id="882408461">
      <w:bodyDiv w:val="1"/>
      <w:marLeft w:val="0"/>
      <w:marRight w:val="0"/>
      <w:marTop w:val="0"/>
      <w:marBottom w:val="0"/>
      <w:divBdr>
        <w:top w:val="none" w:sz="0" w:space="0" w:color="auto"/>
        <w:left w:val="none" w:sz="0" w:space="0" w:color="auto"/>
        <w:bottom w:val="none" w:sz="0" w:space="0" w:color="auto"/>
        <w:right w:val="none" w:sz="0" w:space="0" w:color="auto"/>
      </w:divBdr>
    </w:div>
    <w:div w:id="990988672">
      <w:bodyDiv w:val="1"/>
      <w:marLeft w:val="0"/>
      <w:marRight w:val="0"/>
      <w:marTop w:val="0"/>
      <w:marBottom w:val="0"/>
      <w:divBdr>
        <w:top w:val="none" w:sz="0" w:space="0" w:color="auto"/>
        <w:left w:val="none" w:sz="0" w:space="0" w:color="auto"/>
        <w:bottom w:val="none" w:sz="0" w:space="0" w:color="auto"/>
        <w:right w:val="none" w:sz="0" w:space="0" w:color="auto"/>
      </w:divBdr>
    </w:div>
    <w:div w:id="1339238399">
      <w:bodyDiv w:val="1"/>
      <w:marLeft w:val="0"/>
      <w:marRight w:val="0"/>
      <w:marTop w:val="0"/>
      <w:marBottom w:val="0"/>
      <w:divBdr>
        <w:top w:val="none" w:sz="0" w:space="0" w:color="auto"/>
        <w:left w:val="none" w:sz="0" w:space="0" w:color="auto"/>
        <w:bottom w:val="none" w:sz="0" w:space="0" w:color="auto"/>
        <w:right w:val="none" w:sz="0" w:space="0" w:color="auto"/>
      </w:divBdr>
    </w:div>
    <w:div w:id="1545753194">
      <w:bodyDiv w:val="1"/>
      <w:marLeft w:val="0"/>
      <w:marRight w:val="0"/>
      <w:marTop w:val="0"/>
      <w:marBottom w:val="0"/>
      <w:divBdr>
        <w:top w:val="none" w:sz="0" w:space="0" w:color="auto"/>
        <w:left w:val="none" w:sz="0" w:space="0" w:color="auto"/>
        <w:bottom w:val="none" w:sz="0" w:space="0" w:color="auto"/>
        <w:right w:val="none" w:sz="0" w:space="0" w:color="auto"/>
      </w:divBdr>
    </w:div>
    <w:div w:id="1599828247">
      <w:bodyDiv w:val="1"/>
      <w:marLeft w:val="0"/>
      <w:marRight w:val="0"/>
      <w:marTop w:val="0"/>
      <w:marBottom w:val="0"/>
      <w:divBdr>
        <w:top w:val="none" w:sz="0" w:space="0" w:color="auto"/>
        <w:left w:val="none" w:sz="0" w:space="0" w:color="auto"/>
        <w:bottom w:val="none" w:sz="0" w:space="0" w:color="auto"/>
        <w:right w:val="none" w:sz="0" w:space="0" w:color="auto"/>
      </w:divBdr>
    </w:div>
    <w:div w:id="20041596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yperlink" Target="https://scholar.google.nl/citations?user=vvoojNEAAAAJ&amp;hl=en&amp;oi=sra"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wmf"/><Relationship Id="rId27" Type="http://schemas.openxmlformats.org/officeDocument/2006/relationships/header" Target="header1.xm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1" Type="http://schemas.openxmlformats.org/officeDocument/2006/relationships/hyperlink" Target="mailto:rahimpooran@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madsaleh\Desktop\Template_JS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06579-0006-4810-97A4-99141CE19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Template_JSCS</Template>
  <TotalTime>546</TotalTime>
  <Pages>1</Pages>
  <Words>3259</Words>
  <Characters>18580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21796</CharactersWithSpaces>
  <SharedDoc>false</SharedDoc>
  <HLinks>
    <vt:vector size="12" baseType="variant">
      <vt:variant>
        <vt:i4>6881328</vt:i4>
      </vt:variant>
      <vt:variant>
        <vt:i4>6</vt:i4>
      </vt:variant>
      <vt:variant>
        <vt:i4>0</vt:i4>
      </vt:variant>
      <vt:variant>
        <vt:i4>5</vt:i4>
      </vt:variant>
      <vt:variant>
        <vt:lpwstr>http://www.shd.org.rs/JSCS/</vt:lpwstr>
      </vt:variant>
      <vt:variant>
        <vt:lpwstr/>
      </vt:variant>
      <vt:variant>
        <vt:i4>4128862</vt:i4>
      </vt:variant>
      <vt:variant>
        <vt:i4>3</vt:i4>
      </vt:variant>
      <vt:variant>
        <vt:i4>0</vt:i4>
      </vt:variant>
      <vt:variant>
        <vt:i4>5</vt:i4>
      </vt:variant>
      <vt:variant>
        <vt:lpwstr>http://www.shd.org.rs/JSCS/jscs-pdf/Artwork_Instructions.pdf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Mohammadsaleh Shafeeyan</dc:creator>
  <cp:keywords/>
  <dc:description/>
  <cp:lastModifiedBy>Mohammadsaleh Shafeeyan</cp:lastModifiedBy>
  <cp:revision>76</cp:revision>
  <cp:lastPrinted>2017-08-03T13:31:00Z</cp:lastPrinted>
  <dcterms:created xsi:type="dcterms:W3CDTF">2017-05-15T06:40:00Z</dcterms:created>
  <dcterms:modified xsi:type="dcterms:W3CDTF">2017-08-03T14:06:00Z</dcterms:modified>
</cp:coreProperties>
</file>