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35" w:rsidRPr="00C07E35" w:rsidRDefault="00C07E35" w:rsidP="00C07E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  <w:szCs w:val="24"/>
        </w:rPr>
      </w:pPr>
      <w:r w:rsidRPr="00C07E35">
        <w:rPr>
          <w:rFonts w:ascii="Times New Roman" w:hAnsi="Times New Roman"/>
          <w:bCs/>
          <w:szCs w:val="24"/>
        </w:rPr>
        <w:t>First time, w</w:t>
      </w:r>
      <w:r w:rsidR="00A8707E" w:rsidRPr="00C07E35">
        <w:rPr>
          <w:rFonts w:ascii="Times New Roman" w:hAnsi="Times New Roman"/>
          <w:bCs/>
          <w:szCs w:val="24"/>
        </w:rPr>
        <w:t xml:space="preserve">e have </w:t>
      </w:r>
      <w:r w:rsidR="00A8707E" w:rsidRPr="00C07E35">
        <w:rPr>
          <w:rFonts w:ascii="Times New Roman" w:hAnsi="Times New Roman"/>
          <w:bCs/>
          <w:color w:val="000000"/>
          <w:szCs w:val="24"/>
        </w:rPr>
        <w:t>developed a simple and highly efficient</w:t>
      </w:r>
      <w:r w:rsidRPr="00C07E35">
        <w:rPr>
          <w:rFonts w:ascii="Times New Roman" w:hAnsi="Times New Roman"/>
          <w:bCs/>
          <w:color w:val="000000"/>
          <w:szCs w:val="24"/>
        </w:rPr>
        <w:t>,</w:t>
      </w:r>
      <w:r w:rsidR="00A8707E" w:rsidRPr="00C07E35">
        <w:rPr>
          <w:rFonts w:ascii="Times New Roman" w:hAnsi="Times New Roman"/>
          <w:bCs/>
          <w:color w:val="000000"/>
          <w:szCs w:val="24"/>
        </w:rPr>
        <w:t xml:space="preserve"> </w:t>
      </w:r>
      <w:r w:rsidRPr="00C07E35">
        <w:rPr>
          <w:rFonts w:ascii="Times New Roman" w:hAnsi="Times New Roman"/>
          <w:bCs/>
          <w:color w:val="000000"/>
          <w:szCs w:val="24"/>
        </w:rPr>
        <w:t xml:space="preserve">catalyst free, </w:t>
      </w:r>
      <w:r w:rsidR="00A8707E" w:rsidRPr="00C07E35">
        <w:rPr>
          <w:rFonts w:ascii="Times New Roman" w:hAnsi="Times New Roman"/>
          <w:bCs/>
          <w:color w:val="000000"/>
          <w:szCs w:val="24"/>
        </w:rPr>
        <w:t xml:space="preserve">MW-assisted protocol for the synthesis of functionalized 2-oxo-benzo[1,4]oxazines </w:t>
      </w:r>
      <w:r w:rsidR="00A8707E" w:rsidRPr="00C07E35">
        <w:rPr>
          <w:rFonts w:ascii="Times New Roman" w:hAnsi="Times New Roman"/>
          <w:b/>
          <w:bCs/>
          <w:color w:val="000000"/>
          <w:szCs w:val="24"/>
        </w:rPr>
        <w:t xml:space="preserve">11a-n </w:t>
      </w:r>
      <w:r w:rsidR="00A8707E" w:rsidRPr="00C07E35">
        <w:rPr>
          <w:rFonts w:ascii="Times New Roman" w:hAnsi="Times New Roman"/>
          <w:bCs/>
          <w:color w:val="000000"/>
          <w:szCs w:val="24"/>
        </w:rPr>
        <w:t xml:space="preserve">and </w:t>
      </w:r>
      <w:r w:rsidR="00A8707E" w:rsidRPr="00C07E35">
        <w:rPr>
          <w:rFonts w:ascii="Times New Roman" w:hAnsi="Times New Roman"/>
          <w:bCs/>
          <w:color w:val="000000"/>
          <w:szCs w:val="24"/>
          <w:lang w:val="en-IN"/>
        </w:rPr>
        <w:t>2-oxo-quino[1,4]oxalines</w:t>
      </w:r>
      <w:r w:rsidR="00A8707E" w:rsidRPr="00C07E35">
        <w:rPr>
          <w:rFonts w:ascii="Times New Roman" w:hAnsi="Times New Roman"/>
          <w:b/>
          <w:bCs/>
          <w:color w:val="000000"/>
          <w:szCs w:val="24"/>
        </w:rPr>
        <w:t xml:space="preserve"> 14a</w:t>
      </w:r>
      <w:r w:rsidR="00A8707E" w:rsidRPr="00C07E35">
        <w:rPr>
          <w:rFonts w:ascii="Times New Roman" w:hAnsi="Times New Roman"/>
          <w:bCs/>
          <w:color w:val="000000"/>
          <w:szCs w:val="24"/>
        </w:rPr>
        <w:t>-</w:t>
      </w:r>
      <w:r w:rsidR="00A8707E" w:rsidRPr="00C07E35">
        <w:rPr>
          <w:rFonts w:ascii="Times New Roman" w:hAnsi="Times New Roman"/>
          <w:b/>
          <w:bCs/>
          <w:color w:val="000000"/>
          <w:szCs w:val="24"/>
        </w:rPr>
        <w:t xml:space="preserve">h </w:t>
      </w:r>
      <w:r w:rsidR="00A8707E" w:rsidRPr="00C07E35">
        <w:rPr>
          <w:rFonts w:ascii="Times New Roman" w:hAnsi="Times New Roman"/>
          <w:bCs/>
          <w:color w:val="000000"/>
          <w:szCs w:val="24"/>
        </w:rPr>
        <w:t>in excellent yields</w:t>
      </w:r>
      <w:r w:rsidRPr="00C07E35">
        <w:rPr>
          <w:rFonts w:ascii="Times New Roman" w:hAnsi="Times New Roman"/>
          <w:bCs/>
          <w:color w:val="000000"/>
          <w:szCs w:val="24"/>
        </w:rPr>
        <w:t xml:space="preserve"> having broad range of functional group compatibility.</w:t>
      </w:r>
      <w:bookmarkStart w:id="0" w:name="_GoBack"/>
      <w:bookmarkEnd w:id="0"/>
    </w:p>
    <w:p w:rsidR="00C07E35" w:rsidRPr="00C07E35" w:rsidRDefault="00A8707E" w:rsidP="00C07E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C07E35">
        <w:rPr>
          <w:rFonts w:ascii="Times New Roman" w:hAnsi="Times New Roman"/>
          <w:bCs/>
          <w:szCs w:val="24"/>
        </w:rPr>
        <w:t xml:space="preserve">The practical applicability of developed methodology </w:t>
      </w:r>
      <w:r w:rsidR="00C07E35" w:rsidRPr="00C07E35">
        <w:rPr>
          <w:rFonts w:ascii="Times New Roman" w:hAnsi="Times New Roman"/>
          <w:bCs/>
          <w:szCs w:val="24"/>
        </w:rPr>
        <w:t>was</w:t>
      </w:r>
      <w:r w:rsidRPr="00C07E35">
        <w:rPr>
          <w:rFonts w:ascii="Times New Roman" w:hAnsi="Times New Roman"/>
          <w:bCs/>
          <w:szCs w:val="24"/>
        </w:rPr>
        <w:t xml:space="preserve"> confirmed by the gram scale synthesis of </w:t>
      </w:r>
      <w:r w:rsidRPr="00C07E35">
        <w:rPr>
          <w:rFonts w:ascii="Times New Roman" w:hAnsi="Times New Roman"/>
          <w:b/>
          <w:bCs/>
          <w:szCs w:val="24"/>
        </w:rPr>
        <w:t>11a</w:t>
      </w:r>
      <w:r w:rsidRPr="00C07E35">
        <w:rPr>
          <w:rFonts w:ascii="Times New Roman" w:hAnsi="Times New Roman"/>
          <w:bCs/>
          <w:szCs w:val="24"/>
        </w:rPr>
        <w:t xml:space="preserve">, </w:t>
      </w:r>
      <w:r w:rsidRPr="00C07E35">
        <w:rPr>
          <w:rFonts w:ascii="Times New Roman" w:hAnsi="Times New Roman"/>
          <w:b/>
          <w:bCs/>
          <w:szCs w:val="24"/>
        </w:rPr>
        <w:t>14c</w:t>
      </w:r>
      <w:r w:rsidRPr="00C07E35">
        <w:rPr>
          <w:rFonts w:ascii="Times New Roman" w:hAnsi="Times New Roman"/>
          <w:bCs/>
          <w:szCs w:val="24"/>
        </w:rPr>
        <w:t xml:space="preserve"> and </w:t>
      </w:r>
      <w:r w:rsidRPr="00C07E35">
        <w:rPr>
          <w:rFonts w:ascii="Times New Roman" w:hAnsi="Times New Roman"/>
          <w:b/>
          <w:bCs/>
          <w:szCs w:val="24"/>
        </w:rPr>
        <w:t>14e</w:t>
      </w:r>
      <w:r w:rsidR="00C07E35" w:rsidRPr="00C07E35">
        <w:rPr>
          <w:rFonts w:ascii="Times New Roman" w:hAnsi="Times New Roman"/>
          <w:b/>
          <w:bCs/>
          <w:szCs w:val="24"/>
        </w:rPr>
        <w:t>.</w:t>
      </w:r>
    </w:p>
    <w:p w:rsidR="00C07E35" w:rsidRPr="00C07E35" w:rsidRDefault="00C07E35" w:rsidP="00C07E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C07E35">
        <w:rPr>
          <w:rFonts w:ascii="Times New Roman" w:hAnsi="Times New Roman"/>
          <w:bCs/>
          <w:szCs w:val="24"/>
        </w:rPr>
        <w:t xml:space="preserve">To the best of our knowledge, this is the first report of </w:t>
      </w:r>
      <w:r w:rsidR="00A8707E" w:rsidRPr="00C07E35">
        <w:rPr>
          <w:rFonts w:ascii="Times New Roman" w:hAnsi="Times New Roman"/>
          <w:bCs/>
          <w:i/>
          <w:szCs w:val="24"/>
        </w:rPr>
        <w:t>in vitro</w:t>
      </w:r>
      <w:r w:rsidR="00A8707E" w:rsidRPr="00C07E35">
        <w:rPr>
          <w:rFonts w:ascii="Times New Roman" w:hAnsi="Times New Roman"/>
          <w:bCs/>
          <w:szCs w:val="24"/>
        </w:rPr>
        <w:t xml:space="preserve"> antioxidant activities </w:t>
      </w:r>
      <w:r w:rsidRPr="00C07E35">
        <w:rPr>
          <w:rFonts w:ascii="Times New Roman" w:hAnsi="Times New Roman"/>
          <w:bCs/>
          <w:szCs w:val="24"/>
        </w:rPr>
        <w:t xml:space="preserve">of </w:t>
      </w:r>
      <w:r w:rsidRPr="00C07E35">
        <w:rPr>
          <w:rFonts w:ascii="Times New Roman" w:hAnsi="Times New Roman"/>
          <w:bCs/>
          <w:color w:val="000000"/>
          <w:szCs w:val="24"/>
        </w:rPr>
        <w:t>functionalized 2-oxo-</w:t>
      </w:r>
      <w:proofErr w:type="gramStart"/>
      <w:r w:rsidRPr="00C07E35">
        <w:rPr>
          <w:rFonts w:ascii="Times New Roman" w:hAnsi="Times New Roman"/>
          <w:bCs/>
          <w:color w:val="000000"/>
          <w:szCs w:val="24"/>
        </w:rPr>
        <w:t>benzo[</w:t>
      </w:r>
      <w:proofErr w:type="gramEnd"/>
      <w:r w:rsidRPr="00C07E35">
        <w:rPr>
          <w:rFonts w:ascii="Times New Roman" w:hAnsi="Times New Roman"/>
          <w:bCs/>
          <w:color w:val="000000"/>
          <w:szCs w:val="24"/>
        </w:rPr>
        <w:t xml:space="preserve">1,4]oxazines </w:t>
      </w:r>
      <w:r w:rsidRPr="00C07E35">
        <w:rPr>
          <w:rFonts w:ascii="Times New Roman" w:hAnsi="Times New Roman"/>
          <w:b/>
          <w:bCs/>
          <w:color w:val="000000"/>
          <w:szCs w:val="24"/>
        </w:rPr>
        <w:t xml:space="preserve">11a-n, </w:t>
      </w:r>
      <w:r w:rsidRPr="00C07E35">
        <w:rPr>
          <w:rFonts w:ascii="Times New Roman" w:hAnsi="Times New Roman"/>
          <w:bCs/>
          <w:color w:val="000000"/>
          <w:szCs w:val="24"/>
          <w:lang w:val="en-IN"/>
        </w:rPr>
        <w:t>2-oxo-quino[1,4]oxalines</w:t>
      </w:r>
      <w:r w:rsidRPr="00C07E35">
        <w:rPr>
          <w:rFonts w:ascii="Times New Roman" w:hAnsi="Times New Roman"/>
          <w:b/>
          <w:bCs/>
          <w:color w:val="000000"/>
          <w:szCs w:val="24"/>
        </w:rPr>
        <w:t xml:space="preserve"> 14a</w:t>
      </w:r>
      <w:r w:rsidRPr="00C07E35">
        <w:rPr>
          <w:rFonts w:ascii="Times New Roman" w:hAnsi="Times New Roman"/>
          <w:bCs/>
          <w:color w:val="000000"/>
          <w:szCs w:val="24"/>
        </w:rPr>
        <w:t>-</w:t>
      </w:r>
      <w:r w:rsidRPr="00C07E35">
        <w:rPr>
          <w:rFonts w:ascii="Times New Roman" w:hAnsi="Times New Roman"/>
          <w:b/>
          <w:bCs/>
          <w:color w:val="000000"/>
          <w:szCs w:val="24"/>
        </w:rPr>
        <w:t>h</w:t>
      </w:r>
      <w:r w:rsidRPr="00C07E35">
        <w:rPr>
          <w:rFonts w:ascii="Times New Roman" w:hAnsi="Times New Roman"/>
          <w:bCs/>
          <w:szCs w:val="24"/>
        </w:rPr>
        <w:t xml:space="preserve"> in </w:t>
      </w:r>
      <w:r w:rsidR="00A8707E" w:rsidRPr="00C07E35">
        <w:rPr>
          <w:rFonts w:ascii="Times New Roman" w:hAnsi="Times New Roman"/>
          <w:bCs/>
          <w:szCs w:val="24"/>
        </w:rPr>
        <w:t xml:space="preserve">DPPH radical scavenging </w:t>
      </w:r>
      <w:r w:rsidRPr="00C07E35">
        <w:rPr>
          <w:rFonts w:ascii="Times New Roman" w:hAnsi="Times New Roman"/>
          <w:bCs/>
          <w:szCs w:val="24"/>
        </w:rPr>
        <w:t xml:space="preserve">assay </w:t>
      </w:r>
      <w:r w:rsidR="00A8707E" w:rsidRPr="00C07E35">
        <w:rPr>
          <w:rFonts w:ascii="Times New Roman" w:hAnsi="Times New Roman"/>
          <w:bCs/>
          <w:szCs w:val="24"/>
        </w:rPr>
        <w:t>and FRAP assay</w:t>
      </w:r>
      <w:r w:rsidRPr="00C07E35">
        <w:rPr>
          <w:rFonts w:ascii="Times New Roman" w:hAnsi="Times New Roman"/>
          <w:bCs/>
          <w:szCs w:val="24"/>
        </w:rPr>
        <w:t xml:space="preserve"> </w:t>
      </w:r>
      <w:r w:rsidR="00A8707E" w:rsidRPr="00C07E35">
        <w:rPr>
          <w:rFonts w:ascii="Times New Roman" w:hAnsi="Times New Roman"/>
          <w:bCs/>
          <w:szCs w:val="24"/>
        </w:rPr>
        <w:t>.</w:t>
      </w:r>
    </w:p>
    <w:p w:rsidR="00C07E35" w:rsidRPr="00C07E35" w:rsidRDefault="00C07E35" w:rsidP="00C07E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C07E35">
        <w:rPr>
          <w:rFonts w:ascii="Times New Roman" w:hAnsi="Times New Roman"/>
          <w:bCs/>
          <w:szCs w:val="24"/>
        </w:rPr>
        <w:t xml:space="preserve">First time, the anticancer indole alkaloid </w:t>
      </w:r>
      <w:r w:rsidRPr="00C07E35">
        <w:rPr>
          <w:rFonts w:ascii="Times New Roman" w:hAnsi="Times New Roman"/>
          <w:bCs/>
          <w:szCs w:val="24"/>
        </w:rPr>
        <w:t xml:space="preserve">Cephalandole </w:t>
      </w:r>
      <w:proofErr w:type="gramStart"/>
      <w:r w:rsidRPr="00C07E35">
        <w:rPr>
          <w:rFonts w:ascii="Times New Roman" w:hAnsi="Times New Roman"/>
          <w:bCs/>
          <w:szCs w:val="24"/>
        </w:rPr>
        <w:t>A</w:t>
      </w:r>
      <w:proofErr w:type="gramEnd"/>
      <w:r w:rsidRPr="00C07E35">
        <w:rPr>
          <w:rFonts w:ascii="Times New Roman" w:hAnsi="Times New Roman"/>
          <w:bCs/>
          <w:szCs w:val="24"/>
        </w:rPr>
        <w:t xml:space="preserve"> </w:t>
      </w:r>
      <w:r w:rsidRPr="00C07E35">
        <w:rPr>
          <w:rFonts w:ascii="Times New Roman" w:hAnsi="Times New Roman"/>
          <w:b/>
          <w:bCs/>
          <w:szCs w:val="24"/>
        </w:rPr>
        <w:t>16</w:t>
      </w:r>
      <w:r w:rsidRPr="00C07E35">
        <w:rPr>
          <w:rFonts w:ascii="Times New Roman" w:hAnsi="Times New Roman"/>
          <w:b/>
          <w:bCs/>
          <w:szCs w:val="24"/>
        </w:rPr>
        <w:t xml:space="preserve"> </w:t>
      </w:r>
      <w:r w:rsidRPr="00C07E35">
        <w:rPr>
          <w:rFonts w:ascii="Times New Roman" w:hAnsi="Times New Roman"/>
          <w:bCs/>
          <w:szCs w:val="24"/>
        </w:rPr>
        <w:t xml:space="preserve">was synthesized using this developed methodology in good yield (89% yield) and also evaluated for antioxidant activity in DPPH assay. </w:t>
      </w:r>
    </w:p>
    <w:p w:rsidR="00C07E35" w:rsidRPr="00C07E35" w:rsidRDefault="00A8707E" w:rsidP="00C07E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C07E35">
        <w:rPr>
          <w:rFonts w:ascii="Times New Roman" w:hAnsi="Times New Roman"/>
          <w:bCs/>
          <w:szCs w:val="24"/>
        </w:rPr>
        <w:t xml:space="preserve">Compounds </w:t>
      </w:r>
      <w:r w:rsidRPr="00C07E35">
        <w:rPr>
          <w:rFonts w:ascii="Times New Roman" w:hAnsi="Times New Roman"/>
          <w:b/>
          <w:bCs/>
          <w:szCs w:val="24"/>
        </w:rPr>
        <w:t>11a, 14c</w:t>
      </w:r>
      <w:r w:rsidRPr="00C07E35">
        <w:rPr>
          <w:rFonts w:ascii="Times New Roman" w:hAnsi="Times New Roman"/>
          <w:bCs/>
          <w:szCs w:val="24"/>
        </w:rPr>
        <w:t xml:space="preserve"> and </w:t>
      </w:r>
      <w:r w:rsidRPr="00C07E35">
        <w:rPr>
          <w:rFonts w:ascii="Times New Roman" w:hAnsi="Times New Roman"/>
          <w:b/>
          <w:bCs/>
          <w:szCs w:val="24"/>
        </w:rPr>
        <w:t>14e</w:t>
      </w:r>
      <w:r w:rsidRPr="00C07E35">
        <w:rPr>
          <w:rFonts w:ascii="Times New Roman" w:hAnsi="Times New Roman"/>
          <w:bCs/>
          <w:szCs w:val="24"/>
        </w:rPr>
        <w:t>, the most active compounds of the series</w:t>
      </w:r>
      <w:r w:rsidR="00C07E35" w:rsidRPr="00C07E35">
        <w:rPr>
          <w:rFonts w:ascii="Times New Roman" w:hAnsi="Times New Roman"/>
          <w:bCs/>
          <w:szCs w:val="24"/>
        </w:rPr>
        <w:t xml:space="preserve"> in DPPH assay</w:t>
      </w:r>
      <w:r w:rsidRPr="00C07E35">
        <w:rPr>
          <w:rFonts w:ascii="Times New Roman" w:hAnsi="Times New Roman"/>
          <w:bCs/>
          <w:szCs w:val="24"/>
        </w:rPr>
        <w:t>, were found to show IC</w:t>
      </w:r>
      <w:r w:rsidRPr="00C07E35">
        <w:rPr>
          <w:rFonts w:ascii="Times New Roman" w:hAnsi="Times New Roman"/>
          <w:bCs/>
          <w:szCs w:val="24"/>
          <w:vertAlign w:val="subscript"/>
        </w:rPr>
        <w:t>50</w:t>
      </w:r>
      <w:r w:rsidRPr="00C07E35">
        <w:rPr>
          <w:rFonts w:ascii="Times New Roman" w:hAnsi="Times New Roman"/>
          <w:bCs/>
          <w:szCs w:val="24"/>
        </w:rPr>
        <w:t xml:space="preserve"> value of </w:t>
      </w:r>
      <w:r w:rsidRPr="00C07E35">
        <w:rPr>
          <w:rFonts w:ascii="Times New Roman" w:hAnsi="Times New Roman"/>
          <w:b/>
          <w:bCs/>
          <w:szCs w:val="24"/>
        </w:rPr>
        <w:t>10.20 ± 0.08</w:t>
      </w:r>
      <w:r w:rsidRPr="00C07E35">
        <w:rPr>
          <w:rFonts w:ascii="Times New Roman" w:hAnsi="Times New Roman"/>
          <w:bCs/>
          <w:szCs w:val="24"/>
        </w:rPr>
        <w:t xml:space="preserve"> μg/mL, </w:t>
      </w:r>
      <w:r w:rsidRPr="00C07E35">
        <w:rPr>
          <w:rFonts w:ascii="Times New Roman" w:hAnsi="Times New Roman"/>
          <w:b/>
          <w:bCs/>
          <w:szCs w:val="24"/>
        </w:rPr>
        <w:t xml:space="preserve">9.89 ± 0.15 </w:t>
      </w:r>
      <w:r w:rsidRPr="00C07E35">
        <w:rPr>
          <w:rFonts w:ascii="Times New Roman" w:hAnsi="Times New Roman"/>
          <w:bCs/>
          <w:szCs w:val="24"/>
        </w:rPr>
        <w:t xml:space="preserve">μg/mL and </w:t>
      </w:r>
      <w:r w:rsidRPr="00C07E35">
        <w:rPr>
          <w:rFonts w:ascii="Times New Roman" w:hAnsi="Times New Roman"/>
          <w:b/>
          <w:bCs/>
          <w:color w:val="000000"/>
          <w:szCs w:val="24"/>
        </w:rPr>
        <w:t>8.97 ± 0.13</w:t>
      </w:r>
      <w:r w:rsidRPr="00C07E35">
        <w:rPr>
          <w:rFonts w:ascii="Times New Roman" w:hAnsi="Times New Roman"/>
          <w:b/>
          <w:bCs/>
          <w:color w:val="00B050"/>
          <w:szCs w:val="24"/>
        </w:rPr>
        <w:t xml:space="preserve"> </w:t>
      </w:r>
      <w:r w:rsidRPr="00C07E35">
        <w:rPr>
          <w:rFonts w:ascii="Times New Roman" w:hAnsi="Times New Roman"/>
          <w:bCs/>
          <w:szCs w:val="24"/>
        </w:rPr>
        <w:t>μg/mL, respectively as compared to standard reference ascorbic acid (IC</w:t>
      </w:r>
      <w:r w:rsidRPr="00C07E35">
        <w:rPr>
          <w:rFonts w:ascii="Times New Roman" w:hAnsi="Times New Roman"/>
          <w:bCs/>
          <w:szCs w:val="24"/>
          <w:vertAlign w:val="subscript"/>
        </w:rPr>
        <w:t>50</w:t>
      </w:r>
      <w:r w:rsidRPr="00C07E35">
        <w:rPr>
          <w:rFonts w:ascii="Times New Roman" w:hAnsi="Times New Roman"/>
          <w:bCs/>
          <w:szCs w:val="24"/>
        </w:rPr>
        <w:t xml:space="preserve"> = 4.57 μg/mL</w:t>
      </w:r>
      <w:r w:rsidR="00C07E35" w:rsidRPr="00C07E35">
        <w:rPr>
          <w:rFonts w:ascii="Times New Roman" w:hAnsi="Times New Roman"/>
          <w:bCs/>
          <w:szCs w:val="24"/>
        </w:rPr>
        <w:t>). Furthermore</w:t>
      </w:r>
      <w:r w:rsidRPr="00C07E35">
        <w:rPr>
          <w:rFonts w:ascii="Times New Roman" w:hAnsi="Times New Roman"/>
          <w:bCs/>
          <w:szCs w:val="24"/>
        </w:rPr>
        <w:t xml:space="preserve"> in FRAP assay, seven compounds (</w:t>
      </w:r>
      <w:r w:rsidRPr="00C07E35">
        <w:rPr>
          <w:rFonts w:ascii="Times New Roman" w:hAnsi="Times New Roman"/>
          <w:b/>
          <w:bCs/>
          <w:szCs w:val="24"/>
        </w:rPr>
        <w:t>11c</w:t>
      </w:r>
      <w:r w:rsidRPr="00C07E35">
        <w:rPr>
          <w:rFonts w:ascii="Times New Roman" w:hAnsi="Times New Roman"/>
          <w:bCs/>
          <w:szCs w:val="24"/>
        </w:rPr>
        <w:t xml:space="preserve">, </w:t>
      </w:r>
      <w:r w:rsidRPr="00C07E35">
        <w:rPr>
          <w:rFonts w:ascii="Times New Roman" w:hAnsi="Times New Roman"/>
          <w:b/>
          <w:bCs/>
          <w:szCs w:val="24"/>
        </w:rPr>
        <w:t>11e</w:t>
      </w:r>
      <w:r w:rsidRPr="00C07E35">
        <w:rPr>
          <w:rFonts w:ascii="Times New Roman" w:hAnsi="Times New Roman"/>
          <w:bCs/>
          <w:szCs w:val="24"/>
        </w:rPr>
        <w:t xml:space="preserve">, </w:t>
      </w:r>
      <w:r w:rsidRPr="00C07E35">
        <w:rPr>
          <w:rFonts w:ascii="Times New Roman" w:hAnsi="Times New Roman"/>
          <w:b/>
          <w:bCs/>
          <w:szCs w:val="24"/>
        </w:rPr>
        <w:t>11i</w:t>
      </w:r>
      <w:r w:rsidRPr="00C07E35">
        <w:rPr>
          <w:rFonts w:ascii="Times New Roman" w:hAnsi="Times New Roman"/>
          <w:bCs/>
          <w:szCs w:val="24"/>
        </w:rPr>
        <w:t xml:space="preserve">, </w:t>
      </w:r>
      <w:r w:rsidRPr="00C07E35">
        <w:rPr>
          <w:rFonts w:ascii="Times New Roman" w:hAnsi="Times New Roman"/>
          <w:b/>
          <w:bCs/>
          <w:szCs w:val="24"/>
        </w:rPr>
        <w:t>11k</w:t>
      </w:r>
      <w:r w:rsidRPr="00C07E35">
        <w:rPr>
          <w:rFonts w:ascii="Times New Roman" w:hAnsi="Times New Roman"/>
          <w:bCs/>
          <w:szCs w:val="24"/>
        </w:rPr>
        <w:t xml:space="preserve">, </w:t>
      </w:r>
      <w:r w:rsidRPr="00C07E35">
        <w:rPr>
          <w:rFonts w:ascii="Times New Roman" w:hAnsi="Times New Roman"/>
          <w:b/>
          <w:bCs/>
          <w:szCs w:val="24"/>
        </w:rPr>
        <w:t>11l</w:t>
      </w:r>
      <w:r w:rsidRPr="00C07E35">
        <w:rPr>
          <w:rFonts w:ascii="Times New Roman" w:hAnsi="Times New Roman"/>
          <w:bCs/>
          <w:szCs w:val="24"/>
        </w:rPr>
        <w:t xml:space="preserve">, </w:t>
      </w:r>
      <w:r w:rsidRPr="00C07E35">
        <w:rPr>
          <w:rFonts w:ascii="Times New Roman" w:hAnsi="Times New Roman"/>
          <w:b/>
          <w:bCs/>
          <w:szCs w:val="24"/>
        </w:rPr>
        <w:t>14d</w:t>
      </w:r>
      <w:r w:rsidRPr="00C07E35">
        <w:rPr>
          <w:rFonts w:ascii="Times New Roman" w:hAnsi="Times New Roman"/>
          <w:bCs/>
          <w:szCs w:val="24"/>
        </w:rPr>
        <w:t xml:space="preserve"> and </w:t>
      </w:r>
      <w:r w:rsidRPr="00C07E35">
        <w:rPr>
          <w:rFonts w:ascii="Times New Roman" w:hAnsi="Times New Roman"/>
          <w:b/>
          <w:bCs/>
          <w:szCs w:val="24"/>
        </w:rPr>
        <w:t>14h</w:t>
      </w:r>
      <w:r w:rsidRPr="00C07E35">
        <w:rPr>
          <w:rFonts w:ascii="Times New Roman" w:hAnsi="Times New Roman"/>
          <w:bCs/>
          <w:szCs w:val="24"/>
        </w:rPr>
        <w:t xml:space="preserve">) exhibited higher antioxidant activity in comparison with BHT. </w:t>
      </w:r>
    </w:p>
    <w:p w:rsidR="00C07E35" w:rsidRPr="00C07E35" w:rsidRDefault="00A8707E" w:rsidP="00C07E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C07E35">
        <w:rPr>
          <w:rFonts w:ascii="Times New Roman" w:hAnsi="Times New Roman"/>
          <w:bCs/>
          <w:szCs w:val="24"/>
        </w:rPr>
        <w:t xml:space="preserve">Cytotoxic studies revealed that the non-toxic nature of compounds </w:t>
      </w:r>
      <w:r w:rsidRPr="00C07E35">
        <w:rPr>
          <w:rFonts w:ascii="Times New Roman" w:hAnsi="Times New Roman"/>
          <w:b/>
          <w:color w:val="000000"/>
          <w:szCs w:val="24"/>
        </w:rPr>
        <w:t>11a</w:t>
      </w:r>
      <w:r w:rsidRPr="00C07E35">
        <w:rPr>
          <w:rFonts w:ascii="Times New Roman" w:hAnsi="Times New Roman"/>
          <w:color w:val="000000"/>
          <w:szCs w:val="24"/>
        </w:rPr>
        <w:t xml:space="preserve">, </w:t>
      </w:r>
      <w:r w:rsidRPr="00C07E35">
        <w:rPr>
          <w:rFonts w:ascii="Times New Roman" w:hAnsi="Times New Roman"/>
          <w:b/>
          <w:color w:val="000000"/>
          <w:szCs w:val="24"/>
        </w:rPr>
        <w:t>14c</w:t>
      </w:r>
      <w:r w:rsidRPr="00C07E35">
        <w:rPr>
          <w:rFonts w:ascii="Times New Roman" w:hAnsi="Times New Roman"/>
          <w:color w:val="000000"/>
          <w:szCs w:val="24"/>
        </w:rPr>
        <w:t xml:space="preserve">, </w:t>
      </w:r>
      <w:r w:rsidRPr="00C07E35">
        <w:rPr>
          <w:rFonts w:ascii="Times New Roman" w:hAnsi="Times New Roman"/>
          <w:b/>
          <w:color w:val="000000"/>
          <w:szCs w:val="24"/>
        </w:rPr>
        <w:t>14e</w:t>
      </w:r>
      <w:r w:rsidRPr="00C07E35">
        <w:rPr>
          <w:rFonts w:ascii="Times New Roman" w:hAnsi="Times New Roman"/>
          <w:color w:val="000000"/>
          <w:szCs w:val="24"/>
        </w:rPr>
        <w:t xml:space="preserve"> and </w:t>
      </w:r>
      <w:r w:rsidRPr="00C07E35">
        <w:rPr>
          <w:rFonts w:ascii="Times New Roman" w:hAnsi="Times New Roman"/>
          <w:b/>
          <w:color w:val="000000"/>
          <w:szCs w:val="24"/>
        </w:rPr>
        <w:t>14h</w:t>
      </w:r>
      <w:r w:rsidRPr="00C07E35">
        <w:rPr>
          <w:rFonts w:ascii="Times New Roman" w:hAnsi="Times New Roman"/>
          <w:bCs/>
          <w:szCs w:val="24"/>
        </w:rPr>
        <w:t xml:space="preserve"> even at 250 </w:t>
      </w:r>
      <w:r w:rsidRPr="00C07E35">
        <w:rPr>
          <w:rFonts w:ascii="Times New Roman" w:hAnsi="Times New Roman"/>
          <w:szCs w:val="24"/>
          <w:lang w:val="en-IN"/>
        </w:rPr>
        <w:t>μg/mL concentration</w:t>
      </w:r>
      <w:r w:rsidRPr="00C07E35">
        <w:rPr>
          <w:rFonts w:ascii="Times New Roman" w:hAnsi="Times New Roman"/>
          <w:bCs/>
          <w:szCs w:val="24"/>
        </w:rPr>
        <w:t xml:space="preserve">. </w:t>
      </w:r>
    </w:p>
    <w:p w:rsidR="00A8707E" w:rsidRPr="00C07E35" w:rsidRDefault="00A8707E" w:rsidP="00C07E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  <w:r w:rsidRPr="00C07E35">
        <w:rPr>
          <w:rFonts w:ascii="Times New Roman" w:hAnsi="Times New Roman"/>
          <w:szCs w:val="24"/>
        </w:rPr>
        <w:t xml:space="preserve">The potential </w:t>
      </w:r>
      <w:r w:rsidRPr="00C07E35">
        <w:rPr>
          <w:rFonts w:ascii="Times New Roman" w:hAnsi="Times New Roman"/>
          <w:i/>
          <w:szCs w:val="24"/>
        </w:rPr>
        <w:t>in vitro</w:t>
      </w:r>
      <w:r w:rsidRPr="00C07E35">
        <w:rPr>
          <w:rFonts w:ascii="Times New Roman" w:hAnsi="Times New Roman"/>
          <w:szCs w:val="24"/>
        </w:rPr>
        <w:t xml:space="preserve"> antioxidant activity combined with ease of preparation qualifies these compounds as candidates for further lead optimization studies.</w:t>
      </w:r>
    </w:p>
    <w:p w:rsidR="0045543C" w:rsidRDefault="00C07E35"/>
    <w:sectPr w:rsidR="00455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060E"/>
    <w:multiLevelType w:val="hybridMultilevel"/>
    <w:tmpl w:val="F8D4934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75"/>
    <w:rsid w:val="00497875"/>
    <w:rsid w:val="005C6CC4"/>
    <w:rsid w:val="00A62974"/>
    <w:rsid w:val="00A8707E"/>
    <w:rsid w:val="00AE5E13"/>
    <w:rsid w:val="00C0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07E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07E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1268</Characters>
  <Application>Microsoft Office Word</Application>
  <DocSecurity>0</DocSecurity>
  <Lines>10</Lines>
  <Paragraphs>2</Paragraphs>
  <ScaleCrop>false</ScaleCrop>
  <Company>Hewlett-Packard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2017-07-15T06:41:00Z</dcterms:created>
  <dcterms:modified xsi:type="dcterms:W3CDTF">2017-07-15T07:05:00Z</dcterms:modified>
</cp:coreProperties>
</file>