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58A" w:rsidRPr="003207D0" w:rsidRDefault="007F2D55" w:rsidP="0044258A">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The Integration of </w:t>
      </w:r>
      <w:proofErr w:type="spellStart"/>
      <w:r>
        <w:rPr>
          <w:rFonts w:ascii="Times New Roman" w:eastAsia="Times New Roman" w:hAnsi="Times New Roman" w:cs="Times New Roman"/>
          <w:sz w:val="24"/>
          <w:szCs w:val="20"/>
        </w:rPr>
        <w:t>Submicroscopic</w:t>
      </w:r>
      <w:proofErr w:type="spellEnd"/>
      <w:r>
        <w:rPr>
          <w:rFonts w:ascii="Times New Roman" w:eastAsia="Times New Roman" w:hAnsi="Times New Roman" w:cs="Times New Roman"/>
          <w:sz w:val="24"/>
          <w:szCs w:val="20"/>
        </w:rPr>
        <w:t xml:space="preserve"> Representations Used in Chemistry Textbook Sets into Curriculum T</w:t>
      </w:r>
      <w:r w:rsidRPr="003207D0">
        <w:rPr>
          <w:rFonts w:ascii="Times New Roman" w:eastAsia="Times New Roman" w:hAnsi="Times New Roman" w:cs="Times New Roman"/>
          <w:sz w:val="24"/>
          <w:szCs w:val="20"/>
        </w:rPr>
        <w:t>opics</w:t>
      </w:r>
    </w:p>
    <w:p w:rsidR="0044258A" w:rsidRPr="0044258A" w:rsidRDefault="0044258A" w:rsidP="007F2D55">
      <w:pPr>
        <w:spacing w:after="0" w:line="240" w:lineRule="auto"/>
        <w:rPr>
          <w:rFonts w:ascii="Times New Roman" w:eastAsia="Times New Roman" w:hAnsi="Times New Roman" w:cs="Times New Roman"/>
          <w:b/>
          <w:sz w:val="24"/>
          <w:szCs w:val="20"/>
        </w:rPr>
      </w:pPr>
    </w:p>
    <w:p w:rsidR="0044258A" w:rsidRPr="00511E7A" w:rsidRDefault="0044258A" w:rsidP="0044258A">
      <w:pPr>
        <w:keepNext/>
        <w:spacing w:after="0" w:line="240" w:lineRule="auto"/>
        <w:jc w:val="center"/>
        <w:outlineLvl w:val="1"/>
        <w:rPr>
          <w:rFonts w:ascii="Times New Roman" w:eastAsia="Times New Roman" w:hAnsi="Times New Roman" w:cs="Times New Roman"/>
          <w:sz w:val="24"/>
          <w:szCs w:val="20"/>
        </w:rPr>
      </w:pPr>
      <w:r w:rsidRPr="00511E7A">
        <w:rPr>
          <w:rFonts w:ascii="Times New Roman" w:eastAsia="Times New Roman" w:hAnsi="Times New Roman" w:cs="Times New Roman"/>
          <w:sz w:val="24"/>
          <w:szCs w:val="20"/>
        </w:rPr>
        <w:t xml:space="preserve">Špela </w:t>
      </w:r>
      <w:proofErr w:type="spellStart"/>
      <w:r w:rsidRPr="00511E7A">
        <w:rPr>
          <w:rFonts w:ascii="Times New Roman" w:eastAsia="Times New Roman" w:hAnsi="Times New Roman" w:cs="Times New Roman"/>
          <w:sz w:val="24"/>
          <w:szCs w:val="20"/>
        </w:rPr>
        <w:t>Hrast</w:t>
      </w:r>
      <w:proofErr w:type="spellEnd"/>
      <w:r w:rsidRPr="00511E7A">
        <w:rPr>
          <w:rFonts w:ascii="Times New Roman" w:eastAsia="Times New Roman" w:hAnsi="Times New Roman" w:cs="Times New Roman"/>
          <w:sz w:val="24"/>
          <w:szCs w:val="20"/>
        </w:rPr>
        <w:t xml:space="preserve">* and </w:t>
      </w:r>
      <w:proofErr w:type="spellStart"/>
      <w:r w:rsidRPr="00511E7A">
        <w:rPr>
          <w:rFonts w:ascii="Times New Roman" w:eastAsia="Times New Roman" w:hAnsi="Times New Roman" w:cs="Times New Roman"/>
          <w:sz w:val="24"/>
          <w:szCs w:val="20"/>
        </w:rPr>
        <w:t>Vesna</w:t>
      </w:r>
      <w:proofErr w:type="spellEnd"/>
      <w:r w:rsidRPr="00511E7A">
        <w:rPr>
          <w:rFonts w:ascii="Times New Roman" w:eastAsia="Times New Roman" w:hAnsi="Times New Roman" w:cs="Times New Roman"/>
          <w:sz w:val="24"/>
          <w:szCs w:val="20"/>
        </w:rPr>
        <w:t xml:space="preserve"> </w:t>
      </w:r>
      <w:proofErr w:type="spellStart"/>
      <w:r w:rsidRPr="00511E7A">
        <w:rPr>
          <w:rFonts w:ascii="Times New Roman" w:eastAsia="Times New Roman" w:hAnsi="Times New Roman" w:cs="Times New Roman"/>
          <w:sz w:val="24"/>
          <w:szCs w:val="20"/>
        </w:rPr>
        <w:t>Ferk</w:t>
      </w:r>
      <w:proofErr w:type="spellEnd"/>
      <w:r w:rsidRPr="00511E7A">
        <w:rPr>
          <w:rFonts w:ascii="Times New Roman" w:eastAsia="Times New Roman" w:hAnsi="Times New Roman" w:cs="Times New Roman"/>
          <w:sz w:val="24"/>
          <w:szCs w:val="20"/>
        </w:rPr>
        <w:t xml:space="preserve"> </w:t>
      </w:r>
      <w:proofErr w:type="spellStart"/>
      <w:r w:rsidRPr="00511E7A">
        <w:rPr>
          <w:rFonts w:ascii="Times New Roman" w:eastAsia="Times New Roman" w:hAnsi="Times New Roman" w:cs="Times New Roman"/>
          <w:sz w:val="24"/>
          <w:szCs w:val="20"/>
        </w:rPr>
        <w:t>Savec</w:t>
      </w:r>
      <w:proofErr w:type="spellEnd"/>
      <w:r w:rsidRPr="00511E7A">
        <w:rPr>
          <w:rFonts w:ascii="Times New Roman" w:eastAsia="Times New Roman" w:hAnsi="Times New Roman" w:cs="Times New Roman"/>
          <w:sz w:val="24"/>
          <w:szCs w:val="20"/>
        </w:rPr>
        <w:t xml:space="preserve"> </w:t>
      </w:r>
    </w:p>
    <w:p w:rsidR="0044258A" w:rsidRPr="00884B5C" w:rsidRDefault="0044258A" w:rsidP="0044258A">
      <w:pPr>
        <w:spacing w:after="0" w:line="240" w:lineRule="auto"/>
        <w:jc w:val="center"/>
        <w:rPr>
          <w:rFonts w:ascii="Times New Roman" w:eastAsia="Times New Roman" w:hAnsi="Times New Roman" w:cs="Times New Roman"/>
          <w:i/>
          <w:sz w:val="24"/>
          <w:szCs w:val="24"/>
        </w:rPr>
      </w:pPr>
      <w:r w:rsidRPr="00884B5C">
        <w:rPr>
          <w:rFonts w:ascii="Times New Roman" w:eastAsia="Times New Roman" w:hAnsi="Times New Roman" w:cs="Times New Roman"/>
          <w:i/>
          <w:sz w:val="24"/>
          <w:szCs w:val="24"/>
        </w:rPr>
        <w:t xml:space="preserve">Faculty of Education, University of Ljubljana, </w:t>
      </w:r>
      <w:proofErr w:type="spellStart"/>
      <w:r w:rsidRPr="00884B5C">
        <w:rPr>
          <w:rFonts w:ascii="Times New Roman" w:eastAsia="Times New Roman" w:hAnsi="Times New Roman" w:cs="Times New Roman"/>
          <w:i/>
          <w:sz w:val="24"/>
          <w:szCs w:val="24"/>
        </w:rPr>
        <w:t>Kardeljeva</w:t>
      </w:r>
      <w:proofErr w:type="spellEnd"/>
      <w:r w:rsidRPr="00884B5C">
        <w:rPr>
          <w:rFonts w:ascii="Times New Roman" w:eastAsia="Times New Roman" w:hAnsi="Times New Roman" w:cs="Times New Roman"/>
          <w:i/>
          <w:sz w:val="24"/>
          <w:szCs w:val="24"/>
        </w:rPr>
        <w:t xml:space="preserve"> </w:t>
      </w:r>
      <w:proofErr w:type="spellStart"/>
      <w:r w:rsidRPr="00884B5C">
        <w:rPr>
          <w:rFonts w:ascii="Times New Roman" w:eastAsia="Times New Roman" w:hAnsi="Times New Roman" w:cs="Times New Roman"/>
          <w:i/>
          <w:sz w:val="24"/>
          <w:szCs w:val="24"/>
        </w:rPr>
        <w:t>ploščad</w:t>
      </w:r>
      <w:proofErr w:type="spellEnd"/>
      <w:r w:rsidRPr="00884B5C">
        <w:rPr>
          <w:rFonts w:ascii="Times New Roman" w:eastAsia="Times New Roman" w:hAnsi="Times New Roman" w:cs="Times New Roman"/>
          <w:i/>
          <w:sz w:val="24"/>
          <w:szCs w:val="24"/>
        </w:rPr>
        <w:t xml:space="preserve"> 16, 1000 Ljubljana, Slovenia</w:t>
      </w:r>
    </w:p>
    <w:p w:rsidR="0044258A" w:rsidRPr="00884B5C" w:rsidRDefault="0044258A" w:rsidP="0044258A">
      <w:pPr>
        <w:spacing w:after="0" w:line="240" w:lineRule="auto"/>
        <w:jc w:val="center"/>
        <w:rPr>
          <w:rFonts w:ascii="Times New Roman" w:eastAsia="Times New Roman" w:hAnsi="Times New Roman" w:cs="Times New Roman"/>
          <w:i/>
          <w:sz w:val="24"/>
          <w:szCs w:val="24"/>
        </w:rPr>
      </w:pPr>
      <w:r w:rsidRPr="00511E7A">
        <w:rPr>
          <w:rFonts w:ascii="Times New Roman" w:eastAsia="Times New Roman" w:hAnsi="Times New Roman" w:cs="Times New Roman"/>
          <w:sz w:val="24"/>
          <w:szCs w:val="24"/>
        </w:rPr>
        <w:t>* Corresponding author</w:t>
      </w:r>
      <w:r w:rsidRPr="00884B5C">
        <w:rPr>
          <w:rFonts w:ascii="Times New Roman" w:eastAsia="Times New Roman" w:hAnsi="Times New Roman" w:cs="Times New Roman"/>
          <w:sz w:val="24"/>
          <w:szCs w:val="24"/>
        </w:rPr>
        <w:t xml:space="preserve">: </w:t>
      </w:r>
      <w:r w:rsidR="00884B5C" w:rsidRPr="00884B5C">
        <w:rPr>
          <w:rFonts w:ascii="Times New Roman" w:eastAsia="Times New Roman" w:hAnsi="Times New Roman" w:cs="Times New Roman"/>
          <w:sz w:val="24"/>
          <w:szCs w:val="24"/>
        </w:rPr>
        <w:t xml:space="preserve">E-mail: </w:t>
      </w:r>
      <w:hyperlink r:id="rId7" w:history="1">
        <w:r w:rsidR="00884B5C" w:rsidRPr="00884B5C">
          <w:rPr>
            <w:rFonts w:ascii="Times New Roman" w:hAnsi="Times New Roman" w:cs="Times New Roman"/>
            <w:sz w:val="24"/>
            <w:szCs w:val="24"/>
          </w:rPr>
          <w:t>spela.hrast@pef.uni-lj.si</w:t>
        </w:r>
      </w:hyperlink>
    </w:p>
    <w:p w:rsidR="0044258A" w:rsidRPr="0044258A" w:rsidRDefault="0044258A" w:rsidP="0044258A">
      <w:pPr>
        <w:spacing w:after="0" w:line="360" w:lineRule="auto"/>
        <w:jc w:val="center"/>
        <w:rPr>
          <w:rFonts w:ascii="Times New Roman" w:eastAsia="Times New Roman" w:hAnsi="Times New Roman" w:cs="Times New Roman"/>
          <w:sz w:val="20"/>
          <w:szCs w:val="20"/>
        </w:rPr>
      </w:pPr>
    </w:p>
    <w:p w:rsidR="0044258A" w:rsidRPr="003207D0" w:rsidRDefault="0044258A" w:rsidP="003207D0">
      <w:pPr>
        <w:keepNext/>
        <w:spacing w:after="0" w:line="360" w:lineRule="auto"/>
        <w:jc w:val="center"/>
        <w:outlineLvl w:val="1"/>
        <w:rPr>
          <w:rFonts w:ascii="Times New Roman" w:eastAsia="Times New Roman" w:hAnsi="Times New Roman" w:cs="Times New Roman"/>
          <w:b/>
          <w:sz w:val="24"/>
          <w:szCs w:val="20"/>
        </w:rPr>
      </w:pPr>
      <w:r w:rsidRPr="003207D0">
        <w:rPr>
          <w:rFonts w:ascii="Times New Roman" w:eastAsia="Times New Roman" w:hAnsi="Times New Roman" w:cs="Times New Roman"/>
          <w:b/>
          <w:sz w:val="24"/>
          <w:szCs w:val="20"/>
        </w:rPr>
        <w:t>Abstract</w:t>
      </w:r>
    </w:p>
    <w:p w:rsidR="0044258A" w:rsidRPr="003207D0" w:rsidRDefault="0044258A" w:rsidP="00441DEB">
      <w:pPr>
        <w:spacing w:after="0" w:line="360" w:lineRule="auto"/>
        <w:ind w:right="43"/>
        <w:jc w:val="both"/>
        <w:rPr>
          <w:rFonts w:ascii="Times New Roman" w:eastAsia="Times New Roman" w:hAnsi="Times New Roman" w:cs="Times New Roman"/>
          <w:sz w:val="24"/>
          <w:szCs w:val="20"/>
        </w:rPr>
      </w:pPr>
      <w:r w:rsidRPr="003207D0">
        <w:rPr>
          <w:rFonts w:ascii="Times New Roman" w:eastAsia="Times New Roman" w:hAnsi="Times New Roman" w:cs="Times New Roman"/>
          <w:sz w:val="24"/>
          <w:szCs w:val="20"/>
        </w:rPr>
        <w:t xml:space="preserve">To support the understanding of chemistry concepts and processes at the particulate level, various representations are included in learning materials. This paper focuses on how </w:t>
      </w:r>
      <w:proofErr w:type="spellStart"/>
      <w:r w:rsidRPr="003207D0">
        <w:rPr>
          <w:rFonts w:ascii="Times New Roman" w:eastAsia="Times New Roman" w:hAnsi="Times New Roman" w:cs="Times New Roman"/>
          <w:sz w:val="24"/>
          <w:szCs w:val="20"/>
        </w:rPr>
        <w:t>submicroscopic</w:t>
      </w:r>
      <w:proofErr w:type="spellEnd"/>
      <w:r w:rsidRPr="003207D0">
        <w:rPr>
          <w:rFonts w:ascii="Times New Roman" w:eastAsia="Times New Roman" w:hAnsi="Times New Roman" w:cs="Times New Roman"/>
          <w:sz w:val="24"/>
          <w:szCs w:val="20"/>
        </w:rPr>
        <w:t xml:space="preserve"> representations (SMRs) are integrated into Slovenian chemistry textbook sets with respect to the curriculum topics for primary school. Textbook set analysis is based on the four holistic SMRs descriptors (direct, indirect, combined descriptor, and SMRs without descriptors), which support learners’ recognition of SMRs’ informational value on different levels by providing different accompanying SMRs add-ons. The textbook sets analysis revealed that the number of SMRs varies significantly with regard to different curriculum topics. The overall proportion of the descriptors that enable the learner a direct recognition of SMRs is low in all curriculum topics. Interestingly, the descriptors that do not enable the learners a direct recognition of SMRs prevail in textbook sets. To obtain </w:t>
      </w:r>
      <w:proofErr w:type="gramStart"/>
      <w:r w:rsidRPr="003207D0">
        <w:rPr>
          <w:rFonts w:ascii="Times New Roman" w:eastAsia="Times New Roman" w:hAnsi="Times New Roman" w:cs="Times New Roman"/>
          <w:sz w:val="24"/>
          <w:szCs w:val="20"/>
        </w:rPr>
        <w:t>more detailed insight into the criteria based on which</w:t>
      </w:r>
      <w:proofErr w:type="gramEnd"/>
      <w:r w:rsidRPr="003207D0">
        <w:rPr>
          <w:rFonts w:ascii="Times New Roman" w:eastAsia="Times New Roman" w:hAnsi="Times New Roman" w:cs="Times New Roman"/>
          <w:sz w:val="24"/>
          <w:szCs w:val="20"/>
        </w:rPr>
        <w:t xml:space="preserve"> the textbook authors integrate SMRs with various descriptors into textbook sets, further studies are necessary.</w:t>
      </w:r>
    </w:p>
    <w:p w:rsidR="0044258A" w:rsidRPr="003207D0" w:rsidRDefault="0044258A" w:rsidP="003207D0">
      <w:pPr>
        <w:tabs>
          <w:tab w:val="left" w:pos="1843"/>
        </w:tabs>
        <w:spacing w:after="0" w:line="360" w:lineRule="auto"/>
        <w:ind w:right="567"/>
        <w:jc w:val="both"/>
        <w:rPr>
          <w:rFonts w:ascii="Times New Roman" w:eastAsia="Times New Roman" w:hAnsi="Times New Roman" w:cs="Times New Roman"/>
          <w:sz w:val="24"/>
          <w:szCs w:val="20"/>
        </w:rPr>
      </w:pPr>
      <w:r w:rsidRPr="003207D0">
        <w:rPr>
          <w:rFonts w:ascii="Times New Roman" w:eastAsia="Times New Roman" w:hAnsi="Times New Roman" w:cs="Times New Roman"/>
          <w:b/>
          <w:sz w:val="24"/>
          <w:szCs w:val="20"/>
        </w:rPr>
        <w:t>Keywords:</w:t>
      </w:r>
      <w:r w:rsidR="003207D0">
        <w:rPr>
          <w:rFonts w:ascii="Times New Roman" w:eastAsia="Times New Roman" w:hAnsi="Times New Roman" w:cs="Times New Roman"/>
          <w:sz w:val="24"/>
          <w:szCs w:val="20"/>
        </w:rPr>
        <w:t xml:space="preserve"> </w:t>
      </w:r>
      <w:r w:rsidRPr="003207D0">
        <w:rPr>
          <w:rFonts w:ascii="Times New Roman" w:eastAsia="Times New Roman" w:hAnsi="Times New Roman" w:cs="Times New Roman"/>
          <w:sz w:val="24"/>
          <w:szCs w:val="20"/>
        </w:rPr>
        <w:t xml:space="preserve">chemistry, curriculum, </w:t>
      </w:r>
      <w:proofErr w:type="spellStart"/>
      <w:r w:rsidRPr="003207D0">
        <w:rPr>
          <w:rFonts w:ascii="Times New Roman" w:eastAsia="Times New Roman" w:hAnsi="Times New Roman" w:cs="Times New Roman"/>
          <w:sz w:val="24"/>
          <w:szCs w:val="20"/>
        </w:rPr>
        <w:t>submicroscopic</w:t>
      </w:r>
      <w:proofErr w:type="spellEnd"/>
      <w:r w:rsidRPr="003207D0">
        <w:rPr>
          <w:rFonts w:ascii="Times New Roman" w:eastAsia="Times New Roman" w:hAnsi="Times New Roman" w:cs="Times New Roman"/>
          <w:sz w:val="24"/>
          <w:szCs w:val="20"/>
        </w:rPr>
        <w:t xml:space="preserve"> representations, textbook </w:t>
      </w:r>
    </w:p>
    <w:p w:rsidR="0044258A" w:rsidRPr="0044258A" w:rsidRDefault="0044258A" w:rsidP="0044258A">
      <w:pPr>
        <w:tabs>
          <w:tab w:val="left" w:pos="1843"/>
        </w:tabs>
        <w:spacing w:after="0" w:line="240" w:lineRule="auto"/>
        <w:ind w:left="1843" w:right="567" w:hanging="1276"/>
        <w:jc w:val="both"/>
        <w:rPr>
          <w:rFonts w:ascii="Times New Roman" w:eastAsia="Times New Roman" w:hAnsi="Times New Roman" w:cs="Times New Roman"/>
          <w:sz w:val="20"/>
          <w:szCs w:val="20"/>
        </w:rPr>
      </w:pPr>
    </w:p>
    <w:p w:rsidR="0044258A" w:rsidRPr="0044258A" w:rsidRDefault="0044258A" w:rsidP="0044258A">
      <w:pPr>
        <w:spacing w:after="0" w:line="240" w:lineRule="auto"/>
        <w:ind w:left="567" w:firstLine="720"/>
        <w:jc w:val="both"/>
        <w:rPr>
          <w:rFonts w:ascii="Times New Roman" w:eastAsia="Times New Roman" w:hAnsi="Times New Roman" w:cs="Times New Roman"/>
          <w:sz w:val="20"/>
          <w:szCs w:val="20"/>
        </w:rPr>
      </w:pPr>
    </w:p>
    <w:p w:rsidR="0044258A" w:rsidRPr="0044258A" w:rsidRDefault="0044258A" w:rsidP="00177799">
      <w:pPr>
        <w:keepNext/>
        <w:numPr>
          <w:ilvl w:val="0"/>
          <w:numId w:val="2"/>
        </w:numPr>
        <w:spacing w:after="0" w:line="360" w:lineRule="auto"/>
        <w:ind w:left="426"/>
        <w:jc w:val="center"/>
        <w:outlineLvl w:val="1"/>
        <w:rPr>
          <w:rFonts w:ascii="Times New Roman" w:eastAsia="Times New Roman" w:hAnsi="Times New Roman" w:cs="Times New Roman"/>
          <w:b/>
          <w:sz w:val="24"/>
          <w:szCs w:val="20"/>
        </w:rPr>
      </w:pPr>
      <w:r w:rsidRPr="0044258A">
        <w:rPr>
          <w:rFonts w:ascii="Times New Roman" w:eastAsia="Times New Roman" w:hAnsi="Times New Roman" w:cs="Times New Roman"/>
          <w:b/>
          <w:sz w:val="24"/>
          <w:szCs w:val="20"/>
        </w:rPr>
        <w:t>Introduction</w:t>
      </w:r>
    </w:p>
    <w:p w:rsidR="0044258A" w:rsidRPr="0044258A" w:rsidRDefault="0044258A" w:rsidP="0044258A">
      <w:pPr>
        <w:autoSpaceDE w:val="0"/>
        <w:autoSpaceDN w:val="0"/>
        <w:adjustRightInd w:val="0"/>
        <w:spacing w:after="0" w:line="360" w:lineRule="auto"/>
        <w:ind w:firstLine="567"/>
        <w:jc w:val="both"/>
        <w:rPr>
          <w:rFonts w:ascii="Times New Roman" w:eastAsia="Times New Roman" w:hAnsi="Times New Roman" w:cs="Times New Roman"/>
          <w:sz w:val="24"/>
          <w:szCs w:val="20"/>
        </w:rPr>
      </w:pPr>
      <w:r w:rsidRPr="0044258A">
        <w:rPr>
          <w:rFonts w:ascii="Times New Roman" w:eastAsia="Times New Roman" w:hAnsi="Times New Roman" w:cs="Times New Roman"/>
          <w:sz w:val="24"/>
          <w:szCs w:val="20"/>
        </w:rPr>
        <w:t xml:space="preserve">Textbooks have a central role in supporting the effective teaching and learning of chemistry, as one school subject in the larger field of science education. </w:t>
      </w:r>
      <w:proofErr w:type="gramStart"/>
      <w:r w:rsidRPr="0044258A">
        <w:rPr>
          <w:rFonts w:ascii="Times New Roman" w:eastAsia="Times New Roman" w:hAnsi="Times New Roman" w:cs="Times New Roman"/>
          <w:sz w:val="24"/>
          <w:szCs w:val="20"/>
        </w:rPr>
        <w:t>They can be used for studying at school as well as at home.</w:t>
      </w:r>
      <w:r w:rsidRPr="0044258A">
        <w:rPr>
          <w:rFonts w:ascii="Times New Roman" w:eastAsia="Times New Roman" w:hAnsi="Times New Roman" w:cs="Times New Roman"/>
          <w:sz w:val="24"/>
          <w:szCs w:val="20"/>
          <w:vertAlign w:val="superscript"/>
        </w:rPr>
        <w:t>1</w:t>
      </w:r>
      <w:r w:rsidRPr="0044258A">
        <w:rPr>
          <w:rFonts w:ascii="Times New Roman" w:eastAsia="Times New Roman" w:hAnsi="Times New Roman" w:cs="Times New Roman"/>
          <w:sz w:val="24"/>
          <w:szCs w:val="20"/>
        </w:rPr>
        <w:t xml:space="preserve"> In order to be used as teaching materials at schools, the textbook sets for chemistry should be synchronised with the National Curriculum for Chemistry at certain educational levels</w:t>
      </w:r>
      <w:r w:rsidRPr="0044258A">
        <w:rPr>
          <w:rFonts w:ascii="Times New Roman" w:eastAsia="Times New Roman" w:hAnsi="Times New Roman" w:cs="Times New Roman"/>
          <w:sz w:val="24"/>
          <w:szCs w:val="20"/>
          <w:vertAlign w:val="superscript"/>
        </w:rPr>
        <w:t>2,3</w:t>
      </w:r>
      <w:r w:rsidRPr="0044258A">
        <w:rPr>
          <w:rFonts w:ascii="Times New Roman" w:eastAsia="Times New Roman" w:hAnsi="Times New Roman" w:cs="Times New Roman"/>
          <w:sz w:val="24"/>
          <w:szCs w:val="20"/>
        </w:rPr>
        <w:t xml:space="preserve"> and confirmed by the National Commission for Textbook Approval at the Ministry of Education of the Republic of Slovenia.</w:t>
      </w:r>
      <w:r w:rsidRPr="0044258A">
        <w:rPr>
          <w:rFonts w:ascii="Times New Roman" w:eastAsia="Times New Roman" w:hAnsi="Times New Roman" w:cs="Times New Roman"/>
          <w:sz w:val="24"/>
          <w:szCs w:val="20"/>
          <w:vertAlign w:val="superscript"/>
        </w:rPr>
        <w:t>4</w:t>
      </w:r>
      <w:r w:rsidRPr="0044258A">
        <w:rPr>
          <w:rFonts w:ascii="Times New Roman" w:eastAsia="Times New Roman" w:hAnsi="Times New Roman" w:cs="Times New Roman"/>
          <w:sz w:val="24"/>
          <w:szCs w:val="20"/>
        </w:rPr>
        <w:t xml:space="preserve"> To support the quality of the textbook sets in chemistry education, significant attention has been paid to textbook analysis.</w:t>
      </w:r>
      <w:proofErr w:type="gramEnd"/>
      <w:r w:rsidRPr="0044258A">
        <w:rPr>
          <w:rFonts w:ascii="Times New Roman" w:eastAsia="Times New Roman" w:hAnsi="Times New Roman" w:cs="Times New Roman"/>
          <w:sz w:val="24"/>
          <w:szCs w:val="20"/>
        </w:rPr>
        <w:t xml:space="preserve"> </w:t>
      </w:r>
      <w:proofErr w:type="gramStart"/>
      <w:r w:rsidRPr="0044258A">
        <w:rPr>
          <w:rFonts w:ascii="Times New Roman" w:eastAsia="Times New Roman" w:hAnsi="Times New Roman" w:cs="Times New Roman"/>
          <w:sz w:val="24"/>
          <w:szCs w:val="20"/>
        </w:rPr>
        <w:t>For example, Abraham et al.</w:t>
      </w:r>
      <w:r w:rsidRPr="0044258A">
        <w:rPr>
          <w:rFonts w:ascii="Times New Roman" w:eastAsia="Times New Roman" w:hAnsi="Times New Roman" w:cs="Times New Roman"/>
          <w:sz w:val="24"/>
          <w:szCs w:val="20"/>
          <w:vertAlign w:val="superscript"/>
        </w:rPr>
        <w:t>5</w:t>
      </w:r>
      <w:r w:rsidRPr="0044258A">
        <w:rPr>
          <w:rFonts w:ascii="Times New Roman" w:eastAsia="Times New Roman" w:hAnsi="Times New Roman" w:cs="Times New Roman"/>
          <w:sz w:val="24"/>
          <w:szCs w:val="20"/>
        </w:rPr>
        <w:t xml:space="preserve"> studied eighth graders’ degree of understanding of five selected chemistry concepts found in textbooks </w:t>
      </w:r>
      <w:r w:rsidRPr="0044258A">
        <w:rPr>
          <w:rFonts w:ascii="Times New Roman" w:eastAsia="Times New Roman" w:hAnsi="Times New Roman" w:cs="Times New Roman"/>
          <w:sz w:val="24"/>
          <w:szCs w:val="20"/>
        </w:rPr>
        <w:lastRenderedPageBreak/>
        <w:t>and attempted to identify related misconceptions; Sanger and Greenbowe</w:t>
      </w:r>
      <w:r w:rsidRPr="0044258A">
        <w:rPr>
          <w:rFonts w:ascii="Times New Roman" w:eastAsia="Times New Roman" w:hAnsi="Times New Roman" w:cs="Times New Roman"/>
          <w:sz w:val="24"/>
          <w:szCs w:val="20"/>
          <w:vertAlign w:val="superscript"/>
        </w:rPr>
        <w:t>6</w:t>
      </w:r>
      <w:r w:rsidRPr="0044258A">
        <w:rPr>
          <w:rFonts w:ascii="Times New Roman" w:eastAsia="Times New Roman" w:hAnsi="Times New Roman" w:cs="Times New Roman"/>
          <w:sz w:val="24"/>
          <w:szCs w:val="20"/>
        </w:rPr>
        <w:t xml:space="preserve"> analysed the college chemistry textbooks as sources of misconceptions and errors in electrochemistry; </w:t>
      </w:r>
      <w:proofErr w:type="spellStart"/>
      <w:r w:rsidRPr="0044258A">
        <w:rPr>
          <w:rFonts w:ascii="Times New Roman" w:eastAsia="Times New Roman" w:hAnsi="Times New Roman" w:cs="Times New Roman"/>
          <w:sz w:val="24"/>
          <w:szCs w:val="20"/>
        </w:rPr>
        <w:t>Abd</w:t>
      </w:r>
      <w:proofErr w:type="spellEnd"/>
      <w:r w:rsidRPr="0044258A">
        <w:rPr>
          <w:rFonts w:ascii="Cambria Math" w:eastAsia="Times New Roman" w:hAnsi="Cambria Math" w:cs="Cambria Math"/>
          <w:sz w:val="24"/>
          <w:szCs w:val="20"/>
        </w:rPr>
        <w:t>‐</w:t>
      </w:r>
      <w:r w:rsidRPr="0044258A">
        <w:rPr>
          <w:rFonts w:ascii="Times New Roman" w:eastAsia="Times New Roman" w:hAnsi="Times New Roman" w:cs="Times New Roman"/>
          <w:sz w:val="24"/>
          <w:szCs w:val="20"/>
        </w:rPr>
        <w:t>El</w:t>
      </w:r>
      <w:r w:rsidRPr="0044258A">
        <w:rPr>
          <w:rFonts w:ascii="Cambria Math" w:eastAsia="Times New Roman" w:hAnsi="Cambria Math" w:cs="Cambria Math"/>
          <w:sz w:val="24"/>
          <w:szCs w:val="20"/>
        </w:rPr>
        <w:t>‐</w:t>
      </w:r>
      <w:proofErr w:type="spellStart"/>
      <w:r w:rsidRPr="0044258A">
        <w:rPr>
          <w:rFonts w:ascii="Times New Roman" w:eastAsia="Times New Roman" w:hAnsi="Times New Roman" w:cs="Times New Roman"/>
          <w:sz w:val="24"/>
          <w:szCs w:val="20"/>
        </w:rPr>
        <w:t>Khalick</w:t>
      </w:r>
      <w:proofErr w:type="spellEnd"/>
      <w:r w:rsidRPr="0044258A">
        <w:rPr>
          <w:rFonts w:ascii="Times New Roman" w:eastAsia="Times New Roman" w:hAnsi="Times New Roman" w:cs="Times New Roman"/>
          <w:sz w:val="24"/>
          <w:szCs w:val="20"/>
        </w:rPr>
        <w:t xml:space="preserve">, Waters, and </w:t>
      </w:r>
      <w:proofErr w:type="spellStart"/>
      <w:r w:rsidRPr="0044258A">
        <w:rPr>
          <w:rFonts w:ascii="Times New Roman" w:eastAsia="Times New Roman" w:hAnsi="Times New Roman" w:cs="Times New Roman"/>
          <w:sz w:val="24"/>
          <w:szCs w:val="20"/>
        </w:rPr>
        <w:t>Le</w:t>
      </w:r>
      <w:r w:rsidRPr="0044258A">
        <w:rPr>
          <w:rFonts w:ascii="Times New Roman" w:eastAsia="Times New Roman" w:hAnsi="Times New Roman" w:cs="Times New Roman"/>
          <w:sz w:val="24"/>
          <w:szCs w:val="20"/>
          <w:vertAlign w:val="superscript"/>
        </w:rPr>
        <w:t>7</w:t>
      </w:r>
      <w:proofErr w:type="spellEnd"/>
      <w:r w:rsidRPr="0044258A">
        <w:rPr>
          <w:rFonts w:ascii="Times New Roman" w:eastAsia="Times New Roman" w:hAnsi="Times New Roman" w:cs="Times New Roman"/>
          <w:sz w:val="24"/>
          <w:szCs w:val="20"/>
        </w:rPr>
        <w:t xml:space="preserve"> studied representations of nature of science in high school chemistry textbooks over the past four decades; </w:t>
      </w:r>
      <w:proofErr w:type="spellStart"/>
      <w:r w:rsidRPr="0044258A">
        <w:rPr>
          <w:rFonts w:ascii="Times New Roman" w:eastAsia="Times New Roman" w:hAnsi="Times New Roman" w:cs="Times New Roman"/>
          <w:sz w:val="24"/>
          <w:szCs w:val="20"/>
        </w:rPr>
        <w:t>Devetak</w:t>
      </w:r>
      <w:proofErr w:type="spellEnd"/>
      <w:r w:rsidRPr="0044258A">
        <w:rPr>
          <w:rFonts w:ascii="Times New Roman" w:eastAsia="Times New Roman" w:hAnsi="Times New Roman" w:cs="Times New Roman"/>
          <w:sz w:val="24"/>
          <w:szCs w:val="20"/>
        </w:rPr>
        <w:t xml:space="preserve">, </w:t>
      </w:r>
      <w:proofErr w:type="spellStart"/>
      <w:r w:rsidRPr="0044258A">
        <w:rPr>
          <w:rFonts w:ascii="Times New Roman" w:eastAsia="Times New Roman" w:hAnsi="Times New Roman" w:cs="Times New Roman"/>
          <w:sz w:val="24"/>
          <w:szCs w:val="20"/>
        </w:rPr>
        <w:t>Vogrinc</w:t>
      </w:r>
      <w:proofErr w:type="spellEnd"/>
      <w:r w:rsidRPr="0044258A">
        <w:rPr>
          <w:rFonts w:ascii="Times New Roman" w:eastAsia="Times New Roman" w:hAnsi="Times New Roman" w:cs="Times New Roman"/>
          <w:sz w:val="24"/>
          <w:szCs w:val="20"/>
        </w:rPr>
        <w:t xml:space="preserve">, and </w:t>
      </w:r>
      <w:proofErr w:type="spellStart"/>
      <w:r w:rsidRPr="0044258A">
        <w:rPr>
          <w:rFonts w:ascii="Times New Roman" w:eastAsia="Times New Roman" w:hAnsi="Times New Roman" w:cs="Times New Roman"/>
          <w:sz w:val="24"/>
          <w:szCs w:val="20"/>
        </w:rPr>
        <w:t>Glažar</w:t>
      </w:r>
      <w:r w:rsidRPr="0044258A">
        <w:rPr>
          <w:rFonts w:ascii="Times New Roman" w:eastAsia="Times New Roman" w:hAnsi="Times New Roman" w:cs="Times New Roman"/>
          <w:sz w:val="24"/>
          <w:szCs w:val="20"/>
          <w:vertAlign w:val="superscript"/>
        </w:rPr>
        <w:t>8</w:t>
      </w:r>
      <w:proofErr w:type="spellEnd"/>
      <w:r w:rsidRPr="0044258A">
        <w:rPr>
          <w:rFonts w:ascii="Times New Roman" w:eastAsia="Times New Roman" w:hAnsi="Times New Roman" w:cs="Times New Roman"/>
          <w:sz w:val="24"/>
          <w:szCs w:val="20"/>
        </w:rPr>
        <w:t xml:space="preserve"> studied explanations of states of matter in Slovenian science textbooks for primary schools; and Souza and Porto</w:t>
      </w:r>
      <w:r w:rsidRPr="0044258A">
        <w:rPr>
          <w:rFonts w:ascii="Times New Roman" w:eastAsia="Times New Roman" w:hAnsi="Times New Roman" w:cs="Times New Roman"/>
          <w:sz w:val="24"/>
          <w:szCs w:val="20"/>
          <w:vertAlign w:val="superscript"/>
        </w:rPr>
        <w:t>9</w:t>
      </w:r>
      <w:r w:rsidRPr="0044258A">
        <w:rPr>
          <w:rFonts w:ascii="Times New Roman" w:eastAsia="Times New Roman" w:hAnsi="Times New Roman" w:cs="Times New Roman"/>
          <w:sz w:val="24"/>
          <w:szCs w:val="20"/>
        </w:rPr>
        <w:t xml:space="preserve"> analysed iconographic and textual aspects of chemistry textbooks which had significant diffusion in the context of Brazilian universities.</w:t>
      </w:r>
      <w:proofErr w:type="gramEnd"/>
      <w:r w:rsidRPr="0044258A">
        <w:rPr>
          <w:rFonts w:ascii="Times New Roman" w:eastAsia="Times New Roman" w:hAnsi="Times New Roman" w:cs="Times New Roman"/>
          <w:sz w:val="24"/>
          <w:szCs w:val="20"/>
        </w:rPr>
        <w:t xml:space="preserve"> </w:t>
      </w:r>
    </w:p>
    <w:p w:rsidR="0044258A" w:rsidRPr="0044258A" w:rsidRDefault="0044258A" w:rsidP="0044258A">
      <w:pPr>
        <w:autoSpaceDE w:val="0"/>
        <w:autoSpaceDN w:val="0"/>
        <w:adjustRightInd w:val="0"/>
        <w:spacing w:after="0" w:line="360" w:lineRule="auto"/>
        <w:ind w:firstLine="567"/>
        <w:jc w:val="both"/>
        <w:rPr>
          <w:rFonts w:ascii="Times New Roman" w:eastAsia="Times New Roman" w:hAnsi="Times New Roman" w:cs="Times New Roman"/>
          <w:sz w:val="24"/>
          <w:szCs w:val="20"/>
        </w:rPr>
      </w:pPr>
      <w:r w:rsidRPr="0044258A">
        <w:rPr>
          <w:rFonts w:ascii="Times New Roman" w:eastAsia="Times New Roman" w:hAnsi="Times New Roman" w:cs="Times New Roman"/>
          <w:sz w:val="24"/>
          <w:szCs w:val="20"/>
        </w:rPr>
        <w:t>Johnstone</w:t>
      </w:r>
      <w:r w:rsidRPr="0044258A">
        <w:rPr>
          <w:rFonts w:ascii="Times New Roman" w:eastAsia="Times New Roman" w:hAnsi="Times New Roman" w:cs="Times New Roman"/>
          <w:sz w:val="24"/>
          <w:szCs w:val="20"/>
          <w:vertAlign w:val="superscript"/>
        </w:rPr>
        <w:t>10</w:t>
      </w:r>
      <w:r w:rsidRPr="0044258A">
        <w:rPr>
          <w:rFonts w:ascii="Times New Roman" w:eastAsia="Times New Roman" w:hAnsi="Times New Roman" w:cs="Times New Roman"/>
          <w:sz w:val="24"/>
          <w:szCs w:val="20"/>
        </w:rPr>
        <w:t xml:space="preserve"> suggested that representing chemistry concepts and processes </w:t>
      </w:r>
      <w:proofErr w:type="gramStart"/>
      <w:r w:rsidRPr="0044258A">
        <w:rPr>
          <w:rFonts w:ascii="Times New Roman" w:eastAsia="Times New Roman" w:hAnsi="Times New Roman" w:cs="Times New Roman"/>
          <w:sz w:val="24"/>
          <w:szCs w:val="20"/>
        </w:rPr>
        <w:t>is based</w:t>
      </w:r>
      <w:proofErr w:type="gramEnd"/>
      <w:r w:rsidRPr="0044258A">
        <w:rPr>
          <w:rFonts w:ascii="Times New Roman" w:eastAsia="Times New Roman" w:hAnsi="Times New Roman" w:cs="Times New Roman"/>
          <w:sz w:val="24"/>
          <w:szCs w:val="20"/>
        </w:rPr>
        <w:t xml:space="preserve"> on representations of three levels: macroscopic (observable phenomena), </w:t>
      </w:r>
      <w:proofErr w:type="spellStart"/>
      <w:r w:rsidRPr="0044258A">
        <w:rPr>
          <w:rFonts w:ascii="Times New Roman" w:eastAsia="Times New Roman" w:hAnsi="Times New Roman" w:cs="Times New Roman"/>
          <w:sz w:val="24"/>
          <w:szCs w:val="20"/>
        </w:rPr>
        <w:t>submicroscopic</w:t>
      </w:r>
      <w:proofErr w:type="spellEnd"/>
      <w:r w:rsidRPr="0044258A">
        <w:rPr>
          <w:rFonts w:ascii="Times New Roman" w:eastAsia="Times New Roman" w:hAnsi="Times New Roman" w:cs="Times New Roman"/>
          <w:sz w:val="24"/>
          <w:szCs w:val="20"/>
        </w:rPr>
        <w:t xml:space="preserve"> or particulate (different representations of atomic, molecular, and particle structures), and symbolic (mathematical and chemical symbols). The understanding of chemistry </w:t>
      </w:r>
      <w:proofErr w:type="gramStart"/>
      <w:r w:rsidRPr="0044258A">
        <w:rPr>
          <w:rFonts w:ascii="Times New Roman" w:eastAsia="Times New Roman" w:hAnsi="Times New Roman" w:cs="Times New Roman"/>
          <w:sz w:val="24"/>
          <w:szCs w:val="20"/>
        </w:rPr>
        <w:t>is based</w:t>
      </w:r>
      <w:proofErr w:type="gramEnd"/>
      <w:r w:rsidRPr="0044258A">
        <w:rPr>
          <w:rFonts w:ascii="Times New Roman" w:eastAsia="Times New Roman" w:hAnsi="Times New Roman" w:cs="Times New Roman"/>
          <w:sz w:val="24"/>
          <w:szCs w:val="20"/>
        </w:rPr>
        <w:t xml:space="preserve"> on creating mental images for corresponding phenomena on the particulate level. Such mental images are considered to be internal representations that can be visualised through the use of special symbolic systems, so-called external representations of the particulate nature of matter</w:t>
      </w:r>
      <w:proofErr w:type="gramStart"/>
      <w:r w:rsidRPr="0044258A">
        <w:rPr>
          <w:rFonts w:ascii="Times New Roman" w:eastAsia="Times New Roman" w:hAnsi="Times New Roman" w:cs="Times New Roman"/>
          <w:sz w:val="24"/>
          <w:szCs w:val="20"/>
        </w:rPr>
        <w:t>,</w:t>
      </w:r>
      <w:r w:rsidRPr="0044258A">
        <w:rPr>
          <w:rFonts w:ascii="Times New Roman" w:eastAsia="Times New Roman" w:hAnsi="Times New Roman" w:cs="Times New Roman"/>
          <w:sz w:val="24"/>
          <w:szCs w:val="20"/>
          <w:vertAlign w:val="superscript"/>
        </w:rPr>
        <w:t>11,12</w:t>
      </w:r>
      <w:proofErr w:type="gramEnd"/>
      <w:r w:rsidRPr="0044258A">
        <w:rPr>
          <w:rFonts w:ascii="Times New Roman" w:eastAsia="Times New Roman" w:hAnsi="Times New Roman" w:cs="Times New Roman"/>
          <w:sz w:val="24"/>
          <w:szCs w:val="20"/>
        </w:rPr>
        <w:t xml:space="preserve"> which are referred to as </w:t>
      </w:r>
      <w:proofErr w:type="spellStart"/>
      <w:r w:rsidRPr="0044258A">
        <w:rPr>
          <w:rFonts w:ascii="Times New Roman" w:eastAsia="Times New Roman" w:hAnsi="Times New Roman" w:cs="Times New Roman"/>
          <w:sz w:val="24"/>
          <w:szCs w:val="20"/>
        </w:rPr>
        <w:t>submicroscopic</w:t>
      </w:r>
      <w:proofErr w:type="spellEnd"/>
      <w:r w:rsidRPr="0044258A">
        <w:rPr>
          <w:rFonts w:ascii="Times New Roman" w:eastAsia="Times New Roman" w:hAnsi="Times New Roman" w:cs="Times New Roman"/>
          <w:sz w:val="24"/>
          <w:szCs w:val="20"/>
        </w:rPr>
        <w:t xml:space="preserve"> representations (SMRs) in this paper. Few macroscopic observations can be understood without recourse to sub-microscopic representation or models.</w:t>
      </w:r>
      <w:r w:rsidRPr="0044258A">
        <w:rPr>
          <w:rFonts w:ascii="Times New Roman" w:eastAsia="Times New Roman" w:hAnsi="Times New Roman" w:cs="Times New Roman"/>
          <w:sz w:val="24"/>
          <w:szCs w:val="20"/>
          <w:vertAlign w:val="superscript"/>
        </w:rPr>
        <w:t>13</w:t>
      </w:r>
      <w:r w:rsidRPr="0044258A">
        <w:rPr>
          <w:rFonts w:ascii="Times New Roman" w:eastAsia="Times New Roman" w:hAnsi="Times New Roman" w:cs="Times New Roman"/>
          <w:sz w:val="24"/>
          <w:szCs w:val="20"/>
        </w:rPr>
        <w:t xml:space="preserve"> Various visualisations are used to support students when connecting the three levels of concept representations</w:t>
      </w:r>
      <w:proofErr w:type="gramStart"/>
      <w:r w:rsidRPr="0044258A">
        <w:rPr>
          <w:rFonts w:ascii="Times New Roman" w:eastAsia="Times New Roman" w:hAnsi="Times New Roman" w:cs="Times New Roman"/>
          <w:sz w:val="24"/>
          <w:szCs w:val="20"/>
        </w:rPr>
        <w:t>,</w:t>
      </w:r>
      <w:r w:rsidRPr="0044258A">
        <w:rPr>
          <w:rFonts w:ascii="Times New Roman" w:eastAsia="Times New Roman" w:hAnsi="Times New Roman" w:cs="Times New Roman"/>
          <w:sz w:val="24"/>
          <w:szCs w:val="20"/>
          <w:vertAlign w:val="superscript"/>
        </w:rPr>
        <w:t>14</w:t>
      </w:r>
      <w:proofErr w:type="gramEnd"/>
      <w:r w:rsidRPr="0044258A">
        <w:rPr>
          <w:rFonts w:ascii="Times New Roman" w:eastAsia="Times New Roman" w:hAnsi="Times New Roman" w:cs="Times New Roman"/>
          <w:sz w:val="24"/>
          <w:szCs w:val="20"/>
          <w:vertAlign w:val="superscript"/>
        </w:rPr>
        <w:t>-16</w:t>
      </w:r>
      <w:r w:rsidRPr="0044258A">
        <w:rPr>
          <w:rFonts w:ascii="Times New Roman" w:eastAsia="Times New Roman" w:hAnsi="Times New Roman" w:cs="Times New Roman"/>
          <w:sz w:val="24"/>
          <w:szCs w:val="20"/>
        </w:rPr>
        <w:t xml:space="preserve"> as the interpretation of the macroscopic phenomenon on the particulate level is perceived to be an important part in contemporary chemistry teaching.</w:t>
      </w:r>
      <w:r w:rsidRPr="0044258A">
        <w:rPr>
          <w:rFonts w:ascii="Times New Roman" w:eastAsia="Times New Roman" w:hAnsi="Times New Roman" w:cs="Times New Roman"/>
          <w:sz w:val="24"/>
          <w:szCs w:val="20"/>
          <w:vertAlign w:val="superscript"/>
        </w:rPr>
        <w:t>17</w:t>
      </w:r>
      <w:r w:rsidRPr="0044258A">
        <w:rPr>
          <w:rFonts w:ascii="Times New Roman" w:eastAsia="Times New Roman" w:hAnsi="Times New Roman" w:cs="Times New Roman"/>
          <w:sz w:val="24"/>
          <w:szCs w:val="20"/>
        </w:rPr>
        <w:t xml:space="preserve"> </w:t>
      </w:r>
    </w:p>
    <w:p w:rsidR="0044258A" w:rsidRPr="0044258A" w:rsidRDefault="0044258A" w:rsidP="0044258A">
      <w:pPr>
        <w:autoSpaceDE w:val="0"/>
        <w:autoSpaceDN w:val="0"/>
        <w:adjustRightInd w:val="0"/>
        <w:spacing w:after="0" w:line="360" w:lineRule="auto"/>
        <w:ind w:firstLine="426"/>
        <w:jc w:val="both"/>
        <w:rPr>
          <w:rFonts w:ascii="Times New Roman" w:eastAsia="Times New Roman" w:hAnsi="Times New Roman" w:cs="Times New Roman"/>
          <w:sz w:val="24"/>
          <w:szCs w:val="20"/>
        </w:rPr>
      </w:pPr>
    </w:p>
    <w:p w:rsidR="0044258A" w:rsidRPr="0044258A" w:rsidRDefault="0044258A" w:rsidP="00177799">
      <w:pPr>
        <w:numPr>
          <w:ilvl w:val="0"/>
          <w:numId w:val="2"/>
        </w:numPr>
        <w:spacing w:after="0" w:line="360" w:lineRule="auto"/>
        <w:ind w:left="284"/>
        <w:contextualSpacing/>
        <w:jc w:val="center"/>
        <w:rPr>
          <w:rFonts w:ascii="Times New Roman" w:eastAsia="Times New Roman" w:hAnsi="Times New Roman" w:cs="Times New Roman"/>
          <w:b/>
          <w:sz w:val="24"/>
          <w:szCs w:val="20"/>
        </w:rPr>
      </w:pPr>
      <w:r w:rsidRPr="0044258A">
        <w:rPr>
          <w:rFonts w:ascii="Times New Roman" w:eastAsia="Times New Roman" w:hAnsi="Times New Roman" w:cs="Times New Roman"/>
          <w:b/>
          <w:sz w:val="24"/>
          <w:szCs w:val="20"/>
        </w:rPr>
        <w:t>The Context and the Purpose of the Study</w:t>
      </w:r>
    </w:p>
    <w:p w:rsidR="0044258A" w:rsidRPr="0044258A" w:rsidRDefault="0044258A" w:rsidP="0044258A">
      <w:pPr>
        <w:spacing w:after="0" w:line="360" w:lineRule="auto"/>
        <w:ind w:firstLine="567"/>
        <w:contextualSpacing/>
        <w:jc w:val="both"/>
        <w:rPr>
          <w:rFonts w:ascii="Times New Roman" w:eastAsia="Times New Roman" w:hAnsi="Times New Roman" w:cs="Times New Roman"/>
          <w:sz w:val="24"/>
          <w:szCs w:val="20"/>
        </w:rPr>
      </w:pPr>
      <w:proofErr w:type="gramStart"/>
      <w:r w:rsidRPr="0044258A">
        <w:rPr>
          <w:rFonts w:ascii="Times New Roman" w:eastAsia="Times New Roman" w:hAnsi="Times New Roman" w:cs="Times New Roman"/>
          <w:sz w:val="24"/>
          <w:szCs w:val="20"/>
        </w:rPr>
        <w:t>This paper focuses on SMRs in Slovenian chemistry textbook sets with respect to the topics of the National Chemistry Curriculum for Primary School.</w:t>
      </w:r>
      <w:r w:rsidRPr="0044258A">
        <w:rPr>
          <w:rFonts w:ascii="Times New Roman" w:eastAsia="Times New Roman" w:hAnsi="Times New Roman" w:cs="Times New Roman"/>
          <w:sz w:val="24"/>
          <w:szCs w:val="20"/>
          <w:vertAlign w:val="superscript"/>
        </w:rPr>
        <w:t xml:space="preserve">3 </w:t>
      </w:r>
      <w:r w:rsidRPr="0044258A">
        <w:rPr>
          <w:rFonts w:ascii="Times New Roman" w:eastAsia="Times New Roman" w:hAnsi="Times New Roman" w:cs="Times New Roman"/>
          <w:sz w:val="24"/>
          <w:szCs w:val="20"/>
        </w:rPr>
        <w:t>Based on their own acceptance of the simultaneous use of SMRs as a part of a triple representation of chemistry concepts (</w:t>
      </w:r>
      <w:proofErr w:type="spellStart"/>
      <w:r w:rsidRPr="0044258A">
        <w:rPr>
          <w:rFonts w:ascii="Times New Roman" w:eastAsia="Times New Roman" w:hAnsi="Times New Roman" w:cs="Times New Roman"/>
          <w:sz w:val="24"/>
          <w:szCs w:val="20"/>
        </w:rPr>
        <w:t>submicroscopic</w:t>
      </w:r>
      <w:proofErr w:type="spellEnd"/>
      <w:r w:rsidRPr="0044258A">
        <w:rPr>
          <w:rFonts w:ascii="Times New Roman" w:eastAsia="Times New Roman" w:hAnsi="Times New Roman" w:cs="Times New Roman"/>
          <w:sz w:val="24"/>
          <w:szCs w:val="20"/>
        </w:rPr>
        <w:t>, macroscopic and symbolic levels), experienced chemists, such as authors of textbooks, could assume that students can also easily comprehend and efficiently learn with the use of SMRs.</w:t>
      </w:r>
      <w:r w:rsidRPr="0044258A">
        <w:rPr>
          <w:rFonts w:ascii="Times New Roman" w:eastAsia="Times New Roman" w:hAnsi="Times New Roman" w:cs="Times New Roman"/>
          <w:sz w:val="24"/>
          <w:szCs w:val="20"/>
          <w:vertAlign w:val="superscript"/>
        </w:rPr>
        <w:t>10</w:t>
      </w:r>
      <w:r w:rsidRPr="0044258A">
        <w:rPr>
          <w:rFonts w:ascii="Times New Roman" w:eastAsia="Times New Roman" w:hAnsi="Times New Roman" w:cs="Times New Roman"/>
          <w:sz w:val="24"/>
          <w:szCs w:val="20"/>
        </w:rPr>
        <w:t xml:space="preserve"> However, the understanding of the kinds of information and inferences that the visualisations in various learning materials provide requires explicit instruction and practice.</w:t>
      </w:r>
      <w:r w:rsidRPr="0044258A">
        <w:rPr>
          <w:rFonts w:ascii="Times New Roman" w:eastAsia="Times New Roman" w:hAnsi="Times New Roman" w:cs="Times New Roman"/>
          <w:sz w:val="24"/>
          <w:szCs w:val="20"/>
          <w:vertAlign w:val="superscript"/>
        </w:rPr>
        <w:t>18</w:t>
      </w:r>
      <w:r w:rsidRPr="0044258A">
        <w:rPr>
          <w:rFonts w:ascii="Times New Roman" w:eastAsia="Times New Roman" w:hAnsi="Times New Roman" w:cs="Times New Roman"/>
          <w:sz w:val="24"/>
          <w:szCs w:val="20"/>
        </w:rPr>
        <w:t xml:space="preserve"> The research indicates that students’ successful learning with SMRs is significantly impacted by their representational competence in chemistry.</w:t>
      </w:r>
      <w:r w:rsidRPr="0044258A">
        <w:rPr>
          <w:rFonts w:ascii="Times New Roman" w:eastAsia="Times New Roman" w:hAnsi="Times New Roman" w:cs="Times New Roman"/>
          <w:sz w:val="24"/>
          <w:szCs w:val="20"/>
          <w:vertAlign w:val="superscript"/>
        </w:rPr>
        <w:t>19-21</w:t>
      </w:r>
      <w:r w:rsidRPr="0044258A">
        <w:rPr>
          <w:rFonts w:ascii="Times New Roman" w:eastAsia="Times New Roman" w:hAnsi="Times New Roman" w:cs="Times New Roman"/>
          <w:sz w:val="24"/>
          <w:szCs w:val="20"/>
        </w:rPr>
        <w:t xml:space="preserve"> The representational competence includes a distinct set of </w:t>
      </w:r>
      <w:r w:rsidRPr="0044258A">
        <w:rPr>
          <w:rFonts w:ascii="Times New Roman" w:eastAsia="Times New Roman" w:hAnsi="Times New Roman" w:cs="Times New Roman"/>
          <w:sz w:val="24"/>
          <w:szCs w:val="20"/>
        </w:rPr>
        <w:lastRenderedPageBreak/>
        <w:t>skills for constructing, selecting, interpreting, and using disciplinary representations for communicating, learning, or problem solving.</w:t>
      </w:r>
      <w:r w:rsidRPr="0044258A">
        <w:rPr>
          <w:rFonts w:ascii="Times New Roman" w:eastAsia="Times New Roman" w:hAnsi="Times New Roman" w:cs="Times New Roman"/>
          <w:sz w:val="24"/>
          <w:szCs w:val="20"/>
          <w:vertAlign w:val="superscript"/>
        </w:rPr>
        <w:t xml:space="preserve">22 </w:t>
      </w:r>
      <w:r w:rsidRPr="0044258A">
        <w:rPr>
          <w:rFonts w:ascii="Times New Roman" w:eastAsia="Times New Roman" w:hAnsi="Times New Roman" w:cs="Times New Roman"/>
          <w:sz w:val="24"/>
          <w:szCs w:val="20"/>
        </w:rPr>
        <w:t>Moreover, in the textbook sets the authors could unintentionally devote more emphasis to the implementation of SMRs in particular topics, whereas in others the particulate representations could be neglected.</w:t>
      </w:r>
      <w:proofErr w:type="gramEnd"/>
    </w:p>
    <w:p w:rsidR="0044258A" w:rsidRPr="0044258A" w:rsidRDefault="0044258A" w:rsidP="0044258A">
      <w:pPr>
        <w:spacing w:after="0" w:line="360" w:lineRule="auto"/>
        <w:ind w:firstLine="567"/>
        <w:contextualSpacing/>
        <w:jc w:val="both"/>
        <w:rPr>
          <w:rFonts w:ascii="Times New Roman" w:eastAsia="Times New Roman" w:hAnsi="Times New Roman" w:cs="Times New Roman"/>
          <w:sz w:val="24"/>
          <w:szCs w:val="20"/>
        </w:rPr>
      </w:pPr>
      <w:r w:rsidRPr="0044258A">
        <w:rPr>
          <w:rFonts w:ascii="Times New Roman" w:eastAsia="Times New Roman" w:hAnsi="Times New Roman" w:cs="Times New Roman"/>
          <w:sz w:val="24"/>
          <w:szCs w:val="24"/>
        </w:rPr>
        <w:t xml:space="preserve">The following research questions (RQ) were stated: </w:t>
      </w:r>
    </w:p>
    <w:p w:rsidR="0044258A" w:rsidRPr="0044258A" w:rsidRDefault="0044258A" w:rsidP="0044258A">
      <w:pPr>
        <w:autoSpaceDE w:val="0"/>
        <w:autoSpaceDN w:val="0"/>
        <w:adjustRightInd w:val="0"/>
        <w:spacing w:after="0" w:line="360" w:lineRule="auto"/>
        <w:ind w:left="1701" w:hanging="981"/>
        <w:rPr>
          <w:rFonts w:ascii="Times New Roman" w:eastAsia="Times New Roman" w:hAnsi="Times New Roman" w:cs="Times New Roman"/>
          <w:sz w:val="24"/>
          <w:szCs w:val="24"/>
        </w:rPr>
      </w:pPr>
      <w:proofErr w:type="gramStart"/>
      <w:r w:rsidRPr="0044258A">
        <w:rPr>
          <w:rFonts w:ascii="Times New Roman" w:eastAsia="Times New Roman" w:hAnsi="Times New Roman" w:cs="Times New Roman"/>
          <w:sz w:val="24"/>
          <w:szCs w:val="24"/>
        </w:rPr>
        <w:t>1</w:t>
      </w:r>
      <w:r w:rsidRPr="0044258A">
        <w:rPr>
          <w:rFonts w:ascii="Times New Roman" w:eastAsia="Times New Roman" w:hAnsi="Times New Roman" w:cs="Times New Roman"/>
          <w:sz w:val="24"/>
          <w:szCs w:val="24"/>
          <w:vertAlign w:val="superscript"/>
        </w:rPr>
        <w:t>st</w:t>
      </w:r>
      <w:proofErr w:type="gramEnd"/>
      <w:r w:rsidRPr="0044258A">
        <w:rPr>
          <w:rFonts w:ascii="Times New Roman" w:eastAsia="Times New Roman" w:hAnsi="Times New Roman" w:cs="Times New Roman"/>
          <w:sz w:val="24"/>
          <w:szCs w:val="24"/>
        </w:rPr>
        <w:t xml:space="preserve"> RQ: </w:t>
      </w:r>
      <w:r w:rsidRPr="0044258A">
        <w:rPr>
          <w:rFonts w:ascii="Times New Roman" w:eastAsia="Times New Roman" w:hAnsi="Times New Roman" w:cs="Times New Roman"/>
          <w:sz w:val="24"/>
          <w:szCs w:val="24"/>
        </w:rPr>
        <w:tab/>
        <w:t>How does the number of SMRs in Slovenian chemistry textbook sets for primary schools change with respect to curriculum topics?</w:t>
      </w:r>
    </w:p>
    <w:p w:rsidR="0044258A" w:rsidRPr="0044258A" w:rsidRDefault="0044258A" w:rsidP="0044258A">
      <w:pPr>
        <w:tabs>
          <w:tab w:val="left" w:pos="1701"/>
        </w:tabs>
        <w:autoSpaceDE w:val="0"/>
        <w:autoSpaceDN w:val="0"/>
        <w:adjustRightInd w:val="0"/>
        <w:spacing w:after="0" w:line="360" w:lineRule="auto"/>
        <w:ind w:left="1701" w:hanging="981"/>
        <w:jc w:val="both"/>
        <w:rPr>
          <w:rFonts w:ascii="Times New Roman" w:eastAsia="Times New Roman" w:hAnsi="Times New Roman" w:cs="Times New Roman"/>
          <w:sz w:val="24"/>
          <w:szCs w:val="24"/>
        </w:rPr>
      </w:pPr>
      <w:proofErr w:type="gramStart"/>
      <w:r w:rsidRPr="0044258A">
        <w:rPr>
          <w:rFonts w:ascii="Times New Roman" w:eastAsia="Times New Roman" w:hAnsi="Times New Roman" w:cs="Times New Roman"/>
          <w:sz w:val="24"/>
          <w:szCs w:val="24"/>
        </w:rPr>
        <w:t>2</w:t>
      </w:r>
      <w:r w:rsidRPr="0044258A">
        <w:rPr>
          <w:rFonts w:ascii="Times New Roman" w:eastAsia="Times New Roman" w:hAnsi="Times New Roman" w:cs="Times New Roman"/>
          <w:sz w:val="24"/>
          <w:szCs w:val="24"/>
          <w:vertAlign w:val="superscript"/>
        </w:rPr>
        <w:t>nd</w:t>
      </w:r>
      <w:proofErr w:type="gramEnd"/>
      <w:r w:rsidRPr="0044258A">
        <w:rPr>
          <w:rFonts w:ascii="Times New Roman" w:eastAsia="Times New Roman" w:hAnsi="Times New Roman" w:cs="Times New Roman"/>
          <w:sz w:val="24"/>
          <w:szCs w:val="24"/>
        </w:rPr>
        <w:t xml:space="preserve"> RQ: </w:t>
      </w:r>
      <w:r w:rsidRPr="0044258A">
        <w:rPr>
          <w:rFonts w:ascii="Times New Roman" w:eastAsia="Times New Roman" w:hAnsi="Times New Roman" w:cs="Times New Roman"/>
          <w:sz w:val="24"/>
          <w:szCs w:val="24"/>
        </w:rPr>
        <w:tab/>
        <w:t>What holistic descriptors of SMR add-ons are used to support learners in the recognition of SMRs’ informational value in specific curriculum topics of Slovenian chemistry textbook sets for primary schools?</w:t>
      </w:r>
    </w:p>
    <w:p w:rsidR="0044258A" w:rsidRPr="0044258A" w:rsidRDefault="0044258A" w:rsidP="0044258A">
      <w:pPr>
        <w:autoSpaceDE w:val="0"/>
        <w:autoSpaceDN w:val="0"/>
        <w:adjustRightInd w:val="0"/>
        <w:spacing w:after="0" w:line="360" w:lineRule="auto"/>
        <w:ind w:left="1701" w:hanging="981"/>
        <w:jc w:val="both"/>
        <w:rPr>
          <w:rFonts w:ascii="Times New Roman" w:eastAsia="Times New Roman" w:hAnsi="Times New Roman" w:cs="Times New Roman"/>
          <w:sz w:val="24"/>
          <w:szCs w:val="24"/>
        </w:rPr>
      </w:pPr>
      <w:proofErr w:type="gramStart"/>
      <w:r w:rsidRPr="0044258A">
        <w:rPr>
          <w:rFonts w:ascii="Times New Roman" w:eastAsia="Times New Roman" w:hAnsi="Times New Roman" w:cs="Times New Roman"/>
          <w:sz w:val="24"/>
          <w:szCs w:val="24"/>
        </w:rPr>
        <w:t>3</w:t>
      </w:r>
      <w:r w:rsidRPr="0044258A">
        <w:rPr>
          <w:rFonts w:ascii="Times New Roman" w:eastAsia="Times New Roman" w:hAnsi="Times New Roman" w:cs="Times New Roman"/>
          <w:sz w:val="24"/>
          <w:szCs w:val="24"/>
          <w:vertAlign w:val="superscript"/>
        </w:rPr>
        <w:t>rd</w:t>
      </w:r>
      <w:proofErr w:type="gramEnd"/>
      <w:r w:rsidRPr="0044258A">
        <w:rPr>
          <w:rFonts w:ascii="Times New Roman" w:eastAsia="Times New Roman" w:hAnsi="Times New Roman" w:cs="Times New Roman"/>
          <w:sz w:val="24"/>
          <w:szCs w:val="24"/>
        </w:rPr>
        <w:t xml:space="preserve"> RQ: </w:t>
      </w:r>
      <w:r w:rsidRPr="0044258A">
        <w:rPr>
          <w:rFonts w:ascii="Times New Roman" w:eastAsia="Times New Roman" w:hAnsi="Times New Roman" w:cs="Times New Roman"/>
          <w:sz w:val="24"/>
          <w:szCs w:val="24"/>
        </w:rPr>
        <w:tab/>
        <w:t>How does the number of specific holistic descriptors of SMR add-ons in Slovenian chemistry textbook sets for primary schools change with respect to curriculum topics?</w:t>
      </w:r>
    </w:p>
    <w:p w:rsidR="0044258A" w:rsidRPr="0044258A" w:rsidRDefault="0044258A" w:rsidP="0044258A">
      <w:pPr>
        <w:spacing w:after="0" w:line="360" w:lineRule="auto"/>
        <w:ind w:firstLine="720"/>
        <w:contextualSpacing/>
        <w:jc w:val="both"/>
        <w:rPr>
          <w:rFonts w:ascii="Times New Roman" w:eastAsia="Times New Roman" w:hAnsi="Times New Roman" w:cs="Times New Roman"/>
          <w:sz w:val="24"/>
          <w:szCs w:val="20"/>
        </w:rPr>
      </w:pPr>
    </w:p>
    <w:p w:rsidR="0044258A" w:rsidRPr="0044258A" w:rsidRDefault="0044258A" w:rsidP="00177799">
      <w:pPr>
        <w:numPr>
          <w:ilvl w:val="0"/>
          <w:numId w:val="2"/>
        </w:numPr>
        <w:spacing w:after="0" w:line="360" w:lineRule="auto"/>
        <w:ind w:left="426"/>
        <w:contextualSpacing/>
        <w:jc w:val="center"/>
        <w:rPr>
          <w:rFonts w:ascii="Times New Roman" w:eastAsia="Times New Roman" w:hAnsi="Times New Roman" w:cs="Times New Roman"/>
          <w:b/>
          <w:sz w:val="24"/>
          <w:szCs w:val="20"/>
        </w:rPr>
      </w:pPr>
      <w:r w:rsidRPr="0044258A">
        <w:rPr>
          <w:rFonts w:ascii="Times New Roman" w:eastAsia="Times New Roman" w:hAnsi="Times New Roman" w:cs="Times New Roman"/>
          <w:b/>
          <w:sz w:val="24"/>
          <w:szCs w:val="20"/>
        </w:rPr>
        <w:t>Methods</w:t>
      </w:r>
    </w:p>
    <w:p w:rsidR="0044258A" w:rsidRPr="0044258A" w:rsidRDefault="0044258A" w:rsidP="0044258A">
      <w:pPr>
        <w:spacing w:after="0" w:line="360" w:lineRule="auto"/>
        <w:ind w:left="360" w:hanging="360"/>
        <w:jc w:val="both"/>
        <w:rPr>
          <w:rFonts w:ascii="Times New Roman" w:eastAsia="Times New Roman" w:hAnsi="Times New Roman" w:cs="Times New Roman"/>
          <w:b/>
          <w:sz w:val="24"/>
          <w:szCs w:val="20"/>
        </w:rPr>
      </w:pPr>
      <w:r w:rsidRPr="0044258A">
        <w:rPr>
          <w:rFonts w:ascii="Times New Roman" w:eastAsia="Times New Roman" w:hAnsi="Times New Roman" w:cs="Times New Roman"/>
          <w:b/>
          <w:sz w:val="24"/>
          <w:szCs w:val="20"/>
        </w:rPr>
        <w:t>3.1. Sample</w:t>
      </w:r>
    </w:p>
    <w:p w:rsidR="0044258A" w:rsidRPr="0044258A" w:rsidRDefault="0044258A" w:rsidP="0044258A">
      <w:pPr>
        <w:spacing w:after="0" w:line="360" w:lineRule="auto"/>
        <w:ind w:firstLine="567"/>
        <w:jc w:val="both"/>
        <w:rPr>
          <w:rFonts w:ascii="Times New Roman" w:eastAsia="Times New Roman" w:hAnsi="Times New Roman" w:cs="Times New Roman"/>
          <w:sz w:val="24"/>
          <w:szCs w:val="20"/>
        </w:rPr>
      </w:pPr>
      <w:r w:rsidRPr="0044258A">
        <w:rPr>
          <w:rFonts w:ascii="Times New Roman" w:eastAsia="Times New Roman" w:hAnsi="Times New Roman" w:cs="Times New Roman"/>
          <w:sz w:val="24"/>
          <w:szCs w:val="20"/>
        </w:rPr>
        <w:t xml:space="preserve">In this study, we focused on the chemistry textbook sets in primary school (Grade 8 and Grade 9) in the 2016/17 school year that were confirmed by the National Commission for Textbook Approval at the Ministry of Education, Science and Sport. A list of analysed textbook sets </w:t>
      </w:r>
      <w:proofErr w:type="gramStart"/>
      <w:r w:rsidRPr="0044258A">
        <w:rPr>
          <w:rFonts w:ascii="Times New Roman" w:eastAsia="Times New Roman" w:hAnsi="Times New Roman" w:cs="Times New Roman"/>
          <w:sz w:val="24"/>
          <w:szCs w:val="20"/>
        </w:rPr>
        <w:t>is shown</w:t>
      </w:r>
      <w:proofErr w:type="gramEnd"/>
      <w:r w:rsidRPr="0044258A">
        <w:rPr>
          <w:rFonts w:ascii="Times New Roman" w:eastAsia="Times New Roman" w:hAnsi="Times New Roman" w:cs="Times New Roman"/>
          <w:sz w:val="24"/>
          <w:szCs w:val="20"/>
        </w:rPr>
        <w:t xml:space="preserve"> in Table 1.</w:t>
      </w:r>
    </w:p>
    <w:p w:rsidR="0044258A" w:rsidRPr="0044258A" w:rsidRDefault="0044258A" w:rsidP="0044258A">
      <w:pPr>
        <w:spacing w:after="0" w:line="360" w:lineRule="auto"/>
        <w:jc w:val="both"/>
        <w:rPr>
          <w:rFonts w:ascii="Arial" w:eastAsia="Times New Roman" w:hAnsi="Arial" w:cs="Arial"/>
          <w:sz w:val="16"/>
          <w:szCs w:val="16"/>
        </w:rPr>
      </w:pPr>
      <w:r w:rsidRPr="0044258A">
        <w:rPr>
          <w:rFonts w:ascii="Arial" w:eastAsia="Times New Roman" w:hAnsi="Arial" w:cs="Arial"/>
          <w:b/>
          <w:sz w:val="16"/>
          <w:szCs w:val="16"/>
        </w:rPr>
        <w:t xml:space="preserve">Table 1. </w:t>
      </w:r>
      <w:r w:rsidRPr="0044258A">
        <w:rPr>
          <w:rFonts w:ascii="Arial" w:eastAsia="Times New Roman" w:hAnsi="Arial" w:cs="Arial"/>
          <w:sz w:val="16"/>
          <w:szCs w:val="16"/>
        </w:rPr>
        <w:t>The list of the analysed textbook sets</w:t>
      </w:r>
    </w:p>
    <w:tbl>
      <w:tblPr>
        <w:tblW w:w="4978" w:type="pct"/>
        <w:tblLayout w:type="fixed"/>
        <w:tblCellMar>
          <w:left w:w="70" w:type="dxa"/>
          <w:right w:w="70" w:type="dxa"/>
        </w:tblCellMar>
        <w:tblLook w:val="04A0" w:firstRow="1" w:lastRow="0" w:firstColumn="1" w:lastColumn="0" w:noHBand="0" w:noVBand="1"/>
      </w:tblPr>
      <w:tblGrid>
        <w:gridCol w:w="1271"/>
        <w:gridCol w:w="3118"/>
        <w:gridCol w:w="993"/>
        <w:gridCol w:w="1275"/>
        <w:gridCol w:w="993"/>
        <w:gridCol w:w="850"/>
      </w:tblGrid>
      <w:tr w:rsidR="0044258A" w:rsidRPr="0044258A" w:rsidTr="00954875">
        <w:trPr>
          <w:trHeight w:val="300"/>
        </w:trPr>
        <w:tc>
          <w:tcPr>
            <w:tcW w:w="748" w:type="pct"/>
            <w:tcBorders>
              <w:top w:val="single" w:sz="4" w:space="0" w:color="auto"/>
              <w:left w:val="single" w:sz="4" w:space="0" w:color="auto"/>
              <w:bottom w:val="single" w:sz="4" w:space="0" w:color="auto"/>
              <w:right w:val="single" w:sz="4" w:space="0" w:color="000000"/>
            </w:tcBorders>
            <w:shd w:val="clear" w:color="auto" w:fill="D9D9D9"/>
            <w:vAlign w:val="center"/>
          </w:tcPr>
          <w:p w:rsidR="0044258A" w:rsidRPr="0044258A" w:rsidRDefault="0044258A" w:rsidP="0044258A">
            <w:pPr>
              <w:spacing w:after="0" w:line="240" w:lineRule="auto"/>
              <w:jc w:val="center"/>
              <w:rPr>
                <w:rFonts w:ascii="Arial" w:eastAsia="Times New Roman" w:hAnsi="Arial" w:cs="Arial"/>
                <w:b/>
                <w:sz w:val="16"/>
                <w:szCs w:val="16"/>
              </w:rPr>
            </w:pPr>
            <w:r w:rsidRPr="0044258A">
              <w:rPr>
                <w:rFonts w:ascii="Arial" w:eastAsia="Times New Roman" w:hAnsi="Arial" w:cs="Arial"/>
                <w:b/>
                <w:sz w:val="16"/>
                <w:szCs w:val="16"/>
              </w:rPr>
              <w:t xml:space="preserve">Textbook set* title </w:t>
            </w:r>
          </w:p>
        </w:tc>
        <w:tc>
          <w:tcPr>
            <w:tcW w:w="1834"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44258A" w:rsidRPr="0044258A" w:rsidRDefault="0044258A" w:rsidP="0044258A">
            <w:pPr>
              <w:spacing w:after="0" w:line="240" w:lineRule="auto"/>
              <w:jc w:val="center"/>
              <w:rPr>
                <w:rFonts w:ascii="Arial" w:eastAsia="Times New Roman" w:hAnsi="Arial" w:cs="Arial"/>
                <w:b/>
                <w:sz w:val="16"/>
                <w:szCs w:val="16"/>
              </w:rPr>
            </w:pPr>
            <w:r w:rsidRPr="0044258A">
              <w:rPr>
                <w:rFonts w:ascii="Arial" w:eastAsia="Times New Roman" w:hAnsi="Arial" w:cs="Arial"/>
                <w:b/>
                <w:sz w:val="16"/>
                <w:szCs w:val="16"/>
              </w:rPr>
              <w:t>Author(s)</w:t>
            </w:r>
          </w:p>
        </w:tc>
        <w:tc>
          <w:tcPr>
            <w:tcW w:w="584" w:type="pct"/>
            <w:tcBorders>
              <w:top w:val="single" w:sz="4" w:space="0" w:color="auto"/>
              <w:left w:val="single" w:sz="4" w:space="0" w:color="auto"/>
              <w:bottom w:val="single" w:sz="4" w:space="0" w:color="auto"/>
              <w:right w:val="single" w:sz="4" w:space="0" w:color="auto"/>
            </w:tcBorders>
            <w:shd w:val="clear" w:color="auto" w:fill="D9D9D9"/>
            <w:vAlign w:val="center"/>
          </w:tcPr>
          <w:p w:rsidR="0044258A" w:rsidRPr="0044258A" w:rsidRDefault="0044258A" w:rsidP="0044258A">
            <w:pPr>
              <w:spacing w:after="0" w:line="240" w:lineRule="auto"/>
              <w:jc w:val="center"/>
              <w:rPr>
                <w:rFonts w:ascii="Arial" w:eastAsia="Times New Roman" w:hAnsi="Arial" w:cs="Arial"/>
                <w:b/>
                <w:sz w:val="16"/>
                <w:szCs w:val="16"/>
              </w:rPr>
            </w:pPr>
            <w:r w:rsidRPr="0044258A">
              <w:rPr>
                <w:rFonts w:ascii="Arial" w:eastAsia="Times New Roman" w:hAnsi="Arial" w:cs="Arial"/>
                <w:b/>
                <w:sz w:val="16"/>
                <w:szCs w:val="16"/>
              </w:rPr>
              <w:t>Publisher</w:t>
            </w:r>
          </w:p>
        </w:tc>
        <w:tc>
          <w:tcPr>
            <w:tcW w:w="750"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44258A" w:rsidRPr="0044258A" w:rsidRDefault="0044258A" w:rsidP="0044258A">
            <w:pPr>
              <w:spacing w:after="0" w:line="240" w:lineRule="auto"/>
              <w:jc w:val="center"/>
              <w:rPr>
                <w:rFonts w:ascii="Arial" w:eastAsia="Times New Roman" w:hAnsi="Arial" w:cs="Arial"/>
                <w:b/>
                <w:sz w:val="16"/>
                <w:szCs w:val="16"/>
              </w:rPr>
            </w:pPr>
            <w:r w:rsidRPr="0044258A">
              <w:rPr>
                <w:rFonts w:ascii="Arial" w:eastAsia="Times New Roman" w:hAnsi="Arial" w:cs="Arial"/>
                <w:b/>
                <w:sz w:val="16"/>
                <w:szCs w:val="16"/>
              </w:rPr>
              <w:t>Year of publication (Edition)</w:t>
            </w:r>
          </w:p>
          <w:p w:rsidR="0044258A" w:rsidRPr="0044258A" w:rsidRDefault="0044258A" w:rsidP="0044258A">
            <w:pPr>
              <w:spacing w:after="0" w:line="240" w:lineRule="auto"/>
              <w:jc w:val="center"/>
              <w:rPr>
                <w:rFonts w:ascii="Arial" w:eastAsia="Times New Roman" w:hAnsi="Arial" w:cs="Arial"/>
                <w:b/>
                <w:sz w:val="16"/>
                <w:szCs w:val="16"/>
              </w:rPr>
            </w:pPr>
            <w:r w:rsidRPr="0044258A">
              <w:rPr>
                <w:rFonts w:ascii="Arial" w:eastAsia="Times New Roman" w:hAnsi="Arial" w:cs="Arial"/>
                <w:b/>
                <w:sz w:val="16"/>
                <w:szCs w:val="16"/>
              </w:rPr>
              <w:t>Textbook/</w:t>
            </w:r>
          </w:p>
          <w:p w:rsidR="0044258A" w:rsidRPr="0044258A" w:rsidRDefault="0044258A" w:rsidP="0044258A">
            <w:pPr>
              <w:spacing w:after="0" w:line="240" w:lineRule="auto"/>
              <w:jc w:val="center"/>
              <w:rPr>
                <w:rFonts w:ascii="Arial" w:eastAsia="Times New Roman" w:hAnsi="Arial" w:cs="Arial"/>
                <w:b/>
                <w:sz w:val="16"/>
                <w:szCs w:val="16"/>
              </w:rPr>
            </w:pPr>
            <w:r w:rsidRPr="0044258A">
              <w:rPr>
                <w:rFonts w:ascii="Arial" w:eastAsia="Times New Roman" w:hAnsi="Arial" w:cs="Arial"/>
                <w:b/>
                <w:sz w:val="16"/>
                <w:szCs w:val="16"/>
              </w:rPr>
              <w:t>workbook</w:t>
            </w:r>
          </w:p>
        </w:tc>
        <w:tc>
          <w:tcPr>
            <w:tcW w:w="584" w:type="pct"/>
            <w:tcBorders>
              <w:top w:val="single" w:sz="4" w:space="0" w:color="auto"/>
              <w:left w:val="nil"/>
              <w:bottom w:val="nil"/>
              <w:right w:val="single" w:sz="4" w:space="0" w:color="auto"/>
            </w:tcBorders>
            <w:shd w:val="clear" w:color="auto" w:fill="D9D9D9"/>
            <w:vAlign w:val="center"/>
          </w:tcPr>
          <w:p w:rsidR="0044258A" w:rsidRPr="0044258A" w:rsidRDefault="0044258A" w:rsidP="0044258A">
            <w:pPr>
              <w:spacing w:after="0" w:line="240" w:lineRule="auto"/>
              <w:jc w:val="center"/>
              <w:rPr>
                <w:rFonts w:ascii="Arial" w:eastAsia="Times New Roman" w:hAnsi="Arial" w:cs="Arial"/>
                <w:b/>
                <w:sz w:val="16"/>
                <w:szCs w:val="16"/>
              </w:rPr>
            </w:pPr>
            <w:r w:rsidRPr="0044258A">
              <w:rPr>
                <w:rFonts w:ascii="Arial" w:eastAsia="Times New Roman" w:hAnsi="Arial" w:cs="Arial"/>
                <w:b/>
                <w:sz w:val="16"/>
                <w:szCs w:val="16"/>
              </w:rPr>
              <w:t>Number of Pages</w:t>
            </w:r>
          </w:p>
          <w:p w:rsidR="0044258A" w:rsidRPr="0044258A" w:rsidRDefault="0044258A" w:rsidP="0044258A">
            <w:pPr>
              <w:spacing w:after="0" w:line="240" w:lineRule="auto"/>
              <w:jc w:val="center"/>
              <w:rPr>
                <w:rFonts w:ascii="Arial" w:eastAsia="Times New Roman" w:hAnsi="Arial" w:cs="Arial"/>
                <w:b/>
                <w:sz w:val="16"/>
                <w:szCs w:val="16"/>
              </w:rPr>
            </w:pPr>
            <w:r w:rsidRPr="0044258A">
              <w:rPr>
                <w:rFonts w:ascii="Arial" w:eastAsia="Times New Roman" w:hAnsi="Arial" w:cs="Arial"/>
                <w:b/>
                <w:sz w:val="16"/>
                <w:szCs w:val="16"/>
              </w:rPr>
              <w:t>Textbook/ workbook</w:t>
            </w:r>
          </w:p>
        </w:tc>
        <w:tc>
          <w:tcPr>
            <w:tcW w:w="500" w:type="pct"/>
            <w:tcBorders>
              <w:top w:val="single" w:sz="4" w:space="0" w:color="auto"/>
              <w:left w:val="nil"/>
              <w:bottom w:val="nil"/>
              <w:right w:val="single" w:sz="4" w:space="0" w:color="auto"/>
            </w:tcBorders>
            <w:shd w:val="clear" w:color="auto" w:fill="D9D9D9"/>
            <w:vAlign w:val="center"/>
          </w:tcPr>
          <w:p w:rsidR="0044258A" w:rsidRPr="0044258A" w:rsidRDefault="0044258A" w:rsidP="0044258A">
            <w:pPr>
              <w:tabs>
                <w:tab w:val="left" w:pos="185"/>
              </w:tabs>
              <w:spacing w:after="0" w:line="240" w:lineRule="auto"/>
              <w:jc w:val="center"/>
              <w:rPr>
                <w:rFonts w:ascii="Arial" w:eastAsia="Times New Roman" w:hAnsi="Arial" w:cs="Arial"/>
                <w:b/>
                <w:sz w:val="16"/>
                <w:szCs w:val="16"/>
              </w:rPr>
            </w:pPr>
            <w:r w:rsidRPr="0044258A">
              <w:rPr>
                <w:rFonts w:ascii="Arial" w:eastAsia="Times New Roman" w:hAnsi="Arial" w:cs="Arial"/>
                <w:b/>
                <w:sz w:val="16"/>
                <w:szCs w:val="16"/>
              </w:rPr>
              <w:t>Grade/</w:t>
            </w:r>
          </w:p>
          <w:p w:rsidR="0044258A" w:rsidRPr="0044258A" w:rsidRDefault="0044258A" w:rsidP="0044258A">
            <w:pPr>
              <w:spacing w:after="0" w:line="240" w:lineRule="auto"/>
              <w:ind w:left="-71" w:right="-142"/>
              <w:jc w:val="center"/>
              <w:rPr>
                <w:rFonts w:ascii="Arial" w:eastAsia="Times New Roman" w:hAnsi="Arial" w:cs="Arial"/>
                <w:b/>
                <w:sz w:val="16"/>
                <w:szCs w:val="16"/>
              </w:rPr>
            </w:pPr>
            <w:r w:rsidRPr="0044258A">
              <w:rPr>
                <w:rFonts w:ascii="Arial" w:eastAsia="Times New Roman" w:hAnsi="Arial" w:cs="Arial"/>
                <w:b/>
                <w:sz w:val="16"/>
                <w:szCs w:val="16"/>
              </w:rPr>
              <w:t>Learner’s age</w:t>
            </w:r>
          </w:p>
        </w:tc>
      </w:tr>
      <w:tr w:rsidR="0044258A" w:rsidRPr="0044258A" w:rsidTr="00954875">
        <w:trPr>
          <w:trHeight w:val="828"/>
        </w:trPr>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proofErr w:type="spellStart"/>
            <w:r w:rsidRPr="0044258A">
              <w:rPr>
                <w:rFonts w:ascii="Arial" w:eastAsia="Times New Roman" w:hAnsi="Arial" w:cs="Arial"/>
                <w:color w:val="000000"/>
                <w:sz w:val="16"/>
                <w:szCs w:val="16"/>
                <w:shd w:val="clear" w:color="auto" w:fill="FFFAF0"/>
              </w:rPr>
              <w:t>Kemija</w:t>
            </w:r>
            <w:proofErr w:type="spellEnd"/>
            <w:r w:rsidRPr="0044258A">
              <w:rPr>
                <w:rFonts w:ascii="Arial" w:eastAsia="Times New Roman" w:hAnsi="Arial" w:cs="Arial"/>
                <w:color w:val="000000"/>
                <w:sz w:val="16"/>
                <w:szCs w:val="16"/>
                <w:shd w:val="clear" w:color="auto" w:fill="FFFAF0"/>
              </w:rPr>
              <w:t xml:space="preserve"> </w:t>
            </w:r>
            <w:proofErr w:type="spellStart"/>
            <w:r w:rsidRPr="0044258A">
              <w:rPr>
                <w:rFonts w:ascii="Arial" w:eastAsia="Times New Roman" w:hAnsi="Arial" w:cs="Arial"/>
                <w:color w:val="000000"/>
                <w:sz w:val="16"/>
                <w:szCs w:val="16"/>
                <w:shd w:val="clear" w:color="auto" w:fill="FFFAF0"/>
              </w:rPr>
              <w:t>danes</w:t>
            </w:r>
            <w:proofErr w:type="spellEnd"/>
            <w:r w:rsidRPr="0044258A">
              <w:rPr>
                <w:rFonts w:ascii="Arial" w:eastAsia="Times New Roman" w:hAnsi="Arial" w:cs="Arial"/>
                <w:color w:val="000000"/>
                <w:sz w:val="16"/>
                <w:szCs w:val="16"/>
                <w:shd w:val="clear" w:color="auto" w:fill="FFFAF0"/>
              </w:rPr>
              <w:t xml:space="preserve"> 1</w:t>
            </w:r>
          </w:p>
        </w:tc>
        <w:tc>
          <w:tcPr>
            <w:tcW w:w="18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proofErr w:type="spellStart"/>
            <w:r w:rsidRPr="0044258A">
              <w:rPr>
                <w:rFonts w:ascii="Arial" w:eastAsia="Times New Roman" w:hAnsi="Arial" w:cs="Arial"/>
                <w:color w:val="000000"/>
                <w:sz w:val="16"/>
                <w:szCs w:val="16"/>
                <w:lang w:eastAsia="sl-SI"/>
              </w:rPr>
              <w:t>Gabrič</w:t>
            </w:r>
            <w:proofErr w:type="spellEnd"/>
            <w:r w:rsidRPr="0044258A">
              <w:rPr>
                <w:rFonts w:ascii="Arial" w:eastAsia="Times New Roman" w:hAnsi="Arial" w:cs="Arial"/>
                <w:color w:val="000000"/>
                <w:sz w:val="16"/>
                <w:szCs w:val="16"/>
                <w:lang w:eastAsia="sl-SI"/>
              </w:rPr>
              <w:t xml:space="preserve">, A., </w:t>
            </w:r>
            <w:proofErr w:type="spellStart"/>
            <w:r w:rsidRPr="0044258A">
              <w:rPr>
                <w:rFonts w:ascii="Arial" w:eastAsia="Times New Roman" w:hAnsi="Arial" w:cs="Arial"/>
                <w:color w:val="000000"/>
                <w:sz w:val="16"/>
                <w:szCs w:val="16"/>
                <w:lang w:eastAsia="sl-SI"/>
              </w:rPr>
              <w:t>Glažar</w:t>
            </w:r>
            <w:proofErr w:type="spellEnd"/>
            <w:r w:rsidRPr="0044258A">
              <w:rPr>
                <w:rFonts w:ascii="Arial" w:eastAsia="Times New Roman" w:hAnsi="Arial" w:cs="Arial"/>
                <w:color w:val="000000"/>
                <w:sz w:val="16"/>
                <w:szCs w:val="16"/>
                <w:lang w:eastAsia="sl-SI"/>
              </w:rPr>
              <w:t xml:space="preserve">, S. A., </w:t>
            </w:r>
            <w:proofErr w:type="spellStart"/>
            <w:r w:rsidRPr="0044258A">
              <w:rPr>
                <w:rFonts w:ascii="Arial" w:eastAsia="Times New Roman" w:hAnsi="Arial" w:cs="Arial"/>
                <w:color w:val="000000"/>
                <w:sz w:val="16"/>
                <w:szCs w:val="16"/>
                <w:lang w:eastAsia="sl-SI"/>
              </w:rPr>
              <w:t>Graunar</w:t>
            </w:r>
            <w:proofErr w:type="spellEnd"/>
            <w:r w:rsidRPr="0044258A">
              <w:rPr>
                <w:rFonts w:ascii="Arial" w:eastAsia="Times New Roman" w:hAnsi="Arial" w:cs="Arial"/>
                <w:color w:val="000000"/>
                <w:sz w:val="16"/>
                <w:szCs w:val="16"/>
                <w:lang w:eastAsia="sl-SI"/>
              </w:rPr>
              <w:t xml:space="preserve">, M., </w:t>
            </w:r>
            <w:proofErr w:type="spellStart"/>
            <w:r w:rsidRPr="0044258A">
              <w:rPr>
                <w:rFonts w:ascii="Arial" w:eastAsia="Times New Roman" w:hAnsi="Arial" w:cs="Arial"/>
                <w:color w:val="000000"/>
                <w:sz w:val="16"/>
                <w:szCs w:val="16"/>
                <w:lang w:eastAsia="sl-SI"/>
              </w:rPr>
              <w:t>Slatinek-Žigon</w:t>
            </w:r>
            <w:proofErr w:type="spellEnd"/>
            <w:r w:rsidRPr="0044258A">
              <w:rPr>
                <w:rFonts w:ascii="Arial" w:eastAsia="Times New Roman" w:hAnsi="Arial" w:cs="Arial"/>
                <w:color w:val="000000"/>
                <w:sz w:val="16"/>
                <w:szCs w:val="16"/>
                <w:lang w:eastAsia="sl-SI"/>
              </w:rPr>
              <w:t>, M.</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DZS</w:t>
            </w:r>
          </w:p>
        </w:tc>
        <w:tc>
          <w:tcPr>
            <w:tcW w:w="7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2014 (1st Ed.)/</w:t>
            </w:r>
          </w:p>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2013 (1st Ed.)</w:t>
            </w:r>
          </w:p>
        </w:tc>
        <w:tc>
          <w:tcPr>
            <w:tcW w:w="584" w:type="pct"/>
            <w:tcBorders>
              <w:top w:val="single" w:sz="4" w:space="0" w:color="auto"/>
              <w:left w:val="nil"/>
              <w:bottom w:val="single" w:sz="4" w:space="0" w:color="auto"/>
              <w:right w:val="single" w:sz="4" w:space="0" w:color="auto"/>
            </w:tcBorders>
            <w:shd w:val="clear" w:color="auto" w:fill="auto"/>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125/106</w:t>
            </w:r>
          </w:p>
        </w:tc>
        <w:tc>
          <w:tcPr>
            <w:tcW w:w="500" w:type="pct"/>
            <w:tcBorders>
              <w:top w:val="single" w:sz="4" w:space="0" w:color="auto"/>
              <w:left w:val="nil"/>
              <w:bottom w:val="single" w:sz="4" w:space="0" w:color="auto"/>
              <w:right w:val="single" w:sz="4" w:space="0" w:color="auto"/>
            </w:tcBorders>
            <w:shd w:val="clear" w:color="auto" w:fill="auto"/>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8/13</w:t>
            </w:r>
          </w:p>
        </w:tc>
      </w:tr>
      <w:tr w:rsidR="0044258A" w:rsidRPr="0044258A" w:rsidTr="00954875">
        <w:trPr>
          <w:trHeight w:val="828"/>
        </w:trPr>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proofErr w:type="spellStart"/>
            <w:r w:rsidRPr="0044258A">
              <w:rPr>
                <w:rFonts w:ascii="Arial" w:eastAsia="Times New Roman" w:hAnsi="Arial" w:cs="Arial"/>
                <w:color w:val="000000"/>
                <w:sz w:val="16"/>
                <w:szCs w:val="16"/>
                <w:lang w:eastAsia="sl-SI"/>
              </w:rPr>
              <w:t>Kemija</w:t>
            </w:r>
            <w:proofErr w:type="spellEnd"/>
            <w:r w:rsidRPr="0044258A">
              <w:rPr>
                <w:rFonts w:ascii="Arial" w:eastAsia="Times New Roman" w:hAnsi="Arial" w:cs="Arial"/>
                <w:color w:val="000000"/>
                <w:sz w:val="16"/>
                <w:szCs w:val="16"/>
                <w:lang w:eastAsia="sl-SI"/>
              </w:rPr>
              <w:t xml:space="preserve"> 8,</w:t>
            </w:r>
          </w:p>
          <w:p w:rsidR="0044258A" w:rsidRPr="0044258A" w:rsidRDefault="0044258A" w:rsidP="0044258A">
            <w:pPr>
              <w:spacing w:after="0" w:line="240" w:lineRule="auto"/>
              <w:jc w:val="center"/>
              <w:rPr>
                <w:rFonts w:ascii="Arial" w:eastAsia="Times New Roman" w:hAnsi="Arial" w:cs="Arial"/>
                <w:color w:val="000000"/>
                <w:sz w:val="16"/>
                <w:szCs w:val="16"/>
                <w:lang w:eastAsia="sl-SI"/>
              </w:rPr>
            </w:pPr>
            <w:proofErr w:type="spellStart"/>
            <w:r w:rsidRPr="0044258A">
              <w:rPr>
                <w:rFonts w:ascii="Arial" w:eastAsia="Times New Roman" w:hAnsi="Arial" w:cs="Arial"/>
                <w:color w:val="000000"/>
                <w:sz w:val="16"/>
                <w:szCs w:val="16"/>
                <w:lang w:eastAsia="sl-SI"/>
              </w:rPr>
              <w:t>i-učbenik</w:t>
            </w:r>
            <w:proofErr w:type="spellEnd"/>
          </w:p>
        </w:tc>
        <w:tc>
          <w:tcPr>
            <w:tcW w:w="18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proofErr w:type="spellStart"/>
            <w:r w:rsidRPr="0044258A">
              <w:rPr>
                <w:rFonts w:ascii="Arial" w:eastAsia="Times New Roman" w:hAnsi="Arial" w:cs="Arial"/>
                <w:color w:val="000000"/>
                <w:sz w:val="16"/>
                <w:szCs w:val="16"/>
                <w:lang w:eastAsia="sl-SI"/>
              </w:rPr>
              <w:t>Sajovic</w:t>
            </w:r>
            <w:proofErr w:type="spellEnd"/>
            <w:r w:rsidRPr="0044258A">
              <w:rPr>
                <w:rFonts w:ascii="Arial" w:eastAsia="Times New Roman" w:hAnsi="Arial" w:cs="Arial"/>
                <w:color w:val="000000"/>
                <w:sz w:val="16"/>
                <w:szCs w:val="16"/>
                <w:lang w:eastAsia="sl-SI"/>
              </w:rPr>
              <w:t xml:space="preserve">, I., </w:t>
            </w:r>
            <w:proofErr w:type="spellStart"/>
            <w:r w:rsidRPr="0044258A">
              <w:rPr>
                <w:rFonts w:ascii="Arial" w:eastAsia="Times New Roman" w:hAnsi="Arial" w:cs="Arial"/>
                <w:color w:val="000000"/>
                <w:sz w:val="16"/>
                <w:szCs w:val="16"/>
                <w:lang w:eastAsia="sl-SI"/>
              </w:rPr>
              <w:t>Wissiak</w:t>
            </w:r>
            <w:proofErr w:type="spellEnd"/>
            <w:r w:rsidRPr="0044258A">
              <w:rPr>
                <w:rFonts w:ascii="Arial" w:eastAsia="Times New Roman" w:hAnsi="Arial" w:cs="Arial"/>
                <w:color w:val="000000"/>
                <w:sz w:val="16"/>
                <w:szCs w:val="16"/>
                <w:lang w:eastAsia="sl-SI"/>
              </w:rPr>
              <w:t xml:space="preserve"> </w:t>
            </w:r>
            <w:proofErr w:type="spellStart"/>
            <w:r w:rsidRPr="0044258A">
              <w:rPr>
                <w:rFonts w:ascii="Arial" w:eastAsia="Times New Roman" w:hAnsi="Arial" w:cs="Arial"/>
                <w:color w:val="000000"/>
                <w:sz w:val="16"/>
                <w:szCs w:val="16"/>
                <w:lang w:eastAsia="sl-SI"/>
              </w:rPr>
              <w:t>Grm</w:t>
            </w:r>
            <w:proofErr w:type="spellEnd"/>
            <w:r w:rsidRPr="0044258A">
              <w:rPr>
                <w:rFonts w:ascii="Arial" w:eastAsia="Times New Roman" w:hAnsi="Arial" w:cs="Arial"/>
                <w:color w:val="000000"/>
                <w:sz w:val="16"/>
                <w:szCs w:val="16"/>
                <w:lang w:eastAsia="sl-SI"/>
              </w:rPr>
              <w:t xml:space="preserve">, K., </w:t>
            </w:r>
            <w:proofErr w:type="spellStart"/>
            <w:r w:rsidRPr="0044258A">
              <w:rPr>
                <w:rFonts w:ascii="Arial" w:eastAsia="Times New Roman" w:hAnsi="Arial" w:cs="Arial"/>
                <w:color w:val="000000"/>
                <w:sz w:val="16"/>
                <w:szCs w:val="16"/>
                <w:lang w:eastAsia="sl-SI"/>
              </w:rPr>
              <w:t>Godec</w:t>
            </w:r>
            <w:proofErr w:type="spellEnd"/>
            <w:r w:rsidRPr="0044258A">
              <w:rPr>
                <w:rFonts w:ascii="Arial" w:eastAsia="Times New Roman" w:hAnsi="Arial" w:cs="Arial"/>
                <w:color w:val="000000"/>
                <w:sz w:val="16"/>
                <w:szCs w:val="16"/>
                <w:lang w:eastAsia="sl-SI"/>
              </w:rPr>
              <w:t xml:space="preserve">, A., </w:t>
            </w:r>
            <w:proofErr w:type="spellStart"/>
            <w:r w:rsidRPr="0044258A">
              <w:rPr>
                <w:rFonts w:ascii="Arial" w:eastAsia="Times New Roman" w:hAnsi="Arial" w:cs="Arial"/>
                <w:color w:val="000000"/>
                <w:sz w:val="16"/>
                <w:szCs w:val="16"/>
                <w:lang w:eastAsia="sl-SI"/>
              </w:rPr>
              <w:t>Kralj</w:t>
            </w:r>
            <w:proofErr w:type="spellEnd"/>
            <w:r w:rsidRPr="0044258A">
              <w:rPr>
                <w:rFonts w:ascii="Arial" w:eastAsia="Times New Roman" w:hAnsi="Arial" w:cs="Arial"/>
                <w:color w:val="000000"/>
                <w:sz w:val="16"/>
                <w:szCs w:val="16"/>
                <w:lang w:eastAsia="sl-SI"/>
              </w:rPr>
              <w:t xml:space="preserve">, B., </w:t>
            </w:r>
            <w:proofErr w:type="spellStart"/>
            <w:r w:rsidRPr="0044258A">
              <w:rPr>
                <w:rFonts w:ascii="Arial" w:eastAsia="Times New Roman" w:hAnsi="Arial" w:cs="Arial"/>
                <w:color w:val="000000"/>
                <w:sz w:val="16"/>
                <w:szCs w:val="16"/>
                <w:lang w:eastAsia="sl-SI"/>
              </w:rPr>
              <w:t>Smrdu</w:t>
            </w:r>
            <w:proofErr w:type="spellEnd"/>
            <w:r w:rsidRPr="0044258A">
              <w:rPr>
                <w:rFonts w:ascii="Arial" w:eastAsia="Times New Roman" w:hAnsi="Arial" w:cs="Arial"/>
                <w:color w:val="000000"/>
                <w:sz w:val="16"/>
                <w:szCs w:val="16"/>
                <w:lang w:eastAsia="sl-SI"/>
              </w:rPr>
              <w:t xml:space="preserve">, A., </w:t>
            </w:r>
            <w:proofErr w:type="spellStart"/>
            <w:r w:rsidRPr="0044258A">
              <w:rPr>
                <w:rFonts w:ascii="Arial" w:eastAsia="Times New Roman" w:hAnsi="Arial" w:cs="Arial"/>
                <w:color w:val="000000"/>
                <w:sz w:val="16"/>
                <w:szCs w:val="16"/>
                <w:lang w:eastAsia="sl-SI"/>
              </w:rPr>
              <w:t>Vrtačnik</w:t>
            </w:r>
            <w:proofErr w:type="spellEnd"/>
            <w:r w:rsidRPr="0044258A">
              <w:rPr>
                <w:rFonts w:ascii="Arial" w:eastAsia="Times New Roman" w:hAnsi="Arial" w:cs="Arial"/>
                <w:color w:val="000000"/>
                <w:sz w:val="16"/>
                <w:szCs w:val="16"/>
                <w:lang w:eastAsia="sl-SI"/>
              </w:rPr>
              <w:t xml:space="preserve">, M., </w:t>
            </w:r>
            <w:proofErr w:type="spellStart"/>
            <w:r w:rsidRPr="0044258A">
              <w:rPr>
                <w:rFonts w:ascii="Arial" w:eastAsia="Times New Roman" w:hAnsi="Arial" w:cs="Arial"/>
                <w:color w:val="000000"/>
                <w:sz w:val="16"/>
                <w:szCs w:val="16"/>
                <w:lang w:eastAsia="sl-SI"/>
              </w:rPr>
              <w:t>Glažar</w:t>
            </w:r>
            <w:proofErr w:type="spellEnd"/>
            <w:r w:rsidRPr="0044258A">
              <w:rPr>
                <w:rFonts w:ascii="Arial" w:eastAsia="Times New Roman" w:hAnsi="Arial" w:cs="Arial"/>
                <w:color w:val="000000"/>
                <w:sz w:val="16"/>
                <w:szCs w:val="16"/>
                <w:lang w:eastAsia="sl-SI"/>
              </w:rPr>
              <w:t>, S.</w:t>
            </w:r>
          </w:p>
        </w:tc>
        <w:tc>
          <w:tcPr>
            <w:tcW w:w="584" w:type="pct"/>
            <w:tcBorders>
              <w:top w:val="nil"/>
              <w:left w:val="single" w:sz="4" w:space="0" w:color="auto"/>
              <w:bottom w:val="single" w:sz="4" w:space="0" w:color="auto"/>
              <w:right w:val="single" w:sz="4" w:space="0" w:color="auto"/>
            </w:tcBorders>
            <w:shd w:val="clear" w:color="auto" w:fill="auto"/>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proofErr w:type="spellStart"/>
            <w:r w:rsidRPr="0044258A">
              <w:rPr>
                <w:rFonts w:ascii="Arial" w:eastAsia="Times New Roman" w:hAnsi="Arial" w:cs="Arial"/>
                <w:color w:val="000000"/>
                <w:sz w:val="16"/>
                <w:szCs w:val="16"/>
                <w:lang w:eastAsia="sl-SI"/>
              </w:rPr>
              <w:t>Zavod</w:t>
            </w:r>
            <w:proofErr w:type="spellEnd"/>
            <w:r w:rsidRPr="0044258A">
              <w:rPr>
                <w:rFonts w:ascii="Arial" w:eastAsia="Times New Roman" w:hAnsi="Arial" w:cs="Arial"/>
                <w:color w:val="000000"/>
                <w:sz w:val="16"/>
                <w:szCs w:val="16"/>
                <w:lang w:eastAsia="sl-SI"/>
              </w:rPr>
              <w:t xml:space="preserve"> RS </w:t>
            </w:r>
            <w:proofErr w:type="spellStart"/>
            <w:r w:rsidRPr="0044258A">
              <w:rPr>
                <w:rFonts w:ascii="Arial" w:eastAsia="Times New Roman" w:hAnsi="Arial" w:cs="Arial"/>
                <w:color w:val="000000"/>
                <w:sz w:val="16"/>
                <w:szCs w:val="16"/>
                <w:lang w:eastAsia="sl-SI"/>
              </w:rPr>
              <w:t>za</w:t>
            </w:r>
            <w:proofErr w:type="spellEnd"/>
            <w:r w:rsidRPr="0044258A">
              <w:rPr>
                <w:rFonts w:ascii="Arial" w:eastAsia="Times New Roman" w:hAnsi="Arial" w:cs="Arial"/>
                <w:color w:val="000000"/>
                <w:sz w:val="16"/>
                <w:szCs w:val="16"/>
                <w:lang w:eastAsia="sl-SI"/>
              </w:rPr>
              <w:t xml:space="preserve"> </w:t>
            </w:r>
            <w:proofErr w:type="spellStart"/>
            <w:r w:rsidRPr="0044258A">
              <w:rPr>
                <w:rFonts w:ascii="Arial" w:eastAsia="Times New Roman" w:hAnsi="Arial" w:cs="Arial"/>
                <w:color w:val="000000"/>
                <w:sz w:val="16"/>
                <w:szCs w:val="16"/>
                <w:lang w:eastAsia="sl-SI"/>
              </w:rPr>
              <w:t>šolstvo</w:t>
            </w:r>
            <w:proofErr w:type="spellEnd"/>
          </w:p>
        </w:tc>
        <w:tc>
          <w:tcPr>
            <w:tcW w:w="750" w:type="pct"/>
            <w:tcBorders>
              <w:top w:val="nil"/>
              <w:left w:val="single" w:sz="4" w:space="0" w:color="auto"/>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2014</w:t>
            </w:r>
          </w:p>
        </w:tc>
        <w:tc>
          <w:tcPr>
            <w:tcW w:w="584" w:type="pct"/>
            <w:tcBorders>
              <w:top w:val="nil"/>
              <w:left w:val="nil"/>
              <w:bottom w:val="single" w:sz="4" w:space="0" w:color="auto"/>
              <w:right w:val="single" w:sz="4" w:space="0" w:color="auto"/>
            </w:tcBorders>
            <w:shd w:val="clear" w:color="auto" w:fill="auto"/>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264</w:t>
            </w:r>
          </w:p>
        </w:tc>
        <w:tc>
          <w:tcPr>
            <w:tcW w:w="500" w:type="pct"/>
            <w:tcBorders>
              <w:top w:val="nil"/>
              <w:left w:val="nil"/>
              <w:bottom w:val="single" w:sz="4" w:space="0" w:color="auto"/>
              <w:right w:val="single" w:sz="4" w:space="0" w:color="auto"/>
            </w:tcBorders>
            <w:shd w:val="clear" w:color="auto" w:fill="auto"/>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8/13</w:t>
            </w:r>
          </w:p>
        </w:tc>
      </w:tr>
      <w:tr w:rsidR="0044258A" w:rsidRPr="0044258A" w:rsidTr="00954875">
        <w:trPr>
          <w:trHeight w:val="828"/>
        </w:trPr>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proofErr w:type="spellStart"/>
            <w:r w:rsidRPr="0044258A">
              <w:rPr>
                <w:rFonts w:ascii="Arial" w:eastAsia="Times New Roman" w:hAnsi="Arial" w:cs="Arial"/>
                <w:color w:val="000000"/>
                <w:sz w:val="16"/>
                <w:szCs w:val="16"/>
                <w:lang w:eastAsia="sl-SI"/>
              </w:rPr>
              <w:t>Moja</w:t>
            </w:r>
            <w:proofErr w:type="spellEnd"/>
            <w:r w:rsidRPr="0044258A">
              <w:rPr>
                <w:rFonts w:ascii="Arial" w:eastAsia="Times New Roman" w:hAnsi="Arial" w:cs="Arial"/>
                <w:color w:val="000000"/>
                <w:sz w:val="16"/>
                <w:szCs w:val="16"/>
                <w:lang w:eastAsia="sl-SI"/>
              </w:rPr>
              <w:t xml:space="preserve"> </w:t>
            </w:r>
            <w:proofErr w:type="spellStart"/>
            <w:r w:rsidRPr="0044258A">
              <w:rPr>
                <w:rFonts w:ascii="Arial" w:eastAsia="Times New Roman" w:hAnsi="Arial" w:cs="Arial"/>
                <w:color w:val="000000"/>
                <w:sz w:val="16"/>
                <w:szCs w:val="16"/>
                <w:lang w:eastAsia="sl-SI"/>
              </w:rPr>
              <w:t>prva</w:t>
            </w:r>
            <w:proofErr w:type="spellEnd"/>
            <w:r w:rsidRPr="0044258A">
              <w:rPr>
                <w:rFonts w:ascii="Arial" w:eastAsia="Times New Roman" w:hAnsi="Arial" w:cs="Arial"/>
                <w:color w:val="000000"/>
                <w:sz w:val="16"/>
                <w:szCs w:val="16"/>
                <w:lang w:eastAsia="sl-SI"/>
              </w:rPr>
              <w:t xml:space="preserve"> </w:t>
            </w:r>
            <w:proofErr w:type="spellStart"/>
            <w:r w:rsidRPr="0044258A">
              <w:rPr>
                <w:rFonts w:ascii="Arial" w:eastAsia="Times New Roman" w:hAnsi="Arial" w:cs="Arial"/>
                <w:color w:val="000000"/>
                <w:sz w:val="16"/>
                <w:szCs w:val="16"/>
                <w:lang w:eastAsia="sl-SI"/>
              </w:rPr>
              <w:t>kemija</w:t>
            </w:r>
            <w:proofErr w:type="spellEnd"/>
          </w:p>
        </w:tc>
        <w:tc>
          <w:tcPr>
            <w:tcW w:w="18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proofErr w:type="spellStart"/>
            <w:r w:rsidRPr="0044258A">
              <w:rPr>
                <w:rFonts w:ascii="Arial" w:eastAsia="Times New Roman" w:hAnsi="Arial" w:cs="Arial"/>
                <w:color w:val="000000"/>
                <w:sz w:val="16"/>
                <w:szCs w:val="16"/>
                <w:lang w:eastAsia="sl-SI"/>
              </w:rPr>
              <w:t>Vrtačnik</w:t>
            </w:r>
            <w:proofErr w:type="spellEnd"/>
            <w:r w:rsidRPr="0044258A">
              <w:rPr>
                <w:rFonts w:ascii="Arial" w:eastAsia="Times New Roman" w:hAnsi="Arial" w:cs="Arial"/>
                <w:color w:val="000000"/>
                <w:sz w:val="16"/>
                <w:szCs w:val="16"/>
                <w:lang w:eastAsia="sl-SI"/>
              </w:rPr>
              <w:t xml:space="preserve">, M., </w:t>
            </w:r>
            <w:proofErr w:type="spellStart"/>
            <w:r w:rsidRPr="0044258A">
              <w:rPr>
                <w:rFonts w:ascii="Arial" w:eastAsia="Times New Roman" w:hAnsi="Arial" w:cs="Arial"/>
                <w:color w:val="000000"/>
                <w:sz w:val="16"/>
                <w:szCs w:val="16"/>
                <w:lang w:eastAsia="sl-SI"/>
              </w:rPr>
              <w:t>Wissiak</w:t>
            </w:r>
            <w:proofErr w:type="spellEnd"/>
            <w:r w:rsidRPr="0044258A">
              <w:rPr>
                <w:rFonts w:ascii="Arial" w:eastAsia="Times New Roman" w:hAnsi="Arial" w:cs="Arial"/>
                <w:color w:val="000000"/>
                <w:sz w:val="16"/>
                <w:szCs w:val="16"/>
                <w:lang w:eastAsia="sl-SI"/>
              </w:rPr>
              <w:t xml:space="preserve"> </w:t>
            </w:r>
            <w:proofErr w:type="spellStart"/>
            <w:r w:rsidRPr="0044258A">
              <w:rPr>
                <w:rFonts w:ascii="Arial" w:eastAsia="Times New Roman" w:hAnsi="Arial" w:cs="Arial"/>
                <w:color w:val="000000"/>
                <w:sz w:val="16"/>
                <w:szCs w:val="16"/>
                <w:lang w:eastAsia="sl-SI"/>
              </w:rPr>
              <w:t>Grm</w:t>
            </w:r>
            <w:proofErr w:type="spellEnd"/>
            <w:r w:rsidRPr="0044258A">
              <w:rPr>
                <w:rFonts w:ascii="Arial" w:eastAsia="Times New Roman" w:hAnsi="Arial" w:cs="Arial"/>
                <w:color w:val="000000"/>
                <w:sz w:val="16"/>
                <w:szCs w:val="16"/>
                <w:lang w:eastAsia="sl-SI"/>
              </w:rPr>
              <w:t xml:space="preserve">, K. S., </w:t>
            </w:r>
            <w:proofErr w:type="spellStart"/>
            <w:r w:rsidRPr="0044258A">
              <w:rPr>
                <w:rFonts w:ascii="Arial" w:eastAsia="Times New Roman" w:hAnsi="Arial" w:cs="Arial"/>
                <w:color w:val="000000"/>
                <w:sz w:val="16"/>
                <w:szCs w:val="16"/>
                <w:lang w:eastAsia="sl-SI"/>
              </w:rPr>
              <w:t>Glažar</w:t>
            </w:r>
            <w:proofErr w:type="spellEnd"/>
            <w:r w:rsidRPr="0044258A">
              <w:rPr>
                <w:rFonts w:ascii="Arial" w:eastAsia="Times New Roman" w:hAnsi="Arial" w:cs="Arial"/>
                <w:color w:val="000000"/>
                <w:sz w:val="16"/>
                <w:szCs w:val="16"/>
                <w:lang w:eastAsia="sl-SI"/>
              </w:rPr>
              <w:t xml:space="preserve">, S. A., </w:t>
            </w:r>
            <w:proofErr w:type="spellStart"/>
            <w:r w:rsidRPr="0044258A">
              <w:rPr>
                <w:rFonts w:ascii="Arial" w:eastAsia="Times New Roman" w:hAnsi="Arial" w:cs="Arial"/>
                <w:color w:val="000000"/>
                <w:sz w:val="16"/>
                <w:szCs w:val="16"/>
                <w:lang w:eastAsia="sl-SI"/>
              </w:rPr>
              <w:t>Godec</w:t>
            </w:r>
            <w:proofErr w:type="spellEnd"/>
            <w:r w:rsidRPr="0044258A">
              <w:rPr>
                <w:rFonts w:ascii="Arial" w:eastAsia="Times New Roman" w:hAnsi="Arial" w:cs="Arial"/>
                <w:color w:val="000000"/>
                <w:sz w:val="16"/>
                <w:szCs w:val="16"/>
                <w:lang w:eastAsia="sl-SI"/>
              </w:rPr>
              <w:t>, A.</w:t>
            </w:r>
          </w:p>
        </w:tc>
        <w:tc>
          <w:tcPr>
            <w:tcW w:w="584" w:type="pct"/>
            <w:tcBorders>
              <w:top w:val="nil"/>
              <w:left w:val="single" w:sz="4" w:space="0" w:color="auto"/>
              <w:bottom w:val="single" w:sz="4" w:space="0" w:color="auto"/>
              <w:right w:val="single" w:sz="4" w:space="0" w:color="auto"/>
            </w:tcBorders>
            <w:shd w:val="clear" w:color="auto" w:fill="auto"/>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proofErr w:type="spellStart"/>
            <w:r w:rsidRPr="0044258A">
              <w:rPr>
                <w:rFonts w:ascii="Arial" w:eastAsia="Times New Roman" w:hAnsi="Arial" w:cs="Arial"/>
                <w:color w:val="000000"/>
                <w:sz w:val="16"/>
                <w:szCs w:val="16"/>
                <w:lang w:eastAsia="sl-SI"/>
              </w:rPr>
              <w:t>Modrijan</w:t>
            </w:r>
            <w:proofErr w:type="spellEnd"/>
          </w:p>
        </w:tc>
        <w:tc>
          <w:tcPr>
            <w:tcW w:w="750" w:type="pct"/>
            <w:tcBorders>
              <w:top w:val="nil"/>
              <w:left w:val="single" w:sz="4" w:space="0" w:color="auto"/>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2015 (1st Ed.)/</w:t>
            </w:r>
          </w:p>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2014 (1st Ed.)</w:t>
            </w:r>
          </w:p>
        </w:tc>
        <w:tc>
          <w:tcPr>
            <w:tcW w:w="584" w:type="pct"/>
            <w:tcBorders>
              <w:top w:val="nil"/>
              <w:left w:val="nil"/>
              <w:bottom w:val="single" w:sz="4" w:space="0" w:color="auto"/>
              <w:right w:val="single" w:sz="4" w:space="0" w:color="auto"/>
            </w:tcBorders>
            <w:shd w:val="clear" w:color="auto" w:fill="auto"/>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240/92,</w:t>
            </w:r>
          </w:p>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61</w:t>
            </w:r>
          </w:p>
        </w:tc>
        <w:tc>
          <w:tcPr>
            <w:tcW w:w="500" w:type="pct"/>
            <w:tcBorders>
              <w:top w:val="nil"/>
              <w:left w:val="nil"/>
              <w:bottom w:val="single" w:sz="4" w:space="0" w:color="auto"/>
              <w:right w:val="single" w:sz="4" w:space="0" w:color="auto"/>
            </w:tcBorders>
            <w:shd w:val="clear" w:color="auto" w:fill="auto"/>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8, 9/13, 14</w:t>
            </w:r>
          </w:p>
        </w:tc>
      </w:tr>
      <w:tr w:rsidR="0044258A" w:rsidRPr="0044258A" w:rsidTr="00954875">
        <w:trPr>
          <w:trHeight w:val="828"/>
        </w:trPr>
        <w:tc>
          <w:tcPr>
            <w:tcW w:w="748" w:type="pct"/>
            <w:tcBorders>
              <w:top w:val="single" w:sz="4" w:space="0" w:color="auto"/>
              <w:left w:val="outset" w:sz="6" w:space="0" w:color="auto"/>
              <w:bottom w:val="single" w:sz="4" w:space="0" w:color="auto"/>
              <w:right w:val="nil"/>
            </w:tcBorders>
            <w:shd w:val="clear" w:color="auto" w:fill="auto"/>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proofErr w:type="spellStart"/>
            <w:r w:rsidRPr="0044258A">
              <w:rPr>
                <w:rFonts w:ascii="Arial" w:eastAsia="Times New Roman" w:hAnsi="Arial" w:cs="Arial"/>
                <w:color w:val="000000"/>
                <w:sz w:val="16"/>
                <w:szCs w:val="16"/>
                <w:lang w:eastAsia="sl-SI"/>
              </w:rPr>
              <w:t>Peti</w:t>
            </w:r>
            <w:proofErr w:type="spellEnd"/>
            <w:r w:rsidRPr="0044258A">
              <w:rPr>
                <w:rFonts w:ascii="Arial" w:eastAsia="Times New Roman" w:hAnsi="Arial" w:cs="Arial"/>
                <w:color w:val="000000"/>
                <w:sz w:val="16"/>
                <w:szCs w:val="16"/>
                <w:lang w:eastAsia="sl-SI"/>
              </w:rPr>
              <w:t xml:space="preserve"> element 8</w:t>
            </w:r>
          </w:p>
        </w:tc>
        <w:tc>
          <w:tcPr>
            <w:tcW w:w="1834" w:type="pct"/>
            <w:tcBorders>
              <w:top w:val="single" w:sz="4" w:space="0" w:color="auto"/>
              <w:left w:val="outset" w:sz="6" w:space="0" w:color="auto"/>
              <w:bottom w:val="single" w:sz="4" w:space="0" w:color="auto"/>
              <w:right w:val="nil"/>
            </w:tcBorders>
            <w:shd w:val="clear" w:color="auto" w:fill="auto"/>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proofErr w:type="spellStart"/>
            <w:r w:rsidRPr="0044258A">
              <w:rPr>
                <w:rFonts w:ascii="Arial" w:eastAsia="Times New Roman" w:hAnsi="Arial" w:cs="Arial"/>
                <w:color w:val="000000"/>
                <w:sz w:val="16"/>
                <w:szCs w:val="16"/>
                <w:lang w:eastAsia="sl-SI"/>
              </w:rPr>
              <w:t>Devetak</w:t>
            </w:r>
            <w:proofErr w:type="spellEnd"/>
            <w:r w:rsidRPr="0044258A">
              <w:rPr>
                <w:rFonts w:ascii="Arial" w:eastAsia="Times New Roman" w:hAnsi="Arial" w:cs="Arial"/>
                <w:color w:val="000000"/>
                <w:sz w:val="16"/>
                <w:szCs w:val="16"/>
                <w:lang w:eastAsia="sl-SI"/>
              </w:rPr>
              <w:t xml:space="preserve">, I., </w:t>
            </w:r>
            <w:proofErr w:type="spellStart"/>
            <w:r w:rsidRPr="0044258A">
              <w:rPr>
                <w:rFonts w:ascii="Arial" w:eastAsia="Times New Roman" w:hAnsi="Arial" w:cs="Arial"/>
                <w:color w:val="000000"/>
                <w:sz w:val="16"/>
                <w:szCs w:val="16"/>
                <w:lang w:eastAsia="sl-SI"/>
              </w:rPr>
              <w:t>Cvirn</w:t>
            </w:r>
            <w:proofErr w:type="spellEnd"/>
            <w:r w:rsidRPr="0044258A">
              <w:rPr>
                <w:rFonts w:ascii="Arial" w:eastAsia="Times New Roman" w:hAnsi="Arial" w:cs="Arial"/>
                <w:color w:val="000000"/>
                <w:sz w:val="16"/>
                <w:szCs w:val="16"/>
                <w:lang w:eastAsia="sl-SI"/>
              </w:rPr>
              <w:t xml:space="preserve"> </w:t>
            </w:r>
            <w:proofErr w:type="spellStart"/>
            <w:r w:rsidRPr="0044258A">
              <w:rPr>
                <w:rFonts w:ascii="Arial" w:eastAsia="Times New Roman" w:hAnsi="Arial" w:cs="Arial"/>
                <w:color w:val="000000"/>
                <w:sz w:val="16"/>
                <w:szCs w:val="16"/>
                <w:lang w:eastAsia="sl-SI"/>
              </w:rPr>
              <w:t>Pavlin</w:t>
            </w:r>
            <w:proofErr w:type="spellEnd"/>
            <w:r w:rsidRPr="0044258A">
              <w:rPr>
                <w:rFonts w:ascii="Arial" w:eastAsia="Times New Roman" w:hAnsi="Arial" w:cs="Arial"/>
                <w:color w:val="000000"/>
                <w:sz w:val="16"/>
                <w:szCs w:val="16"/>
                <w:lang w:eastAsia="sl-SI"/>
              </w:rPr>
              <w:t xml:space="preserve">, T., </w:t>
            </w:r>
            <w:proofErr w:type="spellStart"/>
            <w:r w:rsidRPr="0044258A">
              <w:rPr>
                <w:rFonts w:ascii="Arial" w:eastAsia="Times New Roman" w:hAnsi="Arial" w:cs="Arial"/>
                <w:color w:val="000000"/>
                <w:sz w:val="16"/>
                <w:szCs w:val="16"/>
                <w:lang w:eastAsia="sl-SI"/>
              </w:rPr>
              <w:t>Jamšek</w:t>
            </w:r>
            <w:proofErr w:type="spellEnd"/>
            <w:r w:rsidRPr="0044258A">
              <w:rPr>
                <w:rFonts w:ascii="Arial" w:eastAsia="Times New Roman" w:hAnsi="Arial" w:cs="Arial"/>
                <w:color w:val="000000"/>
                <w:sz w:val="16"/>
                <w:szCs w:val="16"/>
                <w:lang w:eastAsia="sl-SI"/>
              </w:rPr>
              <w:t>, S.</w:t>
            </w:r>
          </w:p>
        </w:tc>
        <w:tc>
          <w:tcPr>
            <w:tcW w:w="584" w:type="pct"/>
            <w:tcBorders>
              <w:top w:val="nil"/>
              <w:left w:val="single" w:sz="4" w:space="0" w:color="auto"/>
              <w:bottom w:val="single" w:sz="4" w:space="0" w:color="auto"/>
              <w:right w:val="single" w:sz="4" w:space="0" w:color="auto"/>
            </w:tcBorders>
            <w:shd w:val="clear" w:color="auto" w:fill="auto"/>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ROKUS KLETT</w:t>
            </w:r>
          </w:p>
        </w:tc>
        <w:tc>
          <w:tcPr>
            <w:tcW w:w="750" w:type="pct"/>
            <w:tcBorders>
              <w:top w:val="nil"/>
              <w:left w:val="single" w:sz="4" w:space="0" w:color="auto"/>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2010 (1st Ed.)/</w:t>
            </w:r>
            <w:r w:rsidRPr="0044258A">
              <w:rPr>
                <w:rFonts w:ascii="Arial" w:eastAsia="Times New Roman" w:hAnsi="Arial" w:cs="Arial"/>
                <w:sz w:val="16"/>
                <w:szCs w:val="16"/>
              </w:rPr>
              <w:t xml:space="preserve"> </w:t>
            </w:r>
            <w:r w:rsidRPr="0044258A">
              <w:rPr>
                <w:rFonts w:ascii="Arial" w:eastAsia="Times New Roman" w:hAnsi="Arial" w:cs="Arial"/>
                <w:color w:val="000000"/>
                <w:sz w:val="16"/>
                <w:szCs w:val="16"/>
                <w:lang w:eastAsia="sl-SI"/>
              </w:rPr>
              <w:t>2010 (1st Ed.)</w:t>
            </w:r>
          </w:p>
        </w:tc>
        <w:tc>
          <w:tcPr>
            <w:tcW w:w="584" w:type="pct"/>
            <w:tcBorders>
              <w:top w:val="nil"/>
              <w:left w:val="nil"/>
              <w:bottom w:val="single" w:sz="4" w:space="0" w:color="auto"/>
              <w:right w:val="outset" w:sz="6" w:space="0" w:color="auto"/>
            </w:tcBorders>
            <w:shd w:val="clear" w:color="auto" w:fill="auto"/>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103/71</w:t>
            </w:r>
          </w:p>
        </w:tc>
        <w:tc>
          <w:tcPr>
            <w:tcW w:w="500" w:type="pct"/>
            <w:tcBorders>
              <w:top w:val="nil"/>
              <w:left w:val="nil"/>
              <w:bottom w:val="single" w:sz="4" w:space="0" w:color="auto"/>
              <w:right w:val="outset" w:sz="6" w:space="0" w:color="auto"/>
            </w:tcBorders>
            <w:shd w:val="clear" w:color="auto" w:fill="auto"/>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8/13</w:t>
            </w:r>
          </w:p>
        </w:tc>
      </w:tr>
      <w:tr w:rsidR="0044258A" w:rsidRPr="0044258A" w:rsidTr="00954875">
        <w:trPr>
          <w:trHeight w:val="828"/>
        </w:trPr>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proofErr w:type="spellStart"/>
            <w:r w:rsidRPr="0044258A">
              <w:rPr>
                <w:rFonts w:ascii="Arial" w:eastAsia="Times New Roman" w:hAnsi="Arial" w:cs="Arial"/>
                <w:color w:val="000000"/>
                <w:sz w:val="16"/>
                <w:szCs w:val="16"/>
                <w:lang w:eastAsia="sl-SI"/>
              </w:rPr>
              <w:lastRenderedPageBreak/>
              <w:t>Pogled</w:t>
            </w:r>
            <w:proofErr w:type="spellEnd"/>
            <w:r w:rsidRPr="0044258A">
              <w:rPr>
                <w:rFonts w:ascii="Arial" w:eastAsia="Times New Roman" w:hAnsi="Arial" w:cs="Arial"/>
                <w:color w:val="000000"/>
                <w:sz w:val="16"/>
                <w:szCs w:val="16"/>
                <w:lang w:eastAsia="sl-SI"/>
              </w:rPr>
              <w:t xml:space="preserve"> v </w:t>
            </w:r>
            <w:proofErr w:type="spellStart"/>
            <w:r w:rsidRPr="0044258A">
              <w:rPr>
                <w:rFonts w:ascii="Arial" w:eastAsia="Times New Roman" w:hAnsi="Arial" w:cs="Arial"/>
                <w:color w:val="000000"/>
                <w:sz w:val="16"/>
                <w:szCs w:val="16"/>
                <w:lang w:eastAsia="sl-SI"/>
              </w:rPr>
              <w:t>kemijo</w:t>
            </w:r>
            <w:proofErr w:type="spellEnd"/>
            <w:r w:rsidRPr="0044258A">
              <w:rPr>
                <w:rFonts w:ascii="Arial" w:eastAsia="Times New Roman" w:hAnsi="Arial" w:cs="Arial"/>
                <w:color w:val="000000"/>
                <w:sz w:val="16"/>
                <w:szCs w:val="16"/>
                <w:lang w:eastAsia="sl-SI"/>
              </w:rPr>
              <w:t xml:space="preserve"> 8</w:t>
            </w:r>
          </w:p>
        </w:tc>
        <w:tc>
          <w:tcPr>
            <w:tcW w:w="1834" w:type="pct"/>
            <w:tcBorders>
              <w:top w:val="single" w:sz="4" w:space="0" w:color="auto"/>
              <w:left w:val="single" w:sz="4" w:space="0" w:color="auto"/>
              <w:bottom w:val="single" w:sz="4" w:space="0" w:color="auto"/>
              <w:right w:val="single" w:sz="4" w:space="0" w:color="auto"/>
            </w:tcBorders>
            <w:shd w:val="clear" w:color="auto" w:fill="auto"/>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proofErr w:type="spellStart"/>
            <w:r w:rsidRPr="0044258A">
              <w:rPr>
                <w:rFonts w:ascii="Arial" w:eastAsia="Times New Roman" w:hAnsi="Arial" w:cs="Arial"/>
                <w:color w:val="000000"/>
                <w:sz w:val="16"/>
                <w:szCs w:val="16"/>
                <w:lang w:eastAsia="sl-SI"/>
              </w:rPr>
              <w:t>Kornhauser</w:t>
            </w:r>
            <w:proofErr w:type="spellEnd"/>
            <w:r w:rsidRPr="0044258A">
              <w:rPr>
                <w:rFonts w:ascii="Arial" w:eastAsia="Times New Roman" w:hAnsi="Arial" w:cs="Arial"/>
                <w:color w:val="000000"/>
                <w:sz w:val="16"/>
                <w:szCs w:val="16"/>
                <w:lang w:eastAsia="sl-SI"/>
              </w:rPr>
              <w:t>, A., Frazer, M.</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shd w:val="clear" w:color="auto" w:fill="FFFAF0"/>
              </w:rPr>
              <w:t>MK</w:t>
            </w:r>
          </w:p>
        </w:tc>
        <w:tc>
          <w:tcPr>
            <w:tcW w:w="7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2003 (1st Ed.)/</w:t>
            </w:r>
          </w:p>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2004 (1st Ed.)</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140/126</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8/13</w:t>
            </w:r>
          </w:p>
        </w:tc>
      </w:tr>
      <w:tr w:rsidR="0044258A" w:rsidRPr="0044258A" w:rsidTr="00954875">
        <w:trPr>
          <w:trHeight w:val="828"/>
        </w:trPr>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 xml:space="preserve">Od </w:t>
            </w:r>
            <w:proofErr w:type="spellStart"/>
            <w:r w:rsidRPr="0044258A">
              <w:rPr>
                <w:rFonts w:ascii="Arial" w:eastAsia="Times New Roman" w:hAnsi="Arial" w:cs="Arial"/>
                <w:color w:val="000000"/>
                <w:sz w:val="16"/>
                <w:szCs w:val="16"/>
                <w:lang w:eastAsia="sl-SI"/>
              </w:rPr>
              <w:t>atoma</w:t>
            </w:r>
            <w:proofErr w:type="spellEnd"/>
            <w:r w:rsidRPr="0044258A">
              <w:rPr>
                <w:rFonts w:ascii="Arial" w:eastAsia="Times New Roman" w:hAnsi="Arial" w:cs="Arial"/>
                <w:color w:val="000000"/>
                <w:sz w:val="16"/>
                <w:szCs w:val="16"/>
                <w:lang w:eastAsia="sl-SI"/>
              </w:rPr>
              <w:t xml:space="preserve"> do </w:t>
            </w:r>
            <w:proofErr w:type="spellStart"/>
            <w:r w:rsidRPr="0044258A">
              <w:rPr>
                <w:rFonts w:ascii="Arial" w:eastAsia="Times New Roman" w:hAnsi="Arial" w:cs="Arial"/>
                <w:color w:val="000000"/>
                <w:sz w:val="16"/>
                <w:szCs w:val="16"/>
                <w:lang w:eastAsia="sl-SI"/>
              </w:rPr>
              <w:t>molekule</w:t>
            </w:r>
            <w:proofErr w:type="spellEnd"/>
          </w:p>
        </w:tc>
        <w:tc>
          <w:tcPr>
            <w:tcW w:w="1834" w:type="pct"/>
            <w:tcBorders>
              <w:top w:val="single" w:sz="4" w:space="0" w:color="auto"/>
              <w:left w:val="single" w:sz="4" w:space="0" w:color="auto"/>
              <w:bottom w:val="single" w:sz="4" w:space="0" w:color="auto"/>
              <w:right w:val="single" w:sz="4" w:space="0" w:color="auto"/>
            </w:tcBorders>
            <w:shd w:val="clear" w:color="auto" w:fill="auto"/>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proofErr w:type="spellStart"/>
            <w:r w:rsidRPr="0044258A">
              <w:rPr>
                <w:rFonts w:ascii="Arial" w:eastAsia="Times New Roman" w:hAnsi="Arial" w:cs="Arial"/>
                <w:color w:val="000000"/>
                <w:sz w:val="16"/>
                <w:szCs w:val="16"/>
                <w:lang w:eastAsia="sl-SI"/>
              </w:rPr>
              <w:t>Smrdu</w:t>
            </w:r>
            <w:proofErr w:type="spellEnd"/>
            <w:r w:rsidRPr="0044258A">
              <w:rPr>
                <w:rFonts w:ascii="Arial" w:eastAsia="Times New Roman" w:hAnsi="Arial" w:cs="Arial"/>
                <w:color w:val="000000"/>
                <w:sz w:val="16"/>
                <w:szCs w:val="16"/>
                <w:lang w:eastAsia="sl-SI"/>
              </w:rPr>
              <w:t>, A.</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JUTRO</w:t>
            </w:r>
          </w:p>
        </w:tc>
        <w:tc>
          <w:tcPr>
            <w:tcW w:w="7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2012 (2nd Ed.)/ 2012 (2nd Ed.)</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128/160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8/13</w:t>
            </w:r>
          </w:p>
        </w:tc>
      </w:tr>
      <w:tr w:rsidR="0044258A" w:rsidRPr="0044258A" w:rsidTr="00954875">
        <w:trPr>
          <w:trHeight w:val="828"/>
        </w:trPr>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proofErr w:type="spellStart"/>
            <w:r w:rsidRPr="0044258A">
              <w:rPr>
                <w:rFonts w:ascii="Arial" w:eastAsia="Times New Roman" w:hAnsi="Arial" w:cs="Arial"/>
                <w:color w:val="000000"/>
                <w:sz w:val="16"/>
                <w:szCs w:val="16"/>
                <w:lang w:eastAsia="sl-SI"/>
              </w:rPr>
              <w:t>Kemija</w:t>
            </w:r>
            <w:proofErr w:type="spellEnd"/>
            <w:r w:rsidRPr="0044258A">
              <w:rPr>
                <w:rFonts w:ascii="Arial" w:eastAsia="Times New Roman" w:hAnsi="Arial" w:cs="Arial"/>
                <w:color w:val="000000"/>
                <w:sz w:val="16"/>
                <w:szCs w:val="16"/>
                <w:lang w:eastAsia="sl-SI"/>
              </w:rPr>
              <w:t xml:space="preserve"> </w:t>
            </w:r>
            <w:proofErr w:type="spellStart"/>
            <w:r w:rsidRPr="0044258A">
              <w:rPr>
                <w:rFonts w:ascii="Arial" w:eastAsia="Times New Roman" w:hAnsi="Arial" w:cs="Arial"/>
                <w:color w:val="000000"/>
                <w:sz w:val="16"/>
                <w:szCs w:val="16"/>
                <w:lang w:eastAsia="sl-SI"/>
              </w:rPr>
              <w:t>danes</w:t>
            </w:r>
            <w:proofErr w:type="spellEnd"/>
            <w:r w:rsidRPr="0044258A">
              <w:rPr>
                <w:rFonts w:ascii="Arial" w:eastAsia="Times New Roman" w:hAnsi="Arial" w:cs="Arial"/>
                <w:color w:val="000000"/>
                <w:sz w:val="16"/>
                <w:szCs w:val="16"/>
                <w:lang w:eastAsia="sl-SI"/>
              </w:rPr>
              <w:t xml:space="preserve"> 2</w:t>
            </w:r>
          </w:p>
        </w:tc>
        <w:tc>
          <w:tcPr>
            <w:tcW w:w="1834" w:type="pct"/>
            <w:tcBorders>
              <w:top w:val="single" w:sz="4" w:space="0" w:color="auto"/>
              <w:left w:val="single" w:sz="4" w:space="0" w:color="auto"/>
              <w:bottom w:val="single" w:sz="4" w:space="0" w:color="auto"/>
              <w:right w:val="single" w:sz="4" w:space="0" w:color="auto"/>
            </w:tcBorders>
            <w:shd w:val="clear" w:color="auto" w:fill="auto"/>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proofErr w:type="spellStart"/>
            <w:r w:rsidRPr="0044258A">
              <w:rPr>
                <w:rFonts w:ascii="Arial" w:eastAsia="Times New Roman" w:hAnsi="Arial" w:cs="Arial"/>
                <w:color w:val="000000"/>
                <w:sz w:val="16"/>
                <w:szCs w:val="16"/>
                <w:lang w:eastAsia="sl-SI"/>
              </w:rPr>
              <w:t>Graunar</w:t>
            </w:r>
            <w:proofErr w:type="spellEnd"/>
            <w:r w:rsidRPr="0044258A">
              <w:rPr>
                <w:rFonts w:ascii="Arial" w:eastAsia="Times New Roman" w:hAnsi="Arial" w:cs="Arial"/>
                <w:color w:val="000000"/>
                <w:sz w:val="16"/>
                <w:szCs w:val="16"/>
                <w:lang w:eastAsia="sl-SI"/>
              </w:rPr>
              <w:t xml:space="preserve">, M., </w:t>
            </w:r>
            <w:proofErr w:type="spellStart"/>
            <w:r w:rsidRPr="0044258A">
              <w:rPr>
                <w:rFonts w:ascii="Arial" w:eastAsia="Times New Roman" w:hAnsi="Arial" w:cs="Arial"/>
                <w:color w:val="000000"/>
                <w:sz w:val="16"/>
                <w:szCs w:val="16"/>
                <w:lang w:eastAsia="sl-SI"/>
              </w:rPr>
              <w:t>Podlipnik</w:t>
            </w:r>
            <w:proofErr w:type="spellEnd"/>
            <w:r w:rsidRPr="0044258A">
              <w:rPr>
                <w:rFonts w:ascii="Arial" w:eastAsia="Times New Roman" w:hAnsi="Arial" w:cs="Arial"/>
                <w:color w:val="000000"/>
                <w:sz w:val="16"/>
                <w:szCs w:val="16"/>
                <w:lang w:eastAsia="sl-SI"/>
              </w:rPr>
              <w:t xml:space="preserve">, M., </w:t>
            </w:r>
            <w:proofErr w:type="spellStart"/>
            <w:r w:rsidRPr="0044258A">
              <w:rPr>
                <w:rFonts w:ascii="Arial" w:eastAsia="Times New Roman" w:hAnsi="Arial" w:cs="Arial"/>
                <w:color w:val="000000"/>
                <w:sz w:val="16"/>
                <w:szCs w:val="16"/>
                <w:lang w:eastAsia="sl-SI"/>
              </w:rPr>
              <w:t>Mirnik</w:t>
            </w:r>
            <w:proofErr w:type="spellEnd"/>
            <w:r w:rsidRPr="0044258A">
              <w:rPr>
                <w:rFonts w:ascii="Arial" w:eastAsia="Times New Roman" w:hAnsi="Arial" w:cs="Arial"/>
                <w:color w:val="000000"/>
                <w:sz w:val="16"/>
                <w:szCs w:val="16"/>
                <w:lang w:eastAsia="sl-SI"/>
              </w:rPr>
              <w:t>, J. (textbook)</w:t>
            </w:r>
          </w:p>
          <w:p w:rsidR="0044258A" w:rsidRPr="0044258A" w:rsidRDefault="0044258A" w:rsidP="0044258A">
            <w:pPr>
              <w:spacing w:after="0" w:line="240" w:lineRule="auto"/>
              <w:jc w:val="center"/>
              <w:rPr>
                <w:rFonts w:ascii="Arial" w:eastAsia="Times New Roman" w:hAnsi="Arial" w:cs="Arial"/>
                <w:color w:val="000000"/>
                <w:sz w:val="16"/>
                <w:szCs w:val="16"/>
                <w:lang w:eastAsia="sl-SI"/>
              </w:rPr>
            </w:pPr>
            <w:proofErr w:type="spellStart"/>
            <w:r w:rsidRPr="0044258A">
              <w:rPr>
                <w:rFonts w:ascii="Arial" w:eastAsia="Times New Roman" w:hAnsi="Arial" w:cs="Arial"/>
                <w:color w:val="000000"/>
                <w:sz w:val="16"/>
                <w:szCs w:val="16"/>
                <w:lang w:eastAsia="sl-SI"/>
              </w:rPr>
              <w:t>Dolenc</w:t>
            </w:r>
            <w:proofErr w:type="spellEnd"/>
            <w:r w:rsidRPr="0044258A">
              <w:rPr>
                <w:rFonts w:ascii="Arial" w:eastAsia="Times New Roman" w:hAnsi="Arial" w:cs="Arial"/>
                <w:color w:val="000000"/>
                <w:sz w:val="16"/>
                <w:szCs w:val="16"/>
                <w:lang w:eastAsia="sl-SI"/>
              </w:rPr>
              <w:t xml:space="preserve">, D., </w:t>
            </w:r>
            <w:proofErr w:type="spellStart"/>
            <w:r w:rsidRPr="0044258A">
              <w:rPr>
                <w:rFonts w:ascii="Arial" w:eastAsia="Times New Roman" w:hAnsi="Arial" w:cs="Arial"/>
                <w:color w:val="000000"/>
                <w:sz w:val="16"/>
                <w:szCs w:val="16"/>
                <w:lang w:eastAsia="sl-SI"/>
              </w:rPr>
              <w:t>Graunar</w:t>
            </w:r>
            <w:proofErr w:type="spellEnd"/>
            <w:r w:rsidRPr="0044258A">
              <w:rPr>
                <w:rFonts w:ascii="Arial" w:eastAsia="Times New Roman" w:hAnsi="Arial" w:cs="Arial"/>
                <w:color w:val="000000"/>
                <w:sz w:val="16"/>
                <w:szCs w:val="16"/>
                <w:lang w:eastAsia="sl-SI"/>
              </w:rPr>
              <w:t>, M.,</w:t>
            </w:r>
          </w:p>
          <w:p w:rsidR="0044258A" w:rsidRPr="0044258A" w:rsidRDefault="0044258A" w:rsidP="0044258A">
            <w:pPr>
              <w:spacing w:after="0" w:line="240" w:lineRule="auto"/>
              <w:jc w:val="center"/>
              <w:rPr>
                <w:rFonts w:ascii="Arial" w:eastAsia="Times New Roman" w:hAnsi="Arial" w:cs="Arial"/>
                <w:color w:val="000000"/>
                <w:sz w:val="16"/>
                <w:szCs w:val="16"/>
                <w:lang w:eastAsia="sl-SI"/>
              </w:rPr>
            </w:pPr>
            <w:proofErr w:type="spellStart"/>
            <w:r w:rsidRPr="0044258A">
              <w:rPr>
                <w:rFonts w:ascii="Arial" w:eastAsia="Times New Roman" w:hAnsi="Arial" w:cs="Arial"/>
                <w:color w:val="000000"/>
                <w:sz w:val="16"/>
                <w:szCs w:val="16"/>
                <w:lang w:eastAsia="sl-SI"/>
              </w:rPr>
              <w:t>Modec</w:t>
            </w:r>
            <w:proofErr w:type="spellEnd"/>
            <w:r w:rsidRPr="0044258A">
              <w:rPr>
                <w:rFonts w:ascii="Arial" w:eastAsia="Times New Roman" w:hAnsi="Arial" w:cs="Arial"/>
                <w:color w:val="000000"/>
                <w:sz w:val="16"/>
                <w:szCs w:val="16"/>
                <w:lang w:eastAsia="sl-SI"/>
              </w:rPr>
              <w:t>, B. (notebook)</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DZS</w:t>
            </w:r>
          </w:p>
        </w:tc>
        <w:tc>
          <w:tcPr>
            <w:tcW w:w="7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2016(1st Ed.)/</w:t>
            </w:r>
          </w:p>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2016 (1st Ed.)</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152/96</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9/14</w:t>
            </w:r>
          </w:p>
        </w:tc>
      </w:tr>
      <w:tr w:rsidR="0044258A" w:rsidRPr="0044258A" w:rsidTr="00954875">
        <w:trPr>
          <w:trHeight w:val="828"/>
        </w:trPr>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proofErr w:type="spellStart"/>
            <w:r w:rsidRPr="0044258A">
              <w:rPr>
                <w:rFonts w:ascii="Arial" w:eastAsia="Times New Roman" w:hAnsi="Arial" w:cs="Arial"/>
                <w:color w:val="000000"/>
                <w:sz w:val="16"/>
                <w:szCs w:val="16"/>
                <w:lang w:eastAsia="sl-SI"/>
              </w:rPr>
              <w:t>Kemija</w:t>
            </w:r>
            <w:proofErr w:type="spellEnd"/>
            <w:r w:rsidRPr="0044258A">
              <w:rPr>
                <w:rFonts w:ascii="Arial" w:eastAsia="Times New Roman" w:hAnsi="Arial" w:cs="Arial"/>
                <w:color w:val="000000"/>
                <w:sz w:val="16"/>
                <w:szCs w:val="16"/>
                <w:lang w:eastAsia="sl-SI"/>
              </w:rPr>
              <w:t xml:space="preserve"> 9, </w:t>
            </w:r>
          </w:p>
          <w:p w:rsidR="0044258A" w:rsidRPr="0044258A" w:rsidRDefault="0044258A" w:rsidP="0044258A">
            <w:pPr>
              <w:spacing w:after="0" w:line="240" w:lineRule="auto"/>
              <w:jc w:val="center"/>
              <w:rPr>
                <w:rFonts w:ascii="Arial" w:eastAsia="Times New Roman" w:hAnsi="Arial" w:cs="Arial"/>
                <w:color w:val="000000"/>
                <w:sz w:val="16"/>
                <w:szCs w:val="16"/>
                <w:lang w:eastAsia="sl-SI"/>
              </w:rPr>
            </w:pPr>
            <w:proofErr w:type="spellStart"/>
            <w:r w:rsidRPr="0044258A">
              <w:rPr>
                <w:rFonts w:ascii="Arial" w:eastAsia="Times New Roman" w:hAnsi="Arial" w:cs="Arial"/>
                <w:color w:val="000000"/>
                <w:sz w:val="16"/>
                <w:szCs w:val="16"/>
                <w:lang w:eastAsia="sl-SI"/>
              </w:rPr>
              <w:t>i-učbenik</w:t>
            </w:r>
            <w:proofErr w:type="spellEnd"/>
          </w:p>
        </w:tc>
        <w:tc>
          <w:tcPr>
            <w:tcW w:w="1834" w:type="pct"/>
            <w:tcBorders>
              <w:top w:val="single" w:sz="4" w:space="0" w:color="auto"/>
              <w:left w:val="single" w:sz="4" w:space="0" w:color="auto"/>
              <w:bottom w:val="single" w:sz="4" w:space="0" w:color="auto"/>
              <w:right w:val="single" w:sz="4" w:space="0" w:color="auto"/>
            </w:tcBorders>
            <w:shd w:val="clear" w:color="auto" w:fill="auto"/>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proofErr w:type="spellStart"/>
            <w:r w:rsidRPr="0044258A">
              <w:rPr>
                <w:rFonts w:ascii="Arial" w:eastAsia="Times New Roman" w:hAnsi="Arial" w:cs="Arial"/>
                <w:color w:val="000000"/>
                <w:sz w:val="16"/>
                <w:szCs w:val="16"/>
                <w:lang w:eastAsia="sl-SI"/>
              </w:rPr>
              <w:t>Jamšek</w:t>
            </w:r>
            <w:proofErr w:type="spellEnd"/>
            <w:r w:rsidRPr="0044258A">
              <w:rPr>
                <w:rFonts w:ascii="Arial" w:eastAsia="Times New Roman" w:hAnsi="Arial" w:cs="Arial"/>
                <w:color w:val="000000"/>
                <w:sz w:val="16"/>
                <w:szCs w:val="16"/>
                <w:lang w:eastAsia="sl-SI"/>
              </w:rPr>
              <w:t xml:space="preserve">, S., </w:t>
            </w:r>
            <w:proofErr w:type="spellStart"/>
            <w:r w:rsidRPr="0044258A">
              <w:rPr>
                <w:rFonts w:ascii="Arial" w:eastAsia="Times New Roman" w:hAnsi="Arial" w:cs="Arial"/>
                <w:color w:val="000000"/>
                <w:sz w:val="16"/>
                <w:szCs w:val="16"/>
                <w:lang w:eastAsia="sl-SI"/>
              </w:rPr>
              <w:t>Sajovic</w:t>
            </w:r>
            <w:proofErr w:type="spellEnd"/>
            <w:r w:rsidRPr="0044258A">
              <w:rPr>
                <w:rFonts w:ascii="Arial" w:eastAsia="Times New Roman" w:hAnsi="Arial" w:cs="Arial"/>
                <w:color w:val="000000"/>
                <w:sz w:val="16"/>
                <w:szCs w:val="16"/>
                <w:lang w:eastAsia="sl-SI"/>
              </w:rPr>
              <w:t xml:space="preserve">, I., </w:t>
            </w:r>
            <w:proofErr w:type="spellStart"/>
            <w:r w:rsidRPr="0044258A">
              <w:rPr>
                <w:rFonts w:ascii="Arial" w:eastAsia="Times New Roman" w:hAnsi="Arial" w:cs="Arial"/>
                <w:color w:val="000000"/>
                <w:sz w:val="16"/>
                <w:szCs w:val="16"/>
                <w:lang w:eastAsia="sl-SI"/>
              </w:rPr>
              <w:t>Wissiak</w:t>
            </w:r>
            <w:proofErr w:type="spellEnd"/>
            <w:r w:rsidRPr="0044258A">
              <w:rPr>
                <w:rFonts w:ascii="Arial" w:eastAsia="Times New Roman" w:hAnsi="Arial" w:cs="Arial"/>
                <w:color w:val="000000"/>
                <w:sz w:val="16"/>
                <w:szCs w:val="16"/>
                <w:lang w:eastAsia="sl-SI"/>
              </w:rPr>
              <w:t xml:space="preserve"> </w:t>
            </w:r>
            <w:proofErr w:type="spellStart"/>
            <w:r w:rsidRPr="0044258A">
              <w:rPr>
                <w:rFonts w:ascii="Arial" w:eastAsia="Times New Roman" w:hAnsi="Arial" w:cs="Arial"/>
                <w:color w:val="000000"/>
                <w:sz w:val="16"/>
                <w:szCs w:val="16"/>
                <w:lang w:eastAsia="sl-SI"/>
              </w:rPr>
              <w:t>Grm</w:t>
            </w:r>
            <w:proofErr w:type="spellEnd"/>
            <w:r w:rsidRPr="0044258A">
              <w:rPr>
                <w:rFonts w:ascii="Arial" w:eastAsia="Times New Roman" w:hAnsi="Arial" w:cs="Arial"/>
                <w:color w:val="000000"/>
                <w:sz w:val="16"/>
                <w:szCs w:val="16"/>
                <w:lang w:eastAsia="sl-SI"/>
              </w:rPr>
              <w:t xml:space="preserve">, K., </w:t>
            </w:r>
            <w:proofErr w:type="spellStart"/>
            <w:r w:rsidRPr="0044258A">
              <w:rPr>
                <w:rFonts w:ascii="Arial" w:eastAsia="Times New Roman" w:hAnsi="Arial" w:cs="Arial"/>
                <w:color w:val="000000"/>
                <w:sz w:val="16"/>
                <w:szCs w:val="16"/>
                <w:lang w:eastAsia="sl-SI"/>
              </w:rPr>
              <w:t>Godec</w:t>
            </w:r>
            <w:proofErr w:type="spellEnd"/>
            <w:r w:rsidRPr="0044258A">
              <w:rPr>
                <w:rFonts w:ascii="Arial" w:eastAsia="Times New Roman" w:hAnsi="Arial" w:cs="Arial"/>
                <w:color w:val="000000"/>
                <w:sz w:val="16"/>
                <w:szCs w:val="16"/>
                <w:lang w:eastAsia="sl-SI"/>
              </w:rPr>
              <w:t xml:space="preserve">, A., </w:t>
            </w:r>
            <w:proofErr w:type="spellStart"/>
            <w:r w:rsidRPr="0044258A">
              <w:rPr>
                <w:rFonts w:ascii="Arial" w:eastAsia="Times New Roman" w:hAnsi="Arial" w:cs="Arial"/>
                <w:color w:val="000000"/>
                <w:sz w:val="16"/>
                <w:szCs w:val="16"/>
                <w:lang w:eastAsia="sl-SI"/>
              </w:rPr>
              <w:t>Boh</w:t>
            </w:r>
            <w:proofErr w:type="spellEnd"/>
            <w:r w:rsidRPr="0044258A">
              <w:rPr>
                <w:rFonts w:ascii="Arial" w:eastAsia="Times New Roman" w:hAnsi="Arial" w:cs="Arial"/>
                <w:color w:val="000000"/>
                <w:sz w:val="16"/>
                <w:szCs w:val="16"/>
                <w:lang w:eastAsia="sl-SI"/>
              </w:rPr>
              <w:t xml:space="preserve">, B., </w:t>
            </w:r>
            <w:proofErr w:type="spellStart"/>
            <w:r w:rsidRPr="0044258A">
              <w:rPr>
                <w:rFonts w:ascii="Arial" w:eastAsia="Times New Roman" w:hAnsi="Arial" w:cs="Arial"/>
                <w:color w:val="000000"/>
                <w:sz w:val="16"/>
                <w:szCs w:val="16"/>
                <w:lang w:eastAsia="sl-SI"/>
              </w:rPr>
              <w:t>Vrtačnik</w:t>
            </w:r>
            <w:proofErr w:type="spellEnd"/>
            <w:r w:rsidRPr="0044258A">
              <w:rPr>
                <w:rFonts w:ascii="Arial" w:eastAsia="Times New Roman" w:hAnsi="Arial" w:cs="Arial"/>
                <w:color w:val="000000"/>
                <w:sz w:val="16"/>
                <w:szCs w:val="16"/>
                <w:lang w:eastAsia="sl-SI"/>
              </w:rPr>
              <w:t xml:space="preserve">, M., </w:t>
            </w:r>
            <w:proofErr w:type="spellStart"/>
            <w:r w:rsidRPr="0044258A">
              <w:rPr>
                <w:rFonts w:ascii="Arial" w:eastAsia="Times New Roman" w:hAnsi="Arial" w:cs="Arial"/>
                <w:color w:val="000000"/>
                <w:sz w:val="16"/>
                <w:szCs w:val="16"/>
                <w:lang w:eastAsia="sl-SI"/>
              </w:rPr>
              <w:t>Glažar</w:t>
            </w:r>
            <w:proofErr w:type="spellEnd"/>
            <w:r w:rsidRPr="0044258A">
              <w:rPr>
                <w:rFonts w:ascii="Arial" w:eastAsia="Times New Roman" w:hAnsi="Arial" w:cs="Arial"/>
                <w:color w:val="000000"/>
                <w:sz w:val="16"/>
                <w:szCs w:val="16"/>
                <w:lang w:eastAsia="sl-SI"/>
              </w:rPr>
              <w:t>, S.</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proofErr w:type="spellStart"/>
            <w:r w:rsidRPr="0044258A">
              <w:rPr>
                <w:rFonts w:ascii="Arial" w:eastAsia="Times New Roman" w:hAnsi="Arial" w:cs="Arial"/>
                <w:color w:val="000000"/>
                <w:sz w:val="16"/>
                <w:szCs w:val="16"/>
                <w:lang w:eastAsia="sl-SI"/>
              </w:rPr>
              <w:t>Zavod</w:t>
            </w:r>
            <w:proofErr w:type="spellEnd"/>
            <w:r w:rsidRPr="0044258A">
              <w:rPr>
                <w:rFonts w:ascii="Arial" w:eastAsia="Times New Roman" w:hAnsi="Arial" w:cs="Arial"/>
                <w:color w:val="000000"/>
                <w:sz w:val="16"/>
                <w:szCs w:val="16"/>
                <w:lang w:eastAsia="sl-SI"/>
              </w:rPr>
              <w:t xml:space="preserve"> RS </w:t>
            </w:r>
            <w:proofErr w:type="spellStart"/>
            <w:r w:rsidRPr="0044258A">
              <w:rPr>
                <w:rFonts w:ascii="Arial" w:eastAsia="Times New Roman" w:hAnsi="Arial" w:cs="Arial"/>
                <w:color w:val="000000"/>
                <w:sz w:val="16"/>
                <w:szCs w:val="16"/>
                <w:lang w:eastAsia="sl-SI"/>
              </w:rPr>
              <w:t>za</w:t>
            </w:r>
            <w:proofErr w:type="spellEnd"/>
            <w:r w:rsidRPr="0044258A">
              <w:rPr>
                <w:rFonts w:ascii="Arial" w:eastAsia="Times New Roman" w:hAnsi="Arial" w:cs="Arial"/>
                <w:color w:val="000000"/>
                <w:sz w:val="16"/>
                <w:szCs w:val="16"/>
                <w:lang w:eastAsia="sl-SI"/>
              </w:rPr>
              <w:t xml:space="preserve"> </w:t>
            </w:r>
            <w:proofErr w:type="spellStart"/>
            <w:r w:rsidRPr="0044258A">
              <w:rPr>
                <w:rFonts w:ascii="Arial" w:eastAsia="Times New Roman" w:hAnsi="Arial" w:cs="Arial"/>
                <w:color w:val="000000"/>
                <w:sz w:val="16"/>
                <w:szCs w:val="16"/>
                <w:lang w:eastAsia="sl-SI"/>
              </w:rPr>
              <w:t>šolstvo</w:t>
            </w:r>
            <w:proofErr w:type="spellEnd"/>
          </w:p>
        </w:tc>
        <w:tc>
          <w:tcPr>
            <w:tcW w:w="7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2014</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271</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9/14</w:t>
            </w:r>
          </w:p>
        </w:tc>
      </w:tr>
      <w:tr w:rsidR="0044258A" w:rsidRPr="0044258A" w:rsidTr="00954875">
        <w:trPr>
          <w:trHeight w:val="828"/>
        </w:trPr>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proofErr w:type="spellStart"/>
            <w:r w:rsidRPr="0044258A">
              <w:rPr>
                <w:rFonts w:ascii="Arial" w:eastAsia="Times New Roman" w:hAnsi="Arial" w:cs="Arial"/>
                <w:color w:val="000000"/>
                <w:sz w:val="16"/>
                <w:szCs w:val="16"/>
                <w:lang w:eastAsia="sl-SI"/>
              </w:rPr>
              <w:t>Peti</w:t>
            </w:r>
            <w:proofErr w:type="spellEnd"/>
            <w:r w:rsidRPr="0044258A">
              <w:rPr>
                <w:rFonts w:ascii="Arial" w:eastAsia="Times New Roman" w:hAnsi="Arial" w:cs="Arial"/>
                <w:color w:val="000000"/>
                <w:sz w:val="16"/>
                <w:szCs w:val="16"/>
                <w:lang w:eastAsia="sl-SI"/>
              </w:rPr>
              <w:t xml:space="preserve"> element 9</w:t>
            </w:r>
          </w:p>
        </w:tc>
        <w:tc>
          <w:tcPr>
            <w:tcW w:w="1834" w:type="pct"/>
            <w:tcBorders>
              <w:top w:val="single" w:sz="4" w:space="0" w:color="auto"/>
              <w:left w:val="single" w:sz="4" w:space="0" w:color="auto"/>
              <w:bottom w:val="single" w:sz="4" w:space="0" w:color="auto"/>
              <w:right w:val="single" w:sz="4" w:space="0" w:color="auto"/>
            </w:tcBorders>
            <w:shd w:val="clear" w:color="auto" w:fill="auto"/>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proofErr w:type="spellStart"/>
            <w:r w:rsidRPr="0044258A">
              <w:rPr>
                <w:rFonts w:ascii="Arial" w:eastAsia="Times New Roman" w:hAnsi="Arial" w:cs="Arial"/>
                <w:color w:val="000000"/>
                <w:sz w:val="16"/>
                <w:szCs w:val="16"/>
                <w:lang w:eastAsia="sl-SI"/>
              </w:rPr>
              <w:t>Devetak</w:t>
            </w:r>
            <w:proofErr w:type="spellEnd"/>
            <w:r w:rsidRPr="0044258A">
              <w:rPr>
                <w:rFonts w:ascii="Arial" w:eastAsia="Times New Roman" w:hAnsi="Arial" w:cs="Arial"/>
                <w:color w:val="000000"/>
                <w:sz w:val="16"/>
                <w:szCs w:val="16"/>
                <w:lang w:eastAsia="sl-SI"/>
              </w:rPr>
              <w:t>, I.,</w:t>
            </w:r>
            <w:proofErr w:type="spellStart"/>
            <w:r w:rsidRPr="0044258A">
              <w:rPr>
                <w:rFonts w:ascii="Arial" w:eastAsia="Times New Roman" w:hAnsi="Arial" w:cs="Arial"/>
                <w:color w:val="000000"/>
                <w:sz w:val="16"/>
                <w:szCs w:val="16"/>
                <w:lang w:eastAsia="sl-SI"/>
              </w:rPr>
              <w:t>Cvirn</w:t>
            </w:r>
            <w:proofErr w:type="spellEnd"/>
            <w:r w:rsidRPr="0044258A">
              <w:rPr>
                <w:rFonts w:ascii="Arial" w:eastAsia="Times New Roman" w:hAnsi="Arial" w:cs="Arial"/>
                <w:color w:val="000000"/>
                <w:sz w:val="16"/>
                <w:szCs w:val="16"/>
                <w:lang w:eastAsia="sl-SI"/>
              </w:rPr>
              <w:t xml:space="preserve"> </w:t>
            </w:r>
            <w:proofErr w:type="spellStart"/>
            <w:r w:rsidRPr="0044258A">
              <w:rPr>
                <w:rFonts w:ascii="Arial" w:eastAsia="Times New Roman" w:hAnsi="Arial" w:cs="Arial"/>
                <w:color w:val="000000"/>
                <w:sz w:val="16"/>
                <w:szCs w:val="16"/>
                <w:lang w:eastAsia="sl-SI"/>
              </w:rPr>
              <w:t>Pavlin</w:t>
            </w:r>
            <w:proofErr w:type="spellEnd"/>
            <w:r w:rsidRPr="0044258A">
              <w:rPr>
                <w:rFonts w:ascii="Arial" w:eastAsia="Times New Roman" w:hAnsi="Arial" w:cs="Arial"/>
                <w:color w:val="000000"/>
                <w:sz w:val="16"/>
                <w:szCs w:val="16"/>
                <w:lang w:eastAsia="sl-SI"/>
              </w:rPr>
              <w:t xml:space="preserve">, T., </w:t>
            </w:r>
            <w:proofErr w:type="spellStart"/>
            <w:r w:rsidRPr="0044258A">
              <w:rPr>
                <w:rFonts w:ascii="Arial" w:eastAsia="Times New Roman" w:hAnsi="Arial" w:cs="Arial"/>
                <w:color w:val="000000"/>
                <w:sz w:val="16"/>
                <w:szCs w:val="16"/>
                <w:lang w:eastAsia="sl-SI"/>
              </w:rPr>
              <w:t>Jamšek</w:t>
            </w:r>
            <w:proofErr w:type="spellEnd"/>
            <w:r w:rsidRPr="0044258A">
              <w:rPr>
                <w:rFonts w:ascii="Arial" w:eastAsia="Times New Roman" w:hAnsi="Arial" w:cs="Arial"/>
                <w:color w:val="000000"/>
                <w:sz w:val="16"/>
                <w:szCs w:val="16"/>
                <w:lang w:eastAsia="sl-SI"/>
              </w:rPr>
              <w:t>, S.</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 xml:space="preserve">ROKUS </w:t>
            </w:r>
            <w:proofErr w:type="spellStart"/>
            <w:r w:rsidRPr="0044258A">
              <w:rPr>
                <w:rFonts w:ascii="Arial" w:eastAsia="Times New Roman" w:hAnsi="Arial" w:cs="Arial"/>
                <w:color w:val="000000"/>
                <w:sz w:val="16"/>
                <w:szCs w:val="16"/>
                <w:lang w:eastAsia="sl-SI"/>
              </w:rPr>
              <w:t>Klett</w:t>
            </w:r>
            <w:proofErr w:type="spellEnd"/>
          </w:p>
        </w:tc>
        <w:tc>
          <w:tcPr>
            <w:tcW w:w="7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2011 (1st Ed.)/ 2011 (1st Ed.)</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77/ 79</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9/14</w:t>
            </w:r>
          </w:p>
        </w:tc>
      </w:tr>
      <w:tr w:rsidR="0044258A" w:rsidRPr="0044258A" w:rsidTr="00954875">
        <w:trPr>
          <w:trHeight w:val="828"/>
        </w:trPr>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proofErr w:type="spellStart"/>
            <w:r w:rsidRPr="0044258A">
              <w:rPr>
                <w:rFonts w:ascii="Arial" w:eastAsia="Times New Roman" w:hAnsi="Arial" w:cs="Arial"/>
                <w:color w:val="000000"/>
                <w:sz w:val="16"/>
                <w:szCs w:val="16"/>
                <w:lang w:eastAsia="sl-SI"/>
              </w:rPr>
              <w:t>Pogled</w:t>
            </w:r>
            <w:proofErr w:type="spellEnd"/>
            <w:r w:rsidRPr="0044258A">
              <w:rPr>
                <w:rFonts w:ascii="Arial" w:eastAsia="Times New Roman" w:hAnsi="Arial" w:cs="Arial"/>
                <w:color w:val="000000"/>
                <w:sz w:val="16"/>
                <w:szCs w:val="16"/>
                <w:lang w:eastAsia="sl-SI"/>
              </w:rPr>
              <w:t xml:space="preserve"> v </w:t>
            </w:r>
            <w:proofErr w:type="spellStart"/>
            <w:r w:rsidRPr="0044258A">
              <w:rPr>
                <w:rFonts w:ascii="Arial" w:eastAsia="Times New Roman" w:hAnsi="Arial" w:cs="Arial"/>
                <w:color w:val="000000"/>
                <w:sz w:val="16"/>
                <w:szCs w:val="16"/>
                <w:lang w:eastAsia="sl-SI"/>
              </w:rPr>
              <w:t>kemijo</w:t>
            </w:r>
            <w:proofErr w:type="spellEnd"/>
            <w:r w:rsidRPr="0044258A">
              <w:rPr>
                <w:rFonts w:ascii="Arial" w:eastAsia="Times New Roman" w:hAnsi="Arial" w:cs="Arial"/>
                <w:color w:val="000000"/>
                <w:sz w:val="16"/>
                <w:szCs w:val="16"/>
                <w:lang w:eastAsia="sl-SI"/>
              </w:rPr>
              <w:t xml:space="preserve"> 9</w:t>
            </w:r>
          </w:p>
        </w:tc>
        <w:tc>
          <w:tcPr>
            <w:tcW w:w="1834" w:type="pct"/>
            <w:tcBorders>
              <w:top w:val="single" w:sz="4" w:space="0" w:color="auto"/>
              <w:left w:val="single" w:sz="4" w:space="0" w:color="auto"/>
              <w:bottom w:val="single" w:sz="4" w:space="0" w:color="auto"/>
              <w:right w:val="single" w:sz="4" w:space="0" w:color="auto"/>
            </w:tcBorders>
            <w:shd w:val="clear" w:color="auto" w:fill="auto"/>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 xml:space="preserve">A. </w:t>
            </w:r>
            <w:proofErr w:type="spellStart"/>
            <w:r w:rsidRPr="0044258A">
              <w:rPr>
                <w:rFonts w:ascii="Arial" w:eastAsia="Times New Roman" w:hAnsi="Arial" w:cs="Arial"/>
                <w:color w:val="000000"/>
                <w:sz w:val="16"/>
                <w:szCs w:val="16"/>
                <w:lang w:eastAsia="sl-SI"/>
              </w:rPr>
              <w:t>Kornhauser</w:t>
            </w:r>
            <w:proofErr w:type="spellEnd"/>
            <w:r w:rsidRPr="0044258A">
              <w:rPr>
                <w:rFonts w:ascii="Arial" w:eastAsia="Times New Roman" w:hAnsi="Arial" w:cs="Arial"/>
                <w:color w:val="000000"/>
                <w:sz w:val="16"/>
                <w:szCs w:val="16"/>
                <w:lang w:eastAsia="sl-SI"/>
              </w:rPr>
              <w:t>, M. Frazer</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MK</w:t>
            </w:r>
          </w:p>
        </w:tc>
        <w:tc>
          <w:tcPr>
            <w:tcW w:w="7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2005(1st Ed.)/</w:t>
            </w:r>
          </w:p>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2006 (1st Ed.)</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140/115</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9/14</w:t>
            </w:r>
          </w:p>
        </w:tc>
      </w:tr>
      <w:tr w:rsidR="0044258A" w:rsidRPr="0044258A" w:rsidTr="00954875">
        <w:trPr>
          <w:trHeight w:val="828"/>
        </w:trPr>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 xml:space="preserve">Od </w:t>
            </w:r>
            <w:proofErr w:type="spellStart"/>
            <w:r w:rsidRPr="0044258A">
              <w:rPr>
                <w:rFonts w:ascii="Arial" w:eastAsia="Times New Roman" w:hAnsi="Arial" w:cs="Arial"/>
                <w:color w:val="000000"/>
                <w:sz w:val="16"/>
                <w:szCs w:val="16"/>
                <w:lang w:eastAsia="sl-SI"/>
              </w:rPr>
              <w:t>molekule</w:t>
            </w:r>
            <w:proofErr w:type="spellEnd"/>
            <w:r w:rsidRPr="0044258A">
              <w:rPr>
                <w:rFonts w:ascii="Arial" w:eastAsia="Times New Roman" w:hAnsi="Arial" w:cs="Arial"/>
                <w:color w:val="000000"/>
                <w:sz w:val="16"/>
                <w:szCs w:val="16"/>
                <w:lang w:eastAsia="sl-SI"/>
              </w:rPr>
              <w:t xml:space="preserve"> do </w:t>
            </w:r>
            <w:proofErr w:type="spellStart"/>
            <w:r w:rsidRPr="0044258A">
              <w:rPr>
                <w:rFonts w:ascii="Arial" w:eastAsia="Times New Roman" w:hAnsi="Arial" w:cs="Arial"/>
                <w:color w:val="000000"/>
                <w:sz w:val="16"/>
                <w:szCs w:val="16"/>
                <w:lang w:eastAsia="sl-SI"/>
              </w:rPr>
              <w:t>makromolekule</w:t>
            </w:r>
            <w:proofErr w:type="spellEnd"/>
          </w:p>
        </w:tc>
        <w:tc>
          <w:tcPr>
            <w:tcW w:w="1834" w:type="pct"/>
            <w:tcBorders>
              <w:top w:val="single" w:sz="4" w:space="0" w:color="auto"/>
              <w:left w:val="single" w:sz="4" w:space="0" w:color="auto"/>
              <w:bottom w:val="single" w:sz="4" w:space="0" w:color="auto"/>
              <w:right w:val="single" w:sz="4" w:space="0" w:color="auto"/>
            </w:tcBorders>
            <w:shd w:val="clear" w:color="auto" w:fill="auto"/>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proofErr w:type="spellStart"/>
            <w:r w:rsidRPr="0044258A">
              <w:rPr>
                <w:rFonts w:ascii="Arial" w:eastAsia="Times New Roman" w:hAnsi="Arial" w:cs="Arial"/>
                <w:color w:val="000000"/>
                <w:sz w:val="16"/>
                <w:szCs w:val="16"/>
                <w:lang w:eastAsia="sl-SI"/>
              </w:rPr>
              <w:t>Smrdu</w:t>
            </w:r>
            <w:proofErr w:type="spellEnd"/>
            <w:r w:rsidRPr="0044258A">
              <w:rPr>
                <w:rFonts w:ascii="Arial" w:eastAsia="Times New Roman" w:hAnsi="Arial" w:cs="Arial"/>
                <w:color w:val="000000"/>
                <w:sz w:val="16"/>
                <w:szCs w:val="16"/>
                <w:lang w:eastAsia="sl-SI"/>
              </w:rPr>
              <w:t>, A.</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proofErr w:type="spellStart"/>
            <w:r w:rsidRPr="0044258A">
              <w:rPr>
                <w:rFonts w:ascii="Arial" w:eastAsia="Times New Roman" w:hAnsi="Arial" w:cs="Arial"/>
                <w:color w:val="000000"/>
                <w:sz w:val="16"/>
                <w:szCs w:val="16"/>
                <w:lang w:eastAsia="sl-SI"/>
              </w:rPr>
              <w:t>Jutro</w:t>
            </w:r>
            <w:proofErr w:type="spellEnd"/>
          </w:p>
        </w:tc>
        <w:tc>
          <w:tcPr>
            <w:tcW w:w="7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2013 (2nd Ed.)/ 2013 (2nd Ed.)</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128/152</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9/14</w:t>
            </w:r>
          </w:p>
        </w:tc>
      </w:tr>
    </w:tbl>
    <w:p w:rsidR="0044258A" w:rsidRPr="0044258A" w:rsidRDefault="0044258A" w:rsidP="0044258A">
      <w:pPr>
        <w:spacing w:after="0" w:line="240" w:lineRule="auto"/>
        <w:rPr>
          <w:rFonts w:ascii="Arial" w:eastAsia="Times New Roman" w:hAnsi="Arial" w:cs="Arial"/>
          <w:sz w:val="16"/>
          <w:szCs w:val="16"/>
        </w:rPr>
      </w:pPr>
      <w:r w:rsidRPr="0044258A">
        <w:rPr>
          <w:rFonts w:ascii="Arial" w:eastAsia="Times New Roman" w:hAnsi="Arial" w:cs="Arial"/>
          <w:sz w:val="16"/>
          <w:szCs w:val="16"/>
        </w:rPr>
        <w:t xml:space="preserve">The term “textbook set (*)” refers to all materials for students in the written or electronic form. </w:t>
      </w:r>
    </w:p>
    <w:p w:rsidR="0044258A" w:rsidRPr="0044258A" w:rsidRDefault="0044258A" w:rsidP="0044258A">
      <w:pPr>
        <w:spacing w:after="0" w:line="360" w:lineRule="auto"/>
        <w:jc w:val="both"/>
        <w:rPr>
          <w:rFonts w:ascii="Times New Roman" w:eastAsia="Times New Roman" w:hAnsi="Times New Roman" w:cs="Times New Roman"/>
          <w:sz w:val="24"/>
          <w:szCs w:val="20"/>
        </w:rPr>
      </w:pPr>
    </w:p>
    <w:p w:rsidR="0044258A" w:rsidRPr="0044258A" w:rsidRDefault="0044258A" w:rsidP="0044258A">
      <w:pPr>
        <w:spacing w:after="0" w:line="360" w:lineRule="auto"/>
        <w:jc w:val="both"/>
        <w:rPr>
          <w:rFonts w:ascii="Times New Roman" w:eastAsia="Times New Roman" w:hAnsi="Times New Roman" w:cs="Times New Roman"/>
          <w:b/>
          <w:sz w:val="24"/>
          <w:szCs w:val="20"/>
        </w:rPr>
      </w:pPr>
      <w:r w:rsidRPr="0044258A">
        <w:rPr>
          <w:rFonts w:ascii="Times New Roman" w:eastAsia="Times New Roman" w:hAnsi="Times New Roman" w:cs="Times New Roman"/>
          <w:b/>
          <w:sz w:val="24"/>
          <w:szCs w:val="20"/>
        </w:rPr>
        <w:t>3.2 Instruments</w:t>
      </w:r>
    </w:p>
    <w:p w:rsidR="0044258A" w:rsidRPr="0044258A" w:rsidRDefault="0044258A" w:rsidP="0044258A">
      <w:pPr>
        <w:spacing w:after="0" w:line="360" w:lineRule="auto"/>
        <w:ind w:firstLine="567"/>
        <w:jc w:val="both"/>
        <w:rPr>
          <w:rFonts w:ascii="Times New Roman" w:eastAsia="Times New Roman" w:hAnsi="Times New Roman" w:cs="Times New Roman"/>
          <w:sz w:val="24"/>
          <w:szCs w:val="20"/>
        </w:rPr>
      </w:pPr>
      <w:r w:rsidRPr="0044258A">
        <w:rPr>
          <w:rFonts w:ascii="Times New Roman" w:eastAsia="Times New Roman" w:hAnsi="Times New Roman" w:cs="Times New Roman"/>
          <w:sz w:val="24"/>
          <w:szCs w:val="20"/>
        </w:rPr>
        <w:t>For the purpose of this research, a rubric</w:t>
      </w:r>
      <w:r w:rsidRPr="0044258A">
        <w:rPr>
          <w:rFonts w:ascii="Times New Roman" w:eastAsia="Times New Roman" w:hAnsi="Times New Roman" w:cs="Times New Roman"/>
          <w:sz w:val="24"/>
          <w:szCs w:val="20"/>
          <w:vertAlign w:val="superscript"/>
        </w:rPr>
        <w:t>23</w:t>
      </w:r>
      <w:r w:rsidRPr="0044258A">
        <w:rPr>
          <w:rFonts w:ascii="Times New Roman" w:eastAsia="Times New Roman" w:hAnsi="Times New Roman" w:cs="Times New Roman"/>
          <w:sz w:val="24"/>
          <w:szCs w:val="20"/>
        </w:rPr>
        <w:t xml:space="preserve"> for the evaluation of SMRs in the textbook sets </w:t>
      </w:r>
      <w:proofErr w:type="gramStart"/>
      <w:r w:rsidRPr="0044258A">
        <w:rPr>
          <w:rFonts w:ascii="Times New Roman" w:eastAsia="Times New Roman" w:hAnsi="Times New Roman" w:cs="Times New Roman"/>
          <w:sz w:val="24"/>
          <w:szCs w:val="20"/>
        </w:rPr>
        <w:t>was used</w:t>
      </w:r>
      <w:proofErr w:type="gramEnd"/>
      <w:r w:rsidRPr="0044258A">
        <w:rPr>
          <w:rFonts w:ascii="Times New Roman" w:eastAsia="Times New Roman" w:hAnsi="Times New Roman" w:cs="Times New Roman"/>
          <w:sz w:val="24"/>
          <w:szCs w:val="20"/>
        </w:rPr>
        <w:t xml:space="preserve">. This rubric </w:t>
      </w:r>
      <w:proofErr w:type="gramStart"/>
      <w:r w:rsidRPr="0044258A">
        <w:rPr>
          <w:rFonts w:ascii="Times New Roman" w:eastAsia="Times New Roman" w:hAnsi="Times New Roman" w:cs="Times New Roman"/>
          <w:sz w:val="24"/>
          <w:szCs w:val="20"/>
        </w:rPr>
        <w:t>is based</w:t>
      </w:r>
      <w:proofErr w:type="gramEnd"/>
      <w:r w:rsidRPr="0044258A">
        <w:rPr>
          <w:rFonts w:ascii="Times New Roman" w:eastAsia="Times New Roman" w:hAnsi="Times New Roman" w:cs="Times New Roman"/>
          <w:sz w:val="24"/>
          <w:szCs w:val="20"/>
        </w:rPr>
        <w:t xml:space="preserve"> on the assumption that in practice the learner perceives each SMR as one whole. The four main holistic descriptors accompanying SMRs </w:t>
      </w:r>
      <w:proofErr w:type="gramStart"/>
      <w:r w:rsidRPr="0044258A">
        <w:rPr>
          <w:rFonts w:ascii="Times New Roman" w:eastAsia="Times New Roman" w:hAnsi="Times New Roman" w:cs="Times New Roman"/>
          <w:sz w:val="24"/>
          <w:szCs w:val="20"/>
        </w:rPr>
        <w:t>were used</w:t>
      </w:r>
      <w:proofErr w:type="gramEnd"/>
      <w:r w:rsidRPr="0044258A">
        <w:rPr>
          <w:rFonts w:ascii="Times New Roman" w:eastAsia="Times New Roman" w:hAnsi="Times New Roman" w:cs="Times New Roman"/>
          <w:sz w:val="24"/>
          <w:szCs w:val="20"/>
        </w:rPr>
        <w:t xml:space="preserve">: i.e. direct descriptor (D), indirect descriptor (I), combined descriptor (C), and SMRs without descriptors (W), which support learners’ recognition of SMRs’ informational value on different levels by providing different accompanying add-ons of SMRs. To ensure the validity of the rubric, 283 pages (10% of all analysed textbook set pages) were analysed by both authors, and the four main types of holistic descriptors </w:t>
      </w:r>
      <w:proofErr w:type="gramStart"/>
      <w:r w:rsidRPr="0044258A">
        <w:rPr>
          <w:rFonts w:ascii="Times New Roman" w:eastAsia="Times New Roman" w:hAnsi="Times New Roman" w:cs="Times New Roman"/>
          <w:sz w:val="24"/>
          <w:szCs w:val="20"/>
        </w:rPr>
        <w:t>were defined</w:t>
      </w:r>
      <w:proofErr w:type="gramEnd"/>
      <w:r w:rsidRPr="0044258A">
        <w:rPr>
          <w:rFonts w:ascii="Times New Roman" w:eastAsia="Times New Roman" w:hAnsi="Times New Roman" w:cs="Times New Roman"/>
          <w:sz w:val="24"/>
          <w:szCs w:val="20"/>
        </w:rPr>
        <w:t xml:space="preserve">. To reduce bias issues related to the use of the rubric for categorisation of SMR descriptors, through discussion and agreement, a 95% inter-rater reliability of the rubric was established. The direct SMR add-ons enable the learner a direct and unambiguous recognition of particles. Thereby, various types of explanatory keys </w:t>
      </w:r>
      <w:proofErr w:type="gramStart"/>
      <w:r w:rsidRPr="0044258A">
        <w:rPr>
          <w:rFonts w:ascii="Times New Roman" w:eastAsia="Times New Roman" w:hAnsi="Times New Roman" w:cs="Times New Roman"/>
          <w:sz w:val="24"/>
          <w:szCs w:val="20"/>
        </w:rPr>
        <w:t>can be used</w:t>
      </w:r>
      <w:proofErr w:type="gramEnd"/>
      <w:r w:rsidRPr="0044258A">
        <w:rPr>
          <w:rFonts w:ascii="Times New Roman" w:eastAsia="Times New Roman" w:hAnsi="Times New Roman" w:cs="Times New Roman"/>
          <w:sz w:val="24"/>
          <w:szCs w:val="20"/>
        </w:rPr>
        <w:t xml:space="preserve">: for example, pictorial, textual, integrated structural, or other symbolic notations used in the explanatory key. Indirect SMR add-ons do not enable the learner a direct recognition of particles. The nature of the particles </w:t>
      </w:r>
      <w:proofErr w:type="gramStart"/>
      <w:r w:rsidRPr="0044258A">
        <w:rPr>
          <w:rFonts w:ascii="Times New Roman" w:eastAsia="Times New Roman" w:hAnsi="Times New Roman" w:cs="Times New Roman"/>
          <w:sz w:val="24"/>
          <w:szCs w:val="20"/>
        </w:rPr>
        <w:t>can be derived</w:t>
      </w:r>
      <w:proofErr w:type="gramEnd"/>
      <w:r w:rsidRPr="0044258A">
        <w:rPr>
          <w:rFonts w:ascii="Times New Roman" w:eastAsia="Times New Roman" w:hAnsi="Times New Roman" w:cs="Times New Roman"/>
          <w:sz w:val="24"/>
          <w:szCs w:val="20"/>
        </w:rPr>
        <w:t xml:space="preserve"> based on the compound’s name, structure-properties relation or symbolic SMR add-ons, or by other means. Combined </w:t>
      </w:r>
      <w:r w:rsidRPr="0044258A">
        <w:rPr>
          <w:rFonts w:ascii="Times New Roman" w:eastAsia="Times New Roman" w:hAnsi="Times New Roman" w:cs="Times New Roman"/>
          <w:sz w:val="24"/>
          <w:szCs w:val="20"/>
        </w:rPr>
        <w:lastRenderedPageBreak/>
        <w:t xml:space="preserve">SMR add-ons enable the learner a direct recognition and provide other information. It is a combination of the direct and the indirect descriptor. Examples of SMR add-ons </w:t>
      </w:r>
      <w:proofErr w:type="gramStart"/>
      <w:r w:rsidRPr="0044258A">
        <w:rPr>
          <w:rFonts w:ascii="Times New Roman" w:eastAsia="Times New Roman" w:hAnsi="Times New Roman" w:cs="Times New Roman"/>
          <w:sz w:val="24"/>
          <w:szCs w:val="20"/>
        </w:rPr>
        <w:t>are presented</w:t>
      </w:r>
      <w:proofErr w:type="gramEnd"/>
      <w:r w:rsidRPr="0044258A">
        <w:rPr>
          <w:rFonts w:ascii="Times New Roman" w:eastAsia="Times New Roman" w:hAnsi="Times New Roman" w:cs="Times New Roman"/>
          <w:sz w:val="24"/>
          <w:szCs w:val="20"/>
        </w:rPr>
        <w:t xml:space="preserve"> in Table 2.</w:t>
      </w:r>
    </w:p>
    <w:p w:rsidR="0044258A" w:rsidRPr="0044258A" w:rsidRDefault="0044258A" w:rsidP="0044258A">
      <w:pPr>
        <w:spacing w:after="0" w:line="360" w:lineRule="auto"/>
        <w:jc w:val="both"/>
        <w:rPr>
          <w:rFonts w:ascii="Arial" w:eastAsia="Times New Roman" w:hAnsi="Arial" w:cs="Arial"/>
          <w:b/>
          <w:sz w:val="16"/>
          <w:szCs w:val="16"/>
        </w:rPr>
      </w:pPr>
      <w:r w:rsidRPr="0044258A">
        <w:rPr>
          <w:rFonts w:ascii="Arial" w:eastAsia="Times New Roman" w:hAnsi="Arial" w:cs="Arial"/>
          <w:b/>
          <w:sz w:val="16"/>
          <w:szCs w:val="16"/>
        </w:rPr>
        <w:t xml:space="preserve">Table 2. </w:t>
      </w:r>
      <w:r w:rsidRPr="0044258A">
        <w:rPr>
          <w:rFonts w:ascii="Arial" w:eastAsia="Times New Roman" w:hAnsi="Arial" w:cs="Arial"/>
          <w:sz w:val="16"/>
          <w:szCs w:val="16"/>
        </w:rPr>
        <w:t>Examples of SMR add-ons</w:t>
      </w: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3678"/>
        <w:gridCol w:w="3762"/>
      </w:tblGrid>
      <w:tr w:rsidR="0044258A" w:rsidRPr="0044258A" w:rsidTr="00954875">
        <w:tc>
          <w:tcPr>
            <w:tcW w:w="659" w:type="pct"/>
            <w:shd w:val="clear" w:color="auto" w:fill="D9D9D9"/>
            <w:vAlign w:val="center"/>
          </w:tcPr>
          <w:p w:rsidR="0044258A" w:rsidRPr="0044258A" w:rsidRDefault="0044258A" w:rsidP="0044258A">
            <w:pPr>
              <w:spacing w:after="0" w:line="240" w:lineRule="auto"/>
              <w:jc w:val="center"/>
              <w:rPr>
                <w:rFonts w:ascii="Arial" w:eastAsia="Times New Roman" w:hAnsi="Arial" w:cs="Arial"/>
                <w:b/>
                <w:sz w:val="16"/>
                <w:szCs w:val="16"/>
              </w:rPr>
            </w:pPr>
            <w:r w:rsidRPr="0044258A">
              <w:rPr>
                <w:rFonts w:ascii="Arial" w:eastAsia="Times New Roman" w:hAnsi="Arial" w:cs="Arial"/>
                <w:b/>
                <w:sz w:val="16"/>
                <w:szCs w:val="16"/>
              </w:rPr>
              <w:t>Descriptor</w:t>
            </w:r>
          </w:p>
        </w:tc>
        <w:tc>
          <w:tcPr>
            <w:tcW w:w="4341" w:type="pct"/>
            <w:gridSpan w:val="2"/>
            <w:shd w:val="clear" w:color="auto" w:fill="D9D9D9"/>
            <w:vAlign w:val="center"/>
          </w:tcPr>
          <w:p w:rsidR="0044258A" w:rsidRPr="0044258A" w:rsidRDefault="0044258A" w:rsidP="0044258A">
            <w:pPr>
              <w:spacing w:after="0" w:line="240" w:lineRule="auto"/>
              <w:jc w:val="center"/>
              <w:rPr>
                <w:rFonts w:ascii="Arial" w:eastAsia="Times New Roman" w:hAnsi="Arial" w:cs="Arial"/>
                <w:b/>
                <w:sz w:val="16"/>
                <w:szCs w:val="16"/>
              </w:rPr>
            </w:pPr>
            <w:r w:rsidRPr="0044258A">
              <w:rPr>
                <w:rFonts w:ascii="Arial" w:eastAsia="Times New Roman" w:hAnsi="Arial" w:cs="Arial"/>
                <w:b/>
                <w:sz w:val="16"/>
                <w:szCs w:val="16"/>
              </w:rPr>
              <w:t>Examples of SMR add-ons</w:t>
            </w:r>
          </w:p>
        </w:tc>
      </w:tr>
      <w:tr w:rsidR="0044258A" w:rsidRPr="0044258A" w:rsidTr="00954875">
        <w:trPr>
          <w:trHeight w:val="1032"/>
        </w:trPr>
        <w:tc>
          <w:tcPr>
            <w:tcW w:w="659" w:type="pct"/>
            <w:vMerge w:val="restart"/>
            <w:shd w:val="clear" w:color="auto" w:fill="E7E6E6"/>
            <w:vAlign w:val="center"/>
          </w:tcPr>
          <w:p w:rsidR="0044258A" w:rsidRPr="0044258A" w:rsidRDefault="0044258A" w:rsidP="0044258A">
            <w:pPr>
              <w:autoSpaceDE w:val="0"/>
              <w:autoSpaceDN w:val="0"/>
              <w:adjustRightInd w:val="0"/>
              <w:spacing w:after="0" w:line="240" w:lineRule="auto"/>
              <w:jc w:val="center"/>
              <w:rPr>
                <w:rFonts w:ascii="Arial" w:eastAsia="Calibri" w:hAnsi="Arial" w:cs="Arial"/>
                <w:color w:val="000000"/>
                <w:sz w:val="16"/>
                <w:szCs w:val="16"/>
              </w:rPr>
            </w:pPr>
            <w:r w:rsidRPr="0044258A">
              <w:rPr>
                <w:rFonts w:ascii="Arial" w:eastAsia="Calibri" w:hAnsi="Arial" w:cs="Arial"/>
                <w:color w:val="000000"/>
                <w:sz w:val="16"/>
                <w:szCs w:val="16"/>
                <w:lang w:eastAsia="sl-SI"/>
              </w:rPr>
              <w:t>Direct (D)</w:t>
            </w:r>
          </w:p>
        </w:tc>
        <w:tc>
          <w:tcPr>
            <w:tcW w:w="2146" w:type="pct"/>
            <w:shd w:val="clear" w:color="auto" w:fill="auto"/>
            <w:vAlign w:val="center"/>
          </w:tcPr>
          <w:p w:rsidR="0044258A" w:rsidRPr="0044258A" w:rsidRDefault="0044258A" w:rsidP="0044258A">
            <w:pPr>
              <w:autoSpaceDE w:val="0"/>
              <w:autoSpaceDN w:val="0"/>
              <w:adjustRightInd w:val="0"/>
              <w:spacing w:after="0" w:line="240" w:lineRule="auto"/>
              <w:jc w:val="center"/>
              <w:rPr>
                <w:rFonts w:ascii="Arial" w:eastAsia="Calibri" w:hAnsi="Arial" w:cs="Arial"/>
                <w:color w:val="000000"/>
                <w:sz w:val="16"/>
                <w:szCs w:val="16"/>
                <w:lang w:eastAsia="sl-SI"/>
              </w:rPr>
            </w:pPr>
            <w:r w:rsidRPr="0044258A">
              <w:rPr>
                <w:rFonts w:ascii="Arial" w:eastAsia="Calibri" w:hAnsi="Arial" w:cs="Arial"/>
                <w:noProof/>
                <w:color w:val="000000"/>
                <w:sz w:val="16"/>
                <w:szCs w:val="16"/>
                <w:lang w:val="sl-SI" w:eastAsia="sl-SI"/>
              </w:rPr>
              <w:drawing>
                <wp:inline distT="0" distB="0" distL="0" distR="0" wp14:anchorId="7DCB371A" wp14:editId="780DD628">
                  <wp:extent cx="1674421" cy="536145"/>
                  <wp:effectExtent l="0" t="0" r="2540" b="0"/>
                  <wp:docPr id="17" name="Slika 17" descr="propan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pan I"/>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689567" cy="540995"/>
                          </a:xfrm>
                          <a:prstGeom prst="rect">
                            <a:avLst/>
                          </a:prstGeom>
                          <a:noFill/>
                          <a:ln>
                            <a:noFill/>
                          </a:ln>
                        </pic:spPr>
                      </pic:pic>
                    </a:graphicData>
                  </a:graphic>
                </wp:inline>
              </w:drawing>
            </w:r>
          </w:p>
        </w:tc>
        <w:tc>
          <w:tcPr>
            <w:tcW w:w="2195" w:type="pct"/>
            <w:tcBorders>
              <w:top w:val="single" w:sz="4" w:space="0" w:color="auto"/>
            </w:tcBorders>
            <w:shd w:val="clear" w:color="auto" w:fill="auto"/>
            <w:vAlign w:val="center"/>
          </w:tcPr>
          <w:p w:rsidR="0044258A" w:rsidRPr="0044258A" w:rsidRDefault="0044258A" w:rsidP="0044258A">
            <w:pPr>
              <w:autoSpaceDE w:val="0"/>
              <w:autoSpaceDN w:val="0"/>
              <w:adjustRightInd w:val="0"/>
              <w:spacing w:after="0" w:line="240" w:lineRule="auto"/>
              <w:ind w:left="-108"/>
              <w:jc w:val="center"/>
              <w:rPr>
                <w:rFonts w:ascii="Arial" w:eastAsia="Calibri" w:hAnsi="Arial" w:cs="Arial"/>
                <w:color w:val="000000"/>
                <w:sz w:val="16"/>
                <w:szCs w:val="16"/>
              </w:rPr>
            </w:pPr>
            <w:r w:rsidRPr="0044258A">
              <w:rPr>
                <w:rFonts w:ascii="Arial" w:eastAsia="Calibri" w:hAnsi="Arial" w:cs="Arial"/>
                <w:noProof/>
                <w:color w:val="000000"/>
                <w:sz w:val="16"/>
                <w:szCs w:val="16"/>
                <w:lang w:val="sl-SI" w:eastAsia="sl-SI"/>
              </w:rPr>
              <w:drawing>
                <wp:inline distT="0" distB="0" distL="0" distR="0" wp14:anchorId="45DDA428" wp14:editId="62EF7476">
                  <wp:extent cx="1078228" cy="559691"/>
                  <wp:effectExtent l="0" t="0" r="8255" b="0"/>
                  <wp:docPr id="16" name="Slika 16" descr="Propan 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pan IV"/>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1087587" cy="564549"/>
                          </a:xfrm>
                          <a:prstGeom prst="rect">
                            <a:avLst/>
                          </a:prstGeom>
                          <a:noFill/>
                          <a:ln>
                            <a:noFill/>
                          </a:ln>
                        </pic:spPr>
                      </pic:pic>
                    </a:graphicData>
                  </a:graphic>
                </wp:inline>
              </w:drawing>
            </w:r>
          </w:p>
        </w:tc>
      </w:tr>
      <w:tr w:rsidR="0044258A" w:rsidRPr="0044258A" w:rsidTr="00954875">
        <w:trPr>
          <w:trHeight w:val="1366"/>
        </w:trPr>
        <w:tc>
          <w:tcPr>
            <w:tcW w:w="659" w:type="pct"/>
            <w:vMerge/>
            <w:shd w:val="clear" w:color="auto" w:fill="E7E6E6"/>
            <w:vAlign w:val="center"/>
          </w:tcPr>
          <w:p w:rsidR="0044258A" w:rsidRPr="0044258A" w:rsidRDefault="0044258A" w:rsidP="0044258A">
            <w:pPr>
              <w:autoSpaceDE w:val="0"/>
              <w:autoSpaceDN w:val="0"/>
              <w:adjustRightInd w:val="0"/>
              <w:spacing w:after="0" w:line="240" w:lineRule="auto"/>
              <w:jc w:val="center"/>
              <w:rPr>
                <w:rFonts w:ascii="Arial" w:eastAsia="Calibri" w:hAnsi="Arial" w:cs="Arial"/>
                <w:color w:val="000000"/>
                <w:sz w:val="16"/>
                <w:szCs w:val="16"/>
                <w:lang w:eastAsia="sl-SI"/>
              </w:rPr>
            </w:pPr>
          </w:p>
        </w:tc>
        <w:tc>
          <w:tcPr>
            <w:tcW w:w="2146" w:type="pct"/>
            <w:shd w:val="clear" w:color="auto" w:fill="auto"/>
            <w:vAlign w:val="center"/>
          </w:tcPr>
          <w:p w:rsidR="0044258A" w:rsidRPr="0044258A" w:rsidRDefault="0044258A" w:rsidP="0044258A">
            <w:pPr>
              <w:autoSpaceDE w:val="0"/>
              <w:autoSpaceDN w:val="0"/>
              <w:adjustRightInd w:val="0"/>
              <w:spacing w:after="0" w:line="240" w:lineRule="auto"/>
              <w:jc w:val="center"/>
              <w:rPr>
                <w:rFonts w:ascii="Arial" w:eastAsia="Calibri" w:hAnsi="Arial" w:cs="Arial"/>
                <w:color w:val="000000"/>
                <w:sz w:val="16"/>
                <w:szCs w:val="16"/>
                <w:lang w:eastAsia="en-GB"/>
              </w:rPr>
            </w:pPr>
            <w:r w:rsidRPr="0044258A">
              <w:rPr>
                <w:rFonts w:ascii="Arial" w:eastAsia="Calibri" w:hAnsi="Arial" w:cs="Arial"/>
                <w:noProof/>
                <w:color w:val="000000"/>
                <w:sz w:val="16"/>
                <w:szCs w:val="16"/>
                <w:lang w:val="sl-SI" w:eastAsia="sl-SI"/>
              </w:rPr>
              <w:drawing>
                <wp:inline distT="0" distB="0" distL="0" distR="0" wp14:anchorId="1753BC38" wp14:editId="026872A9">
                  <wp:extent cx="1851990" cy="750376"/>
                  <wp:effectExtent l="0" t="0" r="0" b="0"/>
                  <wp:docPr id="15" name="Slika 15" descr="propan 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pan II"/>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1871126" cy="758130"/>
                          </a:xfrm>
                          <a:prstGeom prst="rect">
                            <a:avLst/>
                          </a:prstGeom>
                          <a:noFill/>
                          <a:ln>
                            <a:noFill/>
                          </a:ln>
                        </pic:spPr>
                      </pic:pic>
                    </a:graphicData>
                  </a:graphic>
                </wp:inline>
              </w:drawing>
            </w:r>
          </w:p>
        </w:tc>
        <w:tc>
          <w:tcPr>
            <w:tcW w:w="2195" w:type="pct"/>
            <w:tcBorders>
              <w:top w:val="single" w:sz="4" w:space="0" w:color="auto"/>
            </w:tcBorders>
            <w:shd w:val="clear" w:color="auto" w:fill="F2F2F2"/>
            <w:vAlign w:val="center"/>
          </w:tcPr>
          <w:p w:rsidR="0044258A" w:rsidRPr="0044258A" w:rsidRDefault="0044258A" w:rsidP="0044258A">
            <w:pPr>
              <w:autoSpaceDE w:val="0"/>
              <w:autoSpaceDN w:val="0"/>
              <w:adjustRightInd w:val="0"/>
              <w:spacing w:after="0" w:line="240" w:lineRule="auto"/>
              <w:ind w:left="-108"/>
              <w:jc w:val="center"/>
              <w:rPr>
                <w:rFonts w:ascii="Arial" w:eastAsia="Calibri" w:hAnsi="Arial" w:cs="Arial"/>
                <w:color w:val="000000"/>
                <w:sz w:val="16"/>
                <w:szCs w:val="16"/>
                <w:lang w:eastAsia="en-GB"/>
              </w:rPr>
            </w:pPr>
          </w:p>
        </w:tc>
      </w:tr>
      <w:tr w:rsidR="0044258A" w:rsidRPr="0044258A" w:rsidTr="00954875">
        <w:trPr>
          <w:trHeight w:val="1124"/>
        </w:trPr>
        <w:tc>
          <w:tcPr>
            <w:tcW w:w="659" w:type="pct"/>
            <w:vMerge w:val="restart"/>
            <w:shd w:val="clear" w:color="auto" w:fill="E7E6E6"/>
            <w:vAlign w:val="center"/>
          </w:tcPr>
          <w:p w:rsidR="0044258A" w:rsidRPr="0044258A" w:rsidRDefault="0044258A" w:rsidP="0044258A">
            <w:pPr>
              <w:autoSpaceDE w:val="0"/>
              <w:autoSpaceDN w:val="0"/>
              <w:adjustRightInd w:val="0"/>
              <w:spacing w:after="0" w:line="240" w:lineRule="auto"/>
              <w:jc w:val="center"/>
              <w:rPr>
                <w:rFonts w:ascii="Arial" w:eastAsia="Calibri" w:hAnsi="Arial" w:cs="Arial"/>
                <w:color w:val="000000"/>
                <w:sz w:val="16"/>
                <w:szCs w:val="16"/>
              </w:rPr>
            </w:pPr>
            <w:r w:rsidRPr="0044258A">
              <w:rPr>
                <w:rFonts w:ascii="Arial" w:eastAsia="Calibri" w:hAnsi="Arial" w:cs="Arial"/>
                <w:color w:val="000000"/>
                <w:sz w:val="16"/>
                <w:szCs w:val="16"/>
                <w:lang w:eastAsia="sl-SI"/>
              </w:rPr>
              <w:t>Indirect (I)</w:t>
            </w:r>
          </w:p>
        </w:tc>
        <w:tc>
          <w:tcPr>
            <w:tcW w:w="2146" w:type="pct"/>
            <w:shd w:val="clear" w:color="auto" w:fill="auto"/>
            <w:vAlign w:val="center"/>
          </w:tcPr>
          <w:p w:rsidR="0044258A" w:rsidRPr="0044258A" w:rsidRDefault="0044258A" w:rsidP="0044258A">
            <w:pPr>
              <w:autoSpaceDE w:val="0"/>
              <w:autoSpaceDN w:val="0"/>
              <w:adjustRightInd w:val="0"/>
              <w:spacing w:after="0" w:line="240" w:lineRule="auto"/>
              <w:ind w:left="-108"/>
              <w:jc w:val="center"/>
              <w:rPr>
                <w:rFonts w:ascii="Arial" w:eastAsia="Calibri" w:hAnsi="Arial" w:cs="Arial"/>
                <w:color w:val="000000"/>
                <w:sz w:val="16"/>
                <w:szCs w:val="16"/>
              </w:rPr>
            </w:pPr>
            <w:r w:rsidRPr="0044258A">
              <w:rPr>
                <w:rFonts w:ascii="Arial" w:eastAsia="Calibri" w:hAnsi="Arial" w:cs="Arial"/>
                <w:noProof/>
                <w:color w:val="000000"/>
                <w:sz w:val="16"/>
                <w:szCs w:val="16"/>
                <w:lang w:val="sl-SI" w:eastAsia="sl-SI"/>
              </w:rPr>
              <w:drawing>
                <wp:inline distT="0" distB="0" distL="0" distR="0" wp14:anchorId="7C03675A" wp14:editId="29A0DD1D">
                  <wp:extent cx="1071442" cy="656154"/>
                  <wp:effectExtent l="0" t="0" r="0" b="0"/>
                  <wp:docPr id="14" name="Slika 14" descr="Propan 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pan IV"/>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1078734" cy="660619"/>
                          </a:xfrm>
                          <a:prstGeom prst="rect">
                            <a:avLst/>
                          </a:prstGeom>
                          <a:noFill/>
                          <a:ln>
                            <a:noFill/>
                          </a:ln>
                        </pic:spPr>
                      </pic:pic>
                    </a:graphicData>
                  </a:graphic>
                </wp:inline>
              </w:drawing>
            </w:r>
          </w:p>
        </w:tc>
        <w:tc>
          <w:tcPr>
            <w:tcW w:w="2195" w:type="pct"/>
            <w:shd w:val="clear" w:color="auto" w:fill="auto"/>
            <w:vAlign w:val="center"/>
          </w:tcPr>
          <w:p w:rsidR="0044258A" w:rsidRPr="0044258A" w:rsidRDefault="0044258A" w:rsidP="0044258A">
            <w:pPr>
              <w:autoSpaceDE w:val="0"/>
              <w:autoSpaceDN w:val="0"/>
              <w:adjustRightInd w:val="0"/>
              <w:spacing w:after="0" w:line="240" w:lineRule="auto"/>
              <w:jc w:val="center"/>
              <w:rPr>
                <w:rFonts w:ascii="Arial" w:eastAsia="Calibri" w:hAnsi="Arial" w:cs="Arial"/>
                <w:color w:val="000000"/>
                <w:sz w:val="16"/>
                <w:szCs w:val="16"/>
              </w:rPr>
            </w:pPr>
            <w:r w:rsidRPr="0044258A">
              <w:rPr>
                <w:rFonts w:ascii="Arial" w:eastAsia="Calibri" w:hAnsi="Arial" w:cs="Arial"/>
                <w:noProof/>
                <w:color w:val="000000"/>
                <w:sz w:val="16"/>
                <w:szCs w:val="16"/>
                <w:lang w:val="sl-SI" w:eastAsia="sl-SI"/>
              </w:rPr>
              <w:drawing>
                <wp:inline distT="0" distB="0" distL="0" distR="0" wp14:anchorId="1B4F5DDB" wp14:editId="4ED05680">
                  <wp:extent cx="1914130" cy="678100"/>
                  <wp:effectExtent l="0" t="0" r="0" b="8255"/>
                  <wp:docPr id="13" name="Slika 13" descr="Propan 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opan VI"/>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1923888" cy="681557"/>
                          </a:xfrm>
                          <a:prstGeom prst="rect">
                            <a:avLst/>
                          </a:prstGeom>
                          <a:noFill/>
                          <a:ln>
                            <a:noFill/>
                          </a:ln>
                        </pic:spPr>
                      </pic:pic>
                    </a:graphicData>
                  </a:graphic>
                </wp:inline>
              </w:drawing>
            </w:r>
          </w:p>
        </w:tc>
      </w:tr>
      <w:tr w:rsidR="0044258A" w:rsidRPr="0044258A" w:rsidTr="00954875">
        <w:trPr>
          <w:trHeight w:val="1519"/>
        </w:trPr>
        <w:tc>
          <w:tcPr>
            <w:tcW w:w="659" w:type="pct"/>
            <w:vMerge/>
            <w:shd w:val="clear" w:color="auto" w:fill="E7E6E6"/>
            <w:vAlign w:val="center"/>
          </w:tcPr>
          <w:p w:rsidR="0044258A" w:rsidRPr="0044258A" w:rsidRDefault="0044258A" w:rsidP="0044258A">
            <w:pPr>
              <w:autoSpaceDE w:val="0"/>
              <w:autoSpaceDN w:val="0"/>
              <w:adjustRightInd w:val="0"/>
              <w:spacing w:after="0" w:line="240" w:lineRule="auto"/>
              <w:jc w:val="center"/>
              <w:rPr>
                <w:rFonts w:ascii="Arial" w:eastAsia="Calibri" w:hAnsi="Arial" w:cs="Arial"/>
                <w:color w:val="000000"/>
                <w:sz w:val="16"/>
                <w:szCs w:val="16"/>
                <w:lang w:eastAsia="sl-SI"/>
              </w:rPr>
            </w:pPr>
          </w:p>
        </w:tc>
        <w:tc>
          <w:tcPr>
            <w:tcW w:w="2146" w:type="pct"/>
            <w:shd w:val="clear" w:color="auto" w:fill="auto"/>
            <w:vAlign w:val="center"/>
          </w:tcPr>
          <w:p w:rsidR="0044258A" w:rsidRPr="0044258A" w:rsidRDefault="0044258A" w:rsidP="0044258A">
            <w:pPr>
              <w:autoSpaceDE w:val="0"/>
              <w:autoSpaceDN w:val="0"/>
              <w:adjustRightInd w:val="0"/>
              <w:spacing w:after="0" w:line="240" w:lineRule="auto"/>
              <w:ind w:left="-108"/>
              <w:jc w:val="center"/>
              <w:rPr>
                <w:rFonts w:ascii="Arial" w:eastAsia="Calibri" w:hAnsi="Arial" w:cs="Arial"/>
                <w:color w:val="000000"/>
                <w:sz w:val="16"/>
                <w:szCs w:val="16"/>
                <w:lang w:eastAsia="en-GB"/>
              </w:rPr>
            </w:pPr>
            <w:r w:rsidRPr="0044258A">
              <w:rPr>
                <w:rFonts w:ascii="Arial" w:eastAsia="Calibri" w:hAnsi="Arial" w:cs="Arial"/>
                <w:noProof/>
                <w:color w:val="000000"/>
                <w:sz w:val="16"/>
                <w:szCs w:val="16"/>
                <w:lang w:val="sl-SI" w:eastAsia="sl-SI"/>
              </w:rPr>
              <w:drawing>
                <wp:inline distT="0" distB="0" distL="0" distR="0" wp14:anchorId="29935254" wp14:editId="13CA3497">
                  <wp:extent cx="1362075" cy="895350"/>
                  <wp:effectExtent l="0" t="0" r="9525" b="0"/>
                  <wp:docPr id="12" name="Slika 12" descr="propan V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opan VII"/>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1362075" cy="895350"/>
                          </a:xfrm>
                          <a:prstGeom prst="rect">
                            <a:avLst/>
                          </a:prstGeom>
                          <a:noFill/>
                          <a:ln>
                            <a:noFill/>
                          </a:ln>
                        </pic:spPr>
                      </pic:pic>
                    </a:graphicData>
                  </a:graphic>
                </wp:inline>
              </w:drawing>
            </w:r>
          </w:p>
        </w:tc>
        <w:tc>
          <w:tcPr>
            <w:tcW w:w="2195" w:type="pct"/>
            <w:shd w:val="clear" w:color="auto" w:fill="auto"/>
            <w:vAlign w:val="center"/>
          </w:tcPr>
          <w:p w:rsidR="0044258A" w:rsidRPr="0044258A" w:rsidRDefault="0044258A" w:rsidP="0044258A">
            <w:pPr>
              <w:autoSpaceDE w:val="0"/>
              <w:autoSpaceDN w:val="0"/>
              <w:adjustRightInd w:val="0"/>
              <w:spacing w:after="0" w:line="240" w:lineRule="auto"/>
              <w:jc w:val="center"/>
              <w:rPr>
                <w:rFonts w:ascii="Arial" w:eastAsia="Calibri" w:hAnsi="Arial" w:cs="Arial"/>
                <w:color w:val="000000"/>
                <w:sz w:val="16"/>
                <w:szCs w:val="16"/>
                <w:lang w:eastAsia="en-GB"/>
              </w:rPr>
            </w:pPr>
            <w:r w:rsidRPr="0044258A">
              <w:rPr>
                <w:rFonts w:ascii="Arial" w:eastAsia="Calibri" w:hAnsi="Arial" w:cs="Arial"/>
                <w:noProof/>
                <w:color w:val="000000"/>
                <w:sz w:val="16"/>
                <w:szCs w:val="16"/>
                <w:lang w:val="sl-SI" w:eastAsia="sl-SI"/>
              </w:rPr>
              <w:drawing>
                <wp:inline distT="0" distB="0" distL="0" distR="0" wp14:anchorId="4F5030B0" wp14:editId="5268B3BE">
                  <wp:extent cx="914400" cy="866775"/>
                  <wp:effectExtent l="0" t="0" r="0" b="9525"/>
                  <wp:docPr id="11" name="Slika 11" descr="D:\služba\Projekti, članki, vloge\Interni projekti\ey trac in submikro\Članek Analiza učbenikov\slike modelov po tipih\propen VI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D:\služba\Projekti, članki, vloge\Interni projekti\ey trac in submikro\Članek Analiza učbenikov\slike modelov po tipih\propen VIII.png"/>
                          <pic:cNvPicPr>
                            <a:picLocks noChangeAspect="1" noChangeArrowheads="1"/>
                          </pic:cNvPicPr>
                        </pic:nvPicPr>
                        <pic:blipFill>
                          <a:blip r:embed="rId14" cstate="print">
                            <a:extLst>
                              <a:ext uri="{28A0092B-C50C-407E-A947-70E740481C1C}">
                                <a14:useLocalDpi xmlns:a14="http://schemas.microsoft.com/office/drawing/2010/main"/>
                              </a:ext>
                            </a:extLst>
                          </a:blip>
                          <a:srcRect/>
                          <a:stretch>
                            <a:fillRect/>
                          </a:stretch>
                        </pic:blipFill>
                        <pic:spPr bwMode="auto">
                          <a:xfrm>
                            <a:off x="0" y="0"/>
                            <a:ext cx="914400" cy="866775"/>
                          </a:xfrm>
                          <a:prstGeom prst="rect">
                            <a:avLst/>
                          </a:prstGeom>
                          <a:noFill/>
                          <a:ln>
                            <a:noFill/>
                          </a:ln>
                        </pic:spPr>
                      </pic:pic>
                    </a:graphicData>
                  </a:graphic>
                </wp:inline>
              </w:drawing>
            </w:r>
          </w:p>
        </w:tc>
      </w:tr>
      <w:tr w:rsidR="0044258A" w:rsidRPr="0044258A" w:rsidTr="00954875">
        <w:trPr>
          <w:trHeight w:val="1203"/>
        </w:trPr>
        <w:tc>
          <w:tcPr>
            <w:tcW w:w="659" w:type="pct"/>
            <w:vMerge w:val="restart"/>
            <w:shd w:val="clear" w:color="auto" w:fill="E7E6E6"/>
            <w:vAlign w:val="center"/>
          </w:tcPr>
          <w:p w:rsidR="0044258A" w:rsidRPr="0044258A" w:rsidRDefault="0044258A" w:rsidP="0044258A">
            <w:pPr>
              <w:autoSpaceDE w:val="0"/>
              <w:autoSpaceDN w:val="0"/>
              <w:adjustRightInd w:val="0"/>
              <w:spacing w:after="0" w:line="240" w:lineRule="auto"/>
              <w:jc w:val="center"/>
              <w:rPr>
                <w:rFonts w:ascii="Arial" w:eastAsia="Calibri" w:hAnsi="Arial" w:cs="Arial"/>
                <w:color w:val="000000"/>
                <w:sz w:val="16"/>
                <w:szCs w:val="16"/>
              </w:rPr>
            </w:pPr>
            <w:r w:rsidRPr="0044258A">
              <w:rPr>
                <w:rFonts w:ascii="Arial" w:eastAsia="Calibri" w:hAnsi="Arial" w:cs="Arial"/>
                <w:color w:val="000000"/>
                <w:sz w:val="16"/>
                <w:szCs w:val="16"/>
                <w:lang w:eastAsia="sl-SI"/>
              </w:rPr>
              <w:t>Combined (C)</w:t>
            </w:r>
          </w:p>
        </w:tc>
        <w:tc>
          <w:tcPr>
            <w:tcW w:w="2146" w:type="pct"/>
            <w:shd w:val="clear" w:color="auto" w:fill="auto"/>
            <w:vAlign w:val="center"/>
          </w:tcPr>
          <w:p w:rsidR="0044258A" w:rsidRPr="0044258A" w:rsidRDefault="0044258A" w:rsidP="0044258A">
            <w:pPr>
              <w:autoSpaceDE w:val="0"/>
              <w:autoSpaceDN w:val="0"/>
              <w:adjustRightInd w:val="0"/>
              <w:spacing w:after="0" w:line="240" w:lineRule="auto"/>
              <w:jc w:val="center"/>
              <w:rPr>
                <w:rFonts w:ascii="Arial" w:eastAsia="Calibri" w:hAnsi="Arial" w:cs="Arial"/>
                <w:color w:val="000000"/>
                <w:sz w:val="16"/>
                <w:szCs w:val="16"/>
              </w:rPr>
            </w:pPr>
            <w:r w:rsidRPr="0044258A">
              <w:rPr>
                <w:rFonts w:ascii="Arial" w:eastAsia="Calibri" w:hAnsi="Arial" w:cs="Arial"/>
                <w:noProof/>
                <w:color w:val="000000"/>
                <w:sz w:val="16"/>
                <w:szCs w:val="16"/>
                <w:lang w:val="sl-SI" w:eastAsia="sl-SI"/>
              </w:rPr>
              <w:drawing>
                <wp:inline distT="0" distB="0" distL="0" distR="0" wp14:anchorId="15C457C4" wp14:editId="2867C894">
                  <wp:extent cx="1792613" cy="722142"/>
                  <wp:effectExtent l="0" t="0" r="0" b="1905"/>
                  <wp:docPr id="10" name="Slika 10" descr="propan VI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opan VIII"/>
                          <pic:cNvPicPr>
                            <a:picLocks noChangeAspect="1" noChangeArrowheads="1"/>
                          </pic:cNvPicPr>
                        </pic:nvPicPr>
                        <pic:blipFill>
                          <a:blip r:embed="rId15" cstate="print">
                            <a:extLst>
                              <a:ext uri="{28A0092B-C50C-407E-A947-70E740481C1C}">
                                <a14:useLocalDpi xmlns:a14="http://schemas.microsoft.com/office/drawing/2010/main"/>
                              </a:ext>
                            </a:extLst>
                          </a:blip>
                          <a:srcRect/>
                          <a:stretch>
                            <a:fillRect/>
                          </a:stretch>
                        </pic:blipFill>
                        <pic:spPr bwMode="auto">
                          <a:xfrm>
                            <a:off x="0" y="0"/>
                            <a:ext cx="1796809" cy="723832"/>
                          </a:xfrm>
                          <a:prstGeom prst="rect">
                            <a:avLst/>
                          </a:prstGeom>
                          <a:noFill/>
                          <a:ln>
                            <a:noFill/>
                          </a:ln>
                        </pic:spPr>
                      </pic:pic>
                    </a:graphicData>
                  </a:graphic>
                </wp:inline>
              </w:drawing>
            </w:r>
          </w:p>
        </w:tc>
        <w:tc>
          <w:tcPr>
            <w:tcW w:w="2195" w:type="pct"/>
            <w:shd w:val="clear" w:color="auto" w:fill="auto"/>
            <w:vAlign w:val="center"/>
          </w:tcPr>
          <w:p w:rsidR="0044258A" w:rsidRPr="0044258A" w:rsidRDefault="0044258A" w:rsidP="0044258A">
            <w:pPr>
              <w:autoSpaceDE w:val="0"/>
              <w:autoSpaceDN w:val="0"/>
              <w:adjustRightInd w:val="0"/>
              <w:spacing w:after="0" w:line="240" w:lineRule="auto"/>
              <w:jc w:val="center"/>
              <w:rPr>
                <w:rFonts w:ascii="Arial" w:eastAsia="Calibri" w:hAnsi="Arial" w:cs="Arial"/>
                <w:color w:val="000000"/>
                <w:sz w:val="16"/>
                <w:szCs w:val="16"/>
              </w:rPr>
            </w:pPr>
            <w:r w:rsidRPr="0044258A">
              <w:rPr>
                <w:rFonts w:ascii="Arial" w:eastAsia="Calibri" w:hAnsi="Arial" w:cs="Arial"/>
                <w:noProof/>
                <w:color w:val="000000"/>
                <w:sz w:val="16"/>
                <w:szCs w:val="16"/>
                <w:lang w:val="sl-SI" w:eastAsia="sl-SI"/>
              </w:rPr>
              <w:drawing>
                <wp:inline distT="0" distB="0" distL="0" distR="0" wp14:anchorId="3086AF75" wp14:editId="3A05DF3D">
                  <wp:extent cx="2127836" cy="742060"/>
                  <wp:effectExtent l="0" t="0" r="6350" b="1270"/>
                  <wp:docPr id="9" name="Slika 9" descr="propan X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opan Xii"/>
                          <pic:cNvPicPr>
                            <a:picLocks noChangeAspect="1" noChangeArrowheads="1"/>
                          </pic:cNvPicPr>
                        </pic:nvPicPr>
                        <pic:blipFill>
                          <a:blip r:embed="rId16" cstate="print">
                            <a:extLst>
                              <a:ext uri="{28A0092B-C50C-407E-A947-70E740481C1C}">
                                <a14:useLocalDpi xmlns:a14="http://schemas.microsoft.com/office/drawing/2010/main"/>
                              </a:ext>
                            </a:extLst>
                          </a:blip>
                          <a:srcRect/>
                          <a:stretch>
                            <a:fillRect/>
                          </a:stretch>
                        </pic:blipFill>
                        <pic:spPr bwMode="auto">
                          <a:xfrm>
                            <a:off x="0" y="0"/>
                            <a:ext cx="2137131" cy="745302"/>
                          </a:xfrm>
                          <a:prstGeom prst="rect">
                            <a:avLst/>
                          </a:prstGeom>
                          <a:noFill/>
                          <a:ln>
                            <a:noFill/>
                          </a:ln>
                        </pic:spPr>
                      </pic:pic>
                    </a:graphicData>
                  </a:graphic>
                </wp:inline>
              </w:drawing>
            </w:r>
          </w:p>
        </w:tc>
      </w:tr>
      <w:tr w:rsidR="0044258A" w:rsidRPr="0044258A" w:rsidTr="00954875">
        <w:trPr>
          <w:trHeight w:val="1573"/>
        </w:trPr>
        <w:tc>
          <w:tcPr>
            <w:tcW w:w="659" w:type="pct"/>
            <w:vMerge/>
            <w:shd w:val="clear" w:color="auto" w:fill="E7E6E6"/>
            <w:vAlign w:val="center"/>
          </w:tcPr>
          <w:p w:rsidR="0044258A" w:rsidRPr="0044258A" w:rsidRDefault="0044258A" w:rsidP="0044258A">
            <w:pPr>
              <w:autoSpaceDE w:val="0"/>
              <w:autoSpaceDN w:val="0"/>
              <w:adjustRightInd w:val="0"/>
              <w:spacing w:after="0" w:line="240" w:lineRule="auto"/>
              <w:jc w:val="center"/>
              <w:rPr>
                <w:rFonts w:ascii="Arial" w:eastAsia="Calibri" w:hAnsi="Arial" w:cs="Arial"/>
                <w:color w:val="000000"/>
                <w:sz w:val="16"/>
                <w:szCs w:val="16"/>
                <w:lang w:eastAsia="sl-SI"/>
              </w:rPr>
            </w:pPr>
          </w:p>
        </w:tc>
        <w:tc>
          <w:tcPr>
            <w:tcW w:w="2146" w:type="pct"/>
            <w:shd w:val="clear" w:color="auto" w:fill="auto"/>
            <w:vAlign w:val="center"/>
          </w:tcPr>
          <w:p w:rsidR="0044258A" w:rsidRPr="0044258A" w:rsidRDefault="0044258A" w:rsidP="0044258A">
            <w:pPr>
              <w:autoSpaceDE w:val="0"/>
              <w:autoSpaceDN w:val="0"/>
              <w:adjustRightInd w:val="0"/>
              <w:spacing w:after="0" w:line="240" w:lineRule="auto"/>
              <w:rPr>
                <w:rFonts w:ascii="Arial" w:eastAsia="Calibri" w:hAnsi="Arial" w:cs="Arial"/>
                <w:color w:val="000000"/>
                <w:sz w:val="16"/>
                <w:szCs w:val="16"/>
                <w:lang w:eastAsia="en-GB"/>
              </w:rPr>
            </w:pPr>
            <w:r w:rsidRPr="0044258A">
              <w:rPr>
                <w:rFonts w:ascii="Arial" w:eastAsia="Calibri" w:hAnsi="Arial" w:cs="Arial"/>
                <w:noProof/>
                <w:color w:val="000000"/>
                <w:sz w:val="16"/>
                <w:szCs w:val="16"/>
                <w:lang w:val="sl-SI" w:eastAsia="sl-SI"/>
              </w:rPr>
              <w:drawing>
                <wp:anchor distT="0" distB="0" distL="114300" distR="114300" simplePos="0" relativeHeight="251659264" behindDoc="0" locked="0" layoutInCell="1" allowOverlap="1" wp14:anchorId="0E5208CC" wp14:editId="7C282138">
                  <wp:simplePos x="0" y="0"/>
                  <wp:positionH relativeFrom="margin">
                    <wp:posOffset>-63500</wp:posOffset>
                  </wp:positionH>
                  <wp:positionV relativeFrom="margin">
                    <wp:posOffset>98425</wp:posOffset>
                  </wp:positionV>
                  <wp:extent cx="2347595" cy="702310"/>
                  <wp:effectExtent l="0" t="0" r="0" b="2540"/>
                  <wp:wrapSquare wrapText="bothSides"/>
                  <wp:docPr id="18" name="Slika 18" descr="propan X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pan XI"/>
                          <pic:cNvPicPr>
                            <a:picLocks noChangeAspect="1" noChangeArrowheads="1"/>
                          </pic:cNvPicPr>
                        </pic:nvPicPr>
                        <pic:blipFill>
                          <a:blip r:embed="rId17" cstate="print">
                            <a:extLst>
                              <a:ext uri="{28A0092B-C50C-407E-A947-70E740481C1C}">
                                <a14:useLocalDpi xmlns:a14="http://schemas.microsoft.com/office/drawing/2010/main"/>
                              </a:ext>
                            </a:extLst>
                          </a:blip>
                          <a:srcRect/>
                          <a:stretch>
                            <a:fillRect/>
                          </a:stretch>
                        </pic:blipFill>
                        <pic:spPr bwMode="auto">
                          <a:xfrm>
                            <a:off x="0" y="0"/>
                            <a:ext cx="2347595" cy="7023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95" w:type="pct"/>
            <w:shd w:val="clear" w:color="auto" w:fill="auto"/>
            <w:vAlign w:val="center"/>
          </w:tcPr>
          <w:p w:rsidR="0044258A" w:rsidRPr="0044258A" w:rsidRDefault="0044258A" w:rsidP="0044258A">
            <w:pPr>
              <w:autoSpaceDE w:val="0"/>
              <w:autoSpaceDN w:val="0"/>
              <w:adjustRightInd w:val="0"/>
              <w:spacing w:after="0" w:line="240" w:lineRule="auto"/>
              <w:jc w:val="center"/>
              <w:rPr>
                <w:rFonts w:ascii="Arial" w:eastAsia="Calibri" w:hAnsi="Arial" w:cs="Arial"/>
                <w:color w:val="000000"/>
                <w:sz w:val="16"/>
                <w:szCs w:val="16"/>
              </w:rPr>
            </w:pPr>
            <w:r w:rsidRPr="0044258A">
              <w:rPr>
                <w:rFonts w:ascii="Arial" w:eastAsia="Calibri" w:hAnsi="Arial" w:cs="Arial"/>
                <w:noProof/>
                <w:color w:val="000000"/>
                <w:sz w:val="16"/>
                <w:szCs w:val="16"/>
                <w:lang w:val="sl-SI" w:eastAsia="sl-SI"/>
              </w:rPr>
              <w:drawing>
                <wp:inline distT="0" distB="0" distL="0" distR="0" wp14:anchorId="2A8F5A81" wp14:editId="588FD5C3">
                  <wp:extent cx="1981933" cy="959578"/>
                  <wp:effectExtent l="0" t="0" r="0" b="0"/>
                  <wp:docPr id="8" name="Slika 8" descr="propan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pan X"/>
                          <pic:cNvPicPr>
                            <a:picLocks noChangeAspect="1" noChangeArrowheads="1"/>
                          </pic:cNvPicPr>
                        </pic:nvPicPr>
                        <pic:blipFill>
                          <a:blip r:embed="rId18" cstate="print">
                            <a:extLst>
                              <a:ext uri="{28A0092B-C50C-407E-A947-70E740481C1C}">
                                <a14:useLocalDpi xmlns:a14="http://schemas.microsoft.com/office/drawing/2010/main"/>
                              </a:ext>
                            </a:extLst>
                          </a:blip>
                          <a:srcRect/>
                          <a:stretch>
                            <a:fillRect/>
                          </a:stretch>
                        </pic:blipFill>
                        <pic:spPr bwMode="auto">
                          <a:xfrm>
                            <a:off x="0" y="0"/>
                            <a:ext cx="1984275" cy="960712"/>
                          </a:xfrm>
                          <a:prstGeom prst="rect">
                            <a:avLst/>
                          </a:prstGeom>
                          <a:noFill/>
                          <a:ln>
                            <a:noFill/>
                          </a:ln>
                        </pic:spPr>
                      </pic:pic>
                    </a:graphicData>
                  </a:graphic>
                </wp:inline>
              </w:drawing>
            </w:r>
          </w:p>
        </w:tc>
      </w:tr>
      <w:tr w:rsidR="0044258A" w:rsidRPr="0044258A" w:rsidTr="00954875">
        <w:trPr>
          <w:trHeight w:val="990"/>
        </w:trPr>
        <w:tc>
          <w:tcPr>
            <w:tcW w:w="659" w:type="pct"/>
            <w:shd w:val="clear" w:color="auto" w:fill="E7E6E6"/>
            <w:vAlign w:val="center"/>
          </w:tcPr>
          <w:p w:rsidR="0044258A" w:rsidRPr="0044258A" w:rsidRDefault="0044258A" w:rsidP="0044258A">
            <w:pPr>
              <w:autoSpaceDE w:val="0"/>
              <w:autoSpaceDN w:val="0"/>
              <w:adjustRightInd w:val="0"/>
              <w:spacing w:after="0" w:line="240" w:lineRule="auto"/>
              <w:jc w:val="center"/>
              <w:rPr>
                <w:rFonts w:ascii="Arial" w:eastAsia="Calibri" w:hAnsi="Arial" w:cs="Arial"/>
                <w:color w:val="000000"/>
                <w:sz w:val="16"/>
                <w:szCs w:val="16"/>
              </w:rPr>
            </w:pPr>
            <w:r w:rsidRPr="0044258A">
              <w:rPr>
                <w:rFonts w:ascii="Arial" w:eastAsia="Calibri" w:hAnsi="Arial" w:cs="Arial"/>
                <w:color w:val="000000"/>
                <w:sz w:val="16"/>
                <w:szCs w:val="16"/>
                <w:lang w:eastAsia="sl-SI"/>
              </w:rPr>
              <w:t>Without (W)</w:t>
            </w:r>
          </w:p>
        </w:tc>
        <w:tc>
          <w:tcPr>
            <w:tcW w:w="2146" w:type="pct"/>
            <w:shd w:val="clear" w:color="auto" w:fill="auto"/>
            <w:vAlign w:val="center"/>
          </w:tcPr>
          <w:p w:rsidR="0044258A" w:rsidRPr="0044258A" w:rsidRDefault="0044258A" w:rsidP="0044258A">
            <w:pPr>
              <w:autoSpaceDE w:val="0"/>
              <w:autoSpaceDN w:val="0"/>
              <w:adjustRightInd w:val="0"/>
              <w:spacing w:after="0" w:line="240" w:lineRule="auto"/>
              <w:jc w:val="center"/>
              <w:rPr>
                <w:rFonts w:ascii="Arial" w:eastAsia="Calibri" w:hAnsi="Arial" w:cs="Arial"/>
                <w:color w:val="000000"/>
                <w:sz w:val="16"/>
                <w:szCs w:val="16"/>
              </w:rPr>
            </w:pPr>
            <w:r w:rsidRPr="0044258A">
              <w:rPr>
                <w:rFonts w:ascii="Arial" w:eastAsia="Calibri" w:hAnsi="Arial" w:cs="Arial"/>
                <w:noProof/>
                <w:color w:val="000000"/>
                <w:sz w:val="16"/>
                <w:szCs w:val="16"/>
                <w:lang w:val="sl-SI" w:eastAsia="sl-SI"/>
              </w:rPr>
              <w:drawing>
                <wp:inline distT="0" distB="0" distL="0" distR="0" wp14:anchorId="21087DF2" wp14:editId="5DD47A2A">
                  <wp:extent cx="964955" cy="536086"/>
                  <wp:effectExtent l="0" t="0" r="6985" b="0"/>
                  <wp:docPr id="3" name="Slika 3" descr="pro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ropan"/>
                          <pic:cNvPicPr>
                            <a:picLocks noChangeAspect="1" noChangeArrowheads="1"/>
                          </pic:cNvPicPr>
                        </pic:nvPicPr>
                        <pic:blipFill>
                          <a:blip r:embed="rId19" cstate="print">
                            <a:extLst>
                              <a:ext uri="{28A0092B-C50C-407E-A947-70E740481C1C}">
                                <a14:useLocalDpi xmlns:a14="http://schemas.microsoft.com/office/drawing/2010/main"/>
                              </a:ext>
                            </a:extLst>
                          </a:blip>
                          <a:srcRect/>
                          <a:stretch>
                            <a:fillRect/>
                          </a:stretch>
                        </pic:blipFill>
                        <pic:spPr bwMode="auto">
                          <a:xfrm>
                            <a:off x="0" y="0"/>
                            <a:ext cx="968988" cy="538326"/>
                          </a:xfrm>
                          <a:prstGeom prst="rect">
                            <a:avLst/>
                          </a:prstGeom>
                          <a:noFill/>
                          <a:ln>
                            <a:noFill/>
                          </a:ln>
                        </pic:spPr>
                      </pic:pic>
                    </a:graphicData>
                  </a:graphic>
                </wp:inline>
              </w:drawing>
            </w:r>
          </w:p>
        </w:tc>
        <w:tc>
          <w:tcPr>
            <w:tcW w:w="2195" w:type="pct"/>
            <w:tcBorders>
              <w:bottom w:val="single" w:sz="4" w:space="0" w:color="auto"/>
              <w:right w:val="single" w:sz="4" w:space="0" w:color="auto"/>
            </w:tcBorders>
            <w:shd w:val="clear" w:color="auto" w:fill="F2F2F2"/>
            <w:vAlign w:val="center"/>
          </w:tcPr>
          <w:p w:rsidR="0044258A" w:rsidRPr="0044258A" w:rsidRDefault="0044258A" w:rsidP="0044258A">
            <w:pPr>
              <w:autoSpaceDE w:val="0"/>
              <w:autoSpaceDN w:val="0"/>
              <w:adjustRightInd w:val="0"/>
              <w:spacing w:after="0" w:line="240" w:lineRule="auto"/>
              <w:jc w:val="center"/>
              <w:rPr>
                <w:rFonts w:ascii="Arial" w:eastAsia="Calibri" w:hAnsi="Arial" w:cs="Arial"/>
                <w:color w:val="000000"/>
                <w:sz w:val="16"/>
                <w:szCs w:val="16"/>
              </w:rPr>
            </w:pPr>
          </w:p>
        </w:tc>
      </w:tr>
    </w:tbl>
    <w:p w:rsidR="0044258A" w:rsidRPr="0044258A" w:rsidRDefault="0044258A" w:rsidP="0044258A">
      <w:pPr>
        <w:spacing w:after="0" w:line="360" w:lineRule="auto"/>
        <w:jc w:val="both"/>
        <w:rPr>
          <w:rFonts w:ascii="Times New Roman" w:eastAsia="Times New Roman" w:hAnsi="Times New Roman" w:cs="Times New Roman"/>
          <w:sz w:val="24"/>
          <w:szCs w:val="20"/>
        </w:rPr>
      </w:pPr>
    </w:p>
    <w:p w:rsidR="0044258A" w:rsidRPr="0044258A" w:rsidRDefault="0044258A" w:rsidP="0044258A">
      <w:pPr>
        <w:spacing w:after="0" w:line="360" w:lineRule="auto"/>
        <w:jc w:val="both"/>
        <w:rPr>
          <w:rFonts w:ascii="Times New Roman" w:eastAsia="Times New Roman" w:hAnsi="Times New Roman" w:cs="Times New Roman"/>
          <w:b/>
          <w:sz w:val="24"/>
          <w:szCs w:val="20"/>
        </w:rPr>
      </w:pPr>
      <w:r w:rsidRPr="0044258A">
        <w:rPr>
          <w:rFonts w:ascii="Times New Roman" w:eastAsia="Times New Roman" w:hAnsi="Times New Roman" w:cs="Times New Roman"/>
          <w:b/>
          <w:sz w:val="24"/>
          <w:szCs w:val="20"/>
        </w:rPr>
        <w:t>3.3 Data analysis</w:t>
      </w:r>
    </w:p>
    <w:p w:rsidR="0044258A" w:rsidRPr="0044258A" w:rsidRDefault="0044258A" w:rsidP="0044258A">
      <w:pPr>
        <w:spacing w:after="0" w:line="360" w:lineRule="auto"/>
        <w:ind w:firstLine="567"/>
        <w:jc w:val="both"/>
        <w:rPr>
          <w:rFonts w:ascii="Times New Roman" w:eastAsia="Times New Roman" w:hAnsi="Times New Roman" w:cs="Times New Roman"/>
          <w:sz w:val="24"/>
          <w:szCs w:val="20"/>
        </w:rPr>
      </w:pPr>
      <w:r w:rsidRPr="0044258A">
        <w:rPr>
          <w:rFonts w:ascii="Times New Roman" w:eastAsia="Times New Roman" w:hAnsi="Times New Roman" w:cs="Times New Roman"/>
          <w:sz w:val="24"/>
          <w:szCs w:val="20"/>
        </w:rPr>
        <w:t xml:space="preserve">The rubric described in the instrument section </w:t>
      </w:r>
      <w:proofErr w:type="gramStart"/>
      <w:r w:rsidRPr="0044258A">
        <w:rPr>
          <w:rFonts w:ascii="Times New Roman" w:eastAsia="Times New Roman" w:hAnsi="Times New Roman" w:cs="Times New Roman"/>
          <w:sz w:val="24"/>
          <w:szCs w:val="20"/>
        </w:rPr>
        <w:t>was used</w:t>
      </w:r>
      <w:proofErr w:type="gramEnd"/>
      <w:r w:rsidRPr="0044258A">
        <w:rPr>
          <w:rFonts w:ascii="Times New Roman" w:eastAsia="Times New Roman" w:hAnsi="Times New Roman" w:cs="Times New Roman"/>
          <w:sz w:val="24"/>
          <w:szCs w:val="20"/>
        </w:rPr>
        <w:t xml:space="preserve"> in the analysis of the chemical representations of the entire sample of chemistry textbook sets, which are presented in Table 1. The textbook sets were analysed individually. The SMRs were categorised with regard to curriculum topics of the National Chemistry Curriculum for Primary School. </w:t>
      </w:r>
      <w:proofErr w:type="gramStart"/>
      <w:r w:rsidRPr="0044258A">
        <w:rPr>
          <w:rFonts w:ascii="Times New Roman" w:eastAsia="Times New Roman" w:hAnsi="Times New Roman" w:cs="Times New Roman"/>
          <w:sz w:val="24"/>
          <w:szCs w:val="20"/>
        </w:rPr>
        <w:t xml:space="preserve">The core topics in which SMRs were categorised are the following: (1) </w:t>
      </w:r>
      <w:r w:rsidRPr="0044258A">
        <w:rPr>
          <w:rFonts w:ascii="Times New Roman" w:eastAsia="Times New Roman" w:hAnsi="Times New Roman" w:cs="Times New Roman"/>
          <w:sz w:val="24"/>
          <w:szCs w:val="20"/>
        </w:rPr>
        <w:lastRenderedPageBreak/>
        <w:t xml:space="preserve">Chemistry is a World of Matter (orig. </w:t>
      </w:r>
      <w:r w:rsidRPr="0044258A">
        <w:rPr>
          <w:rFonts w:ascii="Times New Roman" w:eastAsia="Times New Roman" w:hAnsi="Times New Roman" w:cs="Times New Roman"/>
          <w:i/>
          <w:sz w:val="24"/>
          <w:szCs w:val="20"/>
          <w:lang w:val="sl-SI"/>
        </w:rPr>
        <w:t>Kemija je svet snovi</w:t>
      </w:r>
      <w:r w:rsidRPr="0044258A">
        <w:rPr>
          <w:rFonts w:ascii="Times New Roman" w:eastAsia="Times New Roman" w:hAnsi="Times New Roman" w:cs="Times New Roman"/>
          <w:sz w:val="24"/>
          <w:szCs w:val="20"/>
        </w:rPr>
        <w:t xml:space="preserve">); (2) Atom and the Periodic System of Elements (orig. </w:t>
      </w:r>
      <w:r w:rsidRPr="0044258A">
        <w:rPr>
          <w:rFonts w:ascii="Times New Roman" w:eastAsia="Times New Roman" w:hAnsi="Times New Roman" w:cs="Times New Roman"/>
          <w:i/>
          <w:sz w:val="24"/>
          <w:szCs w:val="20"/>
          <w:lang w:val="sl-SI"/>
        </w:rPr>
        <w:t>Atom in periodni sistem elementov</w:t>
      </w:r>
      <w:r w:rsidRPr="0044258A">
        <w:rPr>
          <w:rFonts w:ascii="Times New Roman" w:eastAsia="Times New Roman" w:hAnsi="Times New Roman" w:cs="Times New Roman"/>
          <w:sz w:val="24"/>
          <w:szCs w:val="20"/>
        </w:rPr>
        <w:t xml:space="preserve">); (3) Compounds and Bonding (orig. </w:t>
      </w:r>
      <w:r w:rsidRPr="0044258A">
        <w:rPr>
          <w:rFonts w:ascii="Times New Roman" w:eastAsia="Times New Roman" w:hAnsi="Times New Roman" w:cs="Times New Roman"/>
          <w:i/>
          <w:sz w:val="24"/>
          <w:szCs w:val="20"/>
          <w:lang w:val="sl-SI"/>
        </w:rPr>
        <w:t>Povezovanje delcev/gradnikov</w:t>
      </w:r>
      <w:r w:rsidRPr="0044258A">
        <w:rPr>
          <w:rFonts w:ascii="Times New Roman" w:eastAsia="Times New Roman" w:hAnsi="Times New Roman" w:cs="Times New Roman"/>
          <w:sz w:val="24"/>
          <w:szCs w:val="20"/>
        </w:rPr>
        <w:t xml:space="preserve">); (4) Chemical Reactions (orig. </w:t>
      </w:r>
      <w:r w:rsidRPr="0044258A">
        <w:rPr>
          <w:rFonts w:ascii="Times New Roman" w:eastAsia="Times New Roman" w:hAnsi="Times New Roman" w:cs="Times New Roman"/>
          <w:i/>
          <w:sz w:val="24"/>
          <w:szCs w:val="20"/>
          <w:lang w:val="sl-SI"/>
        </w:rPr>
        <w:t>Kemijske reakcije);</w:t>
      </w:r>
      <w:r w:rsidRPr="0044258A">
        <w:rPr>
          <w:rFonts w:ascii="Times New Roman" w:eastAsia="Times New Roman" w:hAnsi="Times New Roman" w:cs="Times New Roman"/>
          <w:sz w:val="24"/>
          <w:szCs w:val="20"/>
        </w:rPr>
        <w:t xml:space="preserve"> (5) The Elements in the Periodic Table (orig. </w:t>
      </w:r>
      <w:r w:rsidRPr="0044258A">
        <w:rPr>
          <w:rFonts w:ascii="Times New Roman" w:eastAsia="Times New Roman" w:hAnsi="Times New Roman" w:cs="Times New Roman"/>
          <w:i/>
          <w:sz w:val="24"/>
          <w:szCs w:val="20"/>
          <w:lang w:val="sl-SI"/>
        </w:rPr>
        <w:t>Elementi v periodnem sistemu</w:t>
      </w:r>
      <w:r w:rsidRPr="0044258A">
        <w:rPr>
          <w:rFonts w:ascii="Times New Roman" w:eastAsia="Times New Roman" w:hAnsi="Times New Roman" w:cs="Times New Roman"/>
          <w:sz w:val="24"/>
          <w:szCs w:val="20"/>
        </w:rPr>
        <w:t xml:space="preserve">); (6) Acids, Bases and Salts (orig. </w:t>
      </w:r>
      <w:r w:rsidRPr="0044258A">
        <w:rPr>
          <w:rFonts w:ascii="Times New Roman" w:eastAsia="Times New Roman" w:hAnsi="Times New Roman" w:cs="Times New Roman"/>
          <w:i/>
          <w:sz w:val="24"/>
          <w:szCs w:val="20"/>
          <w:lang w:val="sl-SI"/>
        </w:rPr>
        <w:t>Kisline, baze in soli</w:t>
      </w:r>
      <w:r w:rsidRPr="0044258A">
        <w:rPr>
          <w:rFonts w:ascii="Times New Roman" w:eastAsia="Times New Roman" w:hAnsi="Times New Roman" w:cs="Times New Roman"/>
          <w:sz w:val="24"/>
          <w:szCs w:val="20"/>
        </w:rPr>
        <w:t xml:space="preserve">); (7) Hydrocarbons and Polymers (orig. </w:t>
      </w:r>
      <w:r w:rsidRPr="0044258A">
        <w:rPr>
          <w:rFonts w:ascii="Times New Roman" w:eastAsia="Times New Roman" w:hAnsi="Times New Roman" w:cs="Times New Roman"/>
          <w:i/>
          <w:sz w:val="24"/>
          <w:szCs w:val="20"/>
          <w:lang w:val="sl-SI"/>
        </w:rPr>
        <w:t>Družina ogljikovodikov s polimeri</w:t>
      </w:r>
      <w:r w:rsidRPr="0044258A">
        <w:rPr>
          <w:rFonts w:ascii="Times New Roman" w:eastAsia="Times New Roman" w:hAnsi="Times New Roman" w:cs="Times New Roman"/>
          <w:sz w:val="24"/>
          <w:szCs w:val="20"/>
        </w:rPr>
        <w:t xml:space="preserve">); (8) Organic Compounds Containing Oxygen (orig. </w:t>
      </w:r>
      <w:r w:rsidRPr="0044258A">
        <w:rPr>
          <w:rFonts w:ascii="Times New Roman" w:eastAsia="Times New Roman" w:hAnsi="Times New Roman" w:cs="Times New Roman"/>
          <w:i/>
          <w:sz w:val="24"/>
          <w:szCs w:val="20"/>
          <w:lang w:val="sl-SI"/>
        </w:rPr>
        <w:t>Kisikova družina organskih snovi</w:t>
      </w:r>
      <w:r w:rsidRPr="0044258A">
        <w:rPr>
          <w:rFonts w:ascii="Times New Roman" w:eastAsia="Times New Roman" w:hAnsi="Times New Roman" w:cs="Times New Roman"/>
          <w:sz w:val="24"/>
          <w:szCs w:val="20"/>
        </w:rPr>
        <w:t xml:space="preserve">); (9) Organic Compounds Containing Nitrogen (orig. </w:t>
      </w:r>
      <w:r w:rsidRPr="0044258A">
        <w:rPr>
          <w:rFonts w:ascii="Times New Roman" w:eastAsia="Times New Roman" w:hAnsi="Times New Roman" w:cs="Times New Roman"/>
          <w:i/>
          <w:sz w:val="24"/>
          <w:szCs w:val="20"/>
          <w:lang w:val="sl-SI"/>
        </w:rPr>
        <w:t>Dušikova družina organskih spojin</w:t>
      </w:r>
      <w:r w:rsidRPr="0044258A">
        <w:rPr>
          <w:rFonts w:ascii="Times New Roman" w:eastAsia="Times New Roman" w:hAnsi="Times New Roman" w:cs="Times New Roman"/>
          <w:sz w:val="24"/>
          <w:szCs w:val="20"/>
        </w:rPr>
        <w:t xml:space="preserve">) and (10) The Mole (orig. </w:t>
      </w:r>
      <w:r w:rsidRPr="0044258A">
        <w:rPr>
          <w:rFonts w:ascii="Times New Roman" w:eastAsia="Times New Roman" w:hAnsi="Times New Roman" w:cs="Times New Roman"/>
          <w:i/>
          <w:sz w:val="24"/>
          <w:szCs w:val="20"/>
          <w:lang w:val="sl-SI"/>
        </w:rPr>
        <w:t>Množina snovi</w:t>
      </w:r>
      <w:r w:rsidRPr="0044258A">
        <w:rPr>
          <w:rFonts w:ascii="Times New Roman" w:eastAsia="Times New Roman" w:hAnsi="Times New Roman" w:cs="Times New Roman"/>
          <w:sz w:val="24"/>
          <w:szCs w:val="20"/>
        </w:rPr>
        <w:t>).</w:t>
      </w:r>
      <w:proofErr w:type="gramEnd"/>
      <w:r w:rsidRPr="0044258A">
        <w:rPr>
          <w:rFonts w:ascii="Times New Roman" w:eastAsia="Times New Roman" w:hAnsi="Times New Roman" w:cs="Times New Roman"/>
          <w:sz w:val="24"/>
          <w:szCs w:val="20"/>
        </w:rPr>
        <w:t xml:space="preserve"> Eventually, the number of SMRs in each of the topics </w:t>
      </w:r>
      <w:proofErr w:type="gramStart"/>
      <w:r w:rsidRPr="0044258A">
        <w:rPr>
          <w:rFonts w:ascii="Times New Roman" w:eastAsia="Times New Roman" w:hAnsi="Times New Roman" w:cs="Times New Roman"/>
          <w:sz w:val="24"/>
          <w:szCs w:val="20"/>
        </w:rPr>
        <w:t>were counted</w:t>
      </w:r>
      <w:proofErr w:type="gramEnd"/>
      <w:r w:rsidRPr="0044258A">
        <w:rPr>
          <w:rFonts w:ascii="Times New Roman" w:eastAsia="Times New Roman" w:hAnsi="Times New Roman" w:cs="Times New Roman"/>
          <w:sz w:val="24"/>
          <w:szCs w:val="20"/>
        </w:rPr>
        <w:t xml:space="preserve"> and the frequencies calculated. </w:t>
      </w:r>
    </w:p>
    <w:p w:rsidR="0044258A" w:rsidRPr="0044258A" w:rsidRDefault="0044258A" w:rsidP="0044258A">
      <w:pPr>
        <w:spacing w:after="0" w:line="360" w:lineRule="auto"/>
        <w:ind w:firstLine="567"/>
        <w:jc w:val="both"/>
        <w:rPr>
          <w:rFonts w:ascii="Times New Roman" w:eastAsia="Times New Roman" w:hAnsi="Times New Roman" w:cs="Times New Roman"/>
          <w:sz w:val="24"/>
          <w:szCs w:val="20"/>
        </w:rPr>
      </w:pPr>
    </w:p>
    <w:p w:rsidR="0044258A" w:rsidRPr="0044258A" w:rsidRDefault="0044258A" w:rsidP="00177799">
      <w:pPr>
        <w:keepNext/>
        <w:numPr>
          <w:ilvl w:val="0"/>
          <w:numId w:val="2"/>
        </w:numPr>
        <w:tabs>
          <w:tab w:val="left" w:pos="567"/>
        </w:tabs>
        <w:spacing w:after="0" w:line="240" w:lineRule="auto"/>
        <w:ind w:left="426"/>
        <w:jc w:val="center"/>
        <w:outlineLvl w:val="1"/>
        <w:rPr>
          <w:rFonts w:ascii="Times New Roman" w:eastAsia="Times New Roman" w:hAnsi="Times New Roman" w:cs="Times New Roman"/>
          <w:b/>
          <w:sz w:val="24"/>
          <w:szCs w:val="20"/>
        </w:rPr>
      </w:pPr>
      <w:r w:rsidRPr="0044258A">
        <w:rPr>
          <w:rFonts w:ascii="Times New Roman" w:eastAsia="Times New Roman" w:hAnsi="Times New Roman" w:cs="Times New Roman"/>
          <w:b/>
          <w:sz w:val="24"/>
          <w:szCs w:val="20"/>
        </w:rPr>
        <w:t>Results and discussion</w:t>
      </w:r>
    </w:p>
    <w:p w:rsidR="0044258A" w:rsidRPr="0044258A" w:rsidRDefault="0044258A" w:rsidP="0044258A">
      <w:pPr>
        <w:keepNext/>
        <w:tabs>
          <w:tab w:val="left" w:pos="567"/>
        </w:tabs>
        <w:spacing w:after="0" w:line="240" w:lineRule="auto"/>
        <w:outlineLvl w:val="1"/>
        <w:rPr>
          <w:rFonts w:ascii="Times New Roman" w:eastAsia="Times New Roman" w:hAnsi="Times New Roman" w:cs="Times New Roman"/>
          <w:b/>
          <w:sz w:val="24"/>
          <w:szCs w:val="20"/>
        </w:rPr>
      </w:pPr>
    </w:p>
    <w:p w:rsidR="0044258A" w:rsidRPr="0044258A" w:rsidRDefault="0044258A" w:rsidP="0044258A">
      <w:pPr>
        <w:keepNext/>
        <w:spacing w:after="0" w:line="360" w:lineRule="auto"/>
        <w:ind w:firstLine="567"/>
        <w:jc w:val="both"/>
        <w:outlineLvl w:val="1"/>
        <w:rPr>
          <w:rFonts w:ascii="Times New Roman" w:eastAsia="Times New Roman" w:hAnsi="Times New Roman" w:cs="Times New Roman"/>
          <w:sz w:val="24"/>
          <w:szCs w:val="20"/>
        </w:rPr>
      </w:pPr>
      <w:r w:rsidRPr="0044258A">
        <w:rPr>
          <w:rFonts w:ascii="Times New Roman" w:eastAsia="Times New Roman" w:hAnsi="Times New Roman" w:cs="Times New Roman"/>
          <w:sz w:val="24"/>
          <w:szCs w:val="20"/>
        </w:rPr>
        <w:t xml:space="preserve">The results of the analysis </w:t>
      </w:r>
      <w:proofErr w:type="gramStart"/>
      <w:r w:rsidRPr="0044258A">
        <w:rPr>
          <w:rFonts w:ascii="Times New Roman" w:eastAsia="Times New Roman" w:hAnsi="Times New Roman" w:cs="Times New Roman"/>
          <w:sz w:val="24"/>
          <w:szCs w:val="20"/>
        </w:rPr>
        <w:t>are presented</w:t>
      </w:r>
      <w:proofErr w:type="gramEnd"/>
      <w:r w:rsidRPr="0044258A">
        <w:rPr>
          <w:rFonts w:ascii="Times New Roman" w:eastAsia="Times New Roman" w:hAnsi="Times New Roman" w:cs="Times New Roman"/>
          <w:sz w:val="24"/>
          <w:szCs w:val="20"/>
        </w:rPr>
        <w:t xml:space="preserve"> with regard to the research questions.</w:t>
      </w:r>
    </w:p>
    <w:p w:rsidR="0044258A" w:rsidRPr="0044258A" w:rsidRDefault="0044258A" w:rsidP="0044258A">
      <w:pPr>
        <w:tabs>
          <w:tab w:val="left" w:pos="567"/>
        </w:tabs>
        <w:spacing w:after="0" w:line="360" w:lineRule="auto"/>
        <w:jc w:val="both"/>
        <w:rPr>
          <w:rFonts w:ascii="Times New Roman" w:eastAsia="Times New Roman" w:hAnsi="Times New Roman" w:cs="Times New Roman"/>
          <w:b/>
          <w:sz w:val="24"/>
          <w:szCs w:val="20"/>
        </w:rPr>
      </w:pPr>
      <w:r w:rsidRPr="0044258A">
        <w:rPr>
          <w:rFonts w:ascii="Times New Roman" w:eastAsia="Times New Roman" w:hAnsi="Times New Roman" w:cs="Times New Roman"/>
          <w:b/>
          <w:sz w:val="24"/>
          <w:szCs w:val="20"/>
        </w:rPr>
        <w:t xml:space="preserve">4.1 </w:t>
      </w:r>
      <w:r w:rsidRPr="0044258A">
        <w:rPr>
          <w:rFonts w:ascii="Times New Roman" w:eastAsia="Times New Roman" w:hAnsi="Times New Roman" w:cs="Times New Roman"/>
          <w:b/>
          <w:sz w:val="24"/>
          <w:szCs w:val="20"/>
        </w:rPr>
        <w:tab/>
        <w:t>The number of SMRs in Slovenian chemistry textbook sets for primary schools change with respect to curriculum topics (related to RQ1)</w:t>
      </w:r>
    </w:p>
    <w:p w:rsidR="0044258A" w:rsidRPr="0044258A" w:rsidRDefault="0044258A" w:rsidP="0044258A">
      <w:pPr>
        <w:autoSpaceDE w:val="0"/>
        <w:autoSpaceDN w:val="0"/>
        <w:adjustRightInd w:val="0"/>
        <w:spacing w:after="0" w:line="360" w:lineRule="auto"/>
        <w:rPr>
          <w:rFonts w:ascii="Arial" w:eastAsia="Calibri" w:hAnsi="Arial" w:cs="Arial"/>
          <w:b/>
          <w:color w:val="000000"/>
          <w:sz w:val="16"/>
          <w:szCs w:val="16"/>
        </w:rPr>
      </w:pPr>
      <w:r w:rsidRPr="0044258A">
        <w:rPr>
          <w:rFonts w:ascii="Arial" w:eastAsia="Calibri" w:hAnsi="Arial" w:cs="Arial"/>
          <w:b/>
          <w:color w:val="000000"/>
          <w:sz w:val="16"/>
          <w:szCs w:val="16"/>
        </w:rPr>
        <w:t xml:space="preserve">Table 3: The proportion of SMRs and curriculum objectives in the particular topics of the textbook sets </w:t>
      </w:r>
    </w:p>
    <w:tbl>
      <w:tblPr>
        <w:tblW w:w="7492" w:type="dxa"/>
        <w:tblInd w:w="55" w:type="dxa"/>
        <w:tblCellMar>
          <w:left w:w="70" w:type="dxa"/>
          <w:right w:w="70" w:type="dxa"/>
        </w:tblCellMar>
        <w:tblLook w:val="04A0" w:firstRow="1" w:lastRow="0" w:firstColumn="1" w:lastColumn="0" w:noHBand="0" w:noVBand="1"/>
      </w:tblPr>
      <w:tblGrid>
        <w:gridCol w:w="4640"/>
        <w:gridCol w:w="590"/>
        <w:gridCol w:w="754"/>
        <w:gridCol w:w="754"/>
        <w:gridCol w:w="754"/>
      </w:tblGrid>
      <w:tr w:rsidR="0044258A" w:rsidRPr="0044258A" w:rsidTr="00954875">
        <w:trPr>
          <w:trHeight w:val="300"/>
        </w:trPr>
        <w:tc>
          <w:tcPr>
            <w:tcW w:w="4640" w:type="dxa"/>
            <w:vMerge w:val="restart"/>
            <w:tcBorders>
              <w:top w:val="single" w:sz="4" w:space="0" w:color="auto"/>
              <w:left w:val="single" w:sz="4" w:space="0" w:color="auto"/>
              <w:right w:val="single" w:sz="4" w:space="0" w:color="auto"/>
            </w:tcBorders>
            <w:shd w:val="clear" w:color="auto" w:fill="D9D9D9"/>
            <w:noWrap/>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The topics of the National Chemistry Curriculum for Primary School (8</w:t>
            </w:r>
            <w:r w:rsidRPr="0044258A">
              <w:rPr>
                <w:rFonts w:ascii="Arial" w:eastAsia="Times New Roman" w:hAnsi="Arial" w:cs="Arial"/>
                <w:color w:val="000000"/>
                <w:sz w:val="16"/>
                <w:szCs w:val="16"/>
                <w:vertAlign w:val="superscript"/>
                <w:lang w:eastAsia="sl-SI"/>
              </w:rPr>
              <w:t>th</w:t>
            </w:r>
            <w:r w:rsidRPr="0044258A">
              <w:rPr>
                <w:rFonts w:ascii="Arial" w:eastAsia="Times New Roman" w:hAnsi="Arial" w:cs="Arial"/>
                <w:color w:val="000000"/>
                <w:sz w:val="16"/>
                <w:szCs w:val="16"/>
                <w:lang w:eastAsia="sl-SI"/>
              </w:rPr>
              <w:t xml:space="preserve"> and 9</w:t>
            </w:r>
            <w:r w:rsidRPr="0044258A">
              <w:rPr>
                <w:rFonts w:ascii="Arial" w:eastAsia="Times New Roman" w:hAnsi="Arial" w:cs="Arial"/>
                <w:color w:val="000000"/>
                <w:sz w:val="16"/>
                <w:szCs w:val="16"/>
                <w:vertAlign w:val="superscript"/>
                <w:lang w:eastAsia="sl-SI"/>
              </w:rPr>
              <w:t>th</w:t>
            </w:r>
            <w:r w:rsidRPr="0044258A">
              <w:rPr>
                <w:rFonts w:ascii="Arial" w:eastAsia="Times New Roman" w:hAnsi="Arial" w:cs="Arial"/>
                <w:color w:val="000000"/>
                <w:sz w:val="16"/>
                <w:szCs w:val="16"/>
                <w:lang w:eastAsia="sl-SI"/>
              </w:rPr>
              <w:t xml:space="preserve"> Grade)</w:t>
            </w:r>
          </w:p>
        </w:tc>
        <w:tc>
          <w:tcPr>
            <w:tcW w:w="1344" w:type="dxa"/>
            <w:gridSpan w:val="2"/>
            <w:tcBorders>
              <w:top w:val="single" w:sz="4" w:space="0" w:color="auto"/>
              <w:left w:val="nil"/>
              <w:bottom w:val="single" w:sz="4" w:space="0" w:color="auto"/>
              <w:right w:val="single" w:sz="4" w:space="0" w:color="auto"/>
            </w:tcBorders>
            <w:shd w:val="clear" w:color="auto" w:fill="D9D9D9"/>
            <w:noWrap/>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SMRs</w:t>
            </w:r>
          </w:p>
        </w:tc>
        <w:tc>
          <w:tcPr>
            <w:tcW w:w="1508" w:type="dxa"/>
            <w:gridSpan w:val="2"/>
            <w:tcBorders>
              <w:top w:val="single" w:sz="4" w:space="0" w:color="auto"/>
              <w:left w:val="nil"/>
              <w:bottom w:val="single" w:sz="4" w:space="0" w:color="auto"/>
              <w:right w:val="single" w:sz="4" w:space="0" w:color="auto"/>
            </w:tcBorders>
            <w:shd w:val="clear" w:color="auto" w:fill="D9D9D9"/>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Curriculum objectives</w:t>
            </w:r>
          </w:p>
        </w:tc>
      </w:tr>
      <w:tr w:rsidR="0044258A" w:rsidRPr="0044258A" w:rsidTr="00954875">
        <w:trPr>
          <w:trHeight w:val="300"/>
        </w:trPr>
        <w:tc>
          <w:tcPr>
            <w:tcW w:w="4640" w:type="dxa"/>
            <w:vMerge/>
            <w:tcBorders>
              <w:left w:val="single" w:sz="4" w:space="0" w:color="auto"/>
              <w:bottom w:val="single" w:sz="4" w:space="0" w:color="auto"/>
              <w:right w:val="single" w:sz="4" w:space="0" w:color="auto"/>
            </w:tcBorders>
            <w:shd w:val="clear" w:color="auto" w:fill="D9D9D9"/>
            <w:noWrap/>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p>
        </w:tc>
        <w:tc>
          <w:tcPr>
            <w:tcW w:w="590" w:type="dxa"/>
            <w:tcBorders>
              <w:top w:val="single" w:sz="4" w:space="0" w:color="auto"/>
              <w:left w:val="nil"/>
              <w:bottom w:val="single" w:sz="4" w:space="0" w:color="auto"/>
              <w:right w:val="single" w:sz="4" w:space="0" w:color="auto"/>
            </w:tcBorders>
            <w:shd w:val="clear" w:color="auto" w:fill="D9D9D9"/>
            <w:noWrap/>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N</w:t>
            </w:r>
          </w:p>
        </w:tc>
        <w:tc>
          <w:tcPr>
            <w:tcW w:w="754" w:type="dxa"/>
            <w:tcBorders>
              <w:top w:val="single" w:sz="4" w:space="0" w:color="auto"/>
              <w:left w:val="nil"/>
              <w:bottom w:val="single" w:sz="4" w:space="0" w:color="auto"/>
              <w:right w:val="single" w:sz="4" w:space="0" w:color="auto"/>
            </w:tcBorders>
            <w:shd w:val="clear" w:color="auto" w:fill="D9D9D9"/>
            <w:noWrap/>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proofErr w:type="gramStart"/>
            <w:r w:rsidRPr="0044258A">
              <w:rPr>
                <w:rFonts w:ascii="Arial" w:eastAsia="Times New Roman" w:hAnsi="Arial" w:cs="Arial"/>
                <w:color w:val="000000"/>
                <w:sz w:val="16"/>
                <w:szCs w:val="16"/>
                <w:lang w:eastAsia="sl-SI"/>
              </w:rPr>
              <w:t>f</w:t>
            </w:r>
            <w:proofErr w:type="gramEnd"/>
            <w:r w:rsidRPr="0044258A">
              <w:rPr>
                <w:rFonts w:ascii="Arial" w:eastAsia="Times New Roman" w:hAnsi="Arial" w:cs="Arial"/>
                <w:color w:val="000000"/>
                <w:sz w:val="16"/>
                <w:szCs w:val="16"/>
                <w:lang w:eastAsia="sl-SI"/>
              </w:rPr>
              <w:t xml:space="preserve"> (%)</w:t>
            </w:r>
          </w:p>
        </w:tc>
        <w:tc>
          <w:tcPr>
            <w:tcW w:w="754" w:type="dxa"/>
            <w:tcBorders>
              <w:top w:val="single" w:sz="4" w:space="0" w:color="auto"/>
              <w:left w:val="nil"/>
              <w:bottom w:val="single" w:sz="4" w:space="0" w:color="auto"/>
              <w:right w:val="single" w:sz="4" w:space="0" w:color="auto"/>
            </w:tcBorders>
            <w:shd w:val="clear" w:color="auto" w:fill="D9D9D9"/>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N</w:t>
            </w:r>
          </w:p>
        </w:tc>
        <w:tc>
          <w:tcPr>
            <w:tcW w:w="754" w:type="dxa"/>
            <w:tcBorders>
              <w:top w:val="single" w:sz="4" w:space="0" w:color="auto"/>
              <w:left w:val="nil"/>
              <w:bottom w:val="single" w:sz="4" w:space="0" w:color="auto"/>
              <w:right w:val="single" w:sz="4" w:space="0" w:color="auto"/>
            </w:tcBorders>
            <w:shd w:val="clear" w:color="auto" w:fill="D9D9D9"/>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proofErr w:type="gramStart"/>
            <w:r w:rsidRPr="0044258A">
              <w:rPr>
                <w:rFonts w:ascii="Arial" w:eastAsia="Times New Roman" w:hAnsi="Arial" w:cs="Arial"/>
                <w:color w:val="000000"/>
                <w:sz w:val="16"/>
                <w:szCs w:val="16"/>
                <w:lang w:eastAsia="sl-SI"/>
              </w:rPr>
              <w:t>f</w:t>
            </w:r>
            <w:proofErr w:type="gramEnd"/>
            <w:r w:rsidRPr="0044258A">
              <w:rPr>
                <w:rFonts w:ascii="Arial" w:eastAsia="Times New Roman" w:hAnsi="Arial" w:cs="Arial"/>
                <w:color w:val="000000"/>
                <w:sz w:val="16"/>
                <w:szCs w:val="16"/>
                <w:lang w:eastAsia="sl-SI"/>
              </w:rPr>
              <w:t xml:space="preserve"> (%)</w:t>
            </w:r>
          </w:p>
        </w:tc>
      </w:tr>
      <w:tr w:rsidR="0044258A" w:rsidRPr="0044258A" w:rsidTr="00954875">
        <w:trPr>
          <w:trHeight w:val="345"/>
        </w:trPr>
        <w:tc>
          <w:tcPr>
            <w:tcW w:w="464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Chemistry is a World of Matter (1)</w:t>
            </w:r>
          </w:p>
        </w:tc>
        <w:tc>
          <w:tcPr>
            <w:tcW w:w="590"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179</w:t>
            </w:r>
          </w:p>
        </w:tc>
        <w:tc>
          <w:tcPr>
            <w:tcW w:w="754"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12.61</w:t>
            </w:r>
          </w:p>
        </w:tc>
        <w:tc>
          <w:tcPr>
            <w:tcW w:w="754" w:type="dxa"/>
            <w:tcBorders>
              <w:top w:val="nil"/>
              <w:left w:val="nil"/>
              <w:bottom w:val="single" w:sz="4" w:space="0" w:color="auto"/>
              <w:right w:val="single" w:sz="4" w:space="0" w:color="auto"/>
            </w:tcBorders>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5</w:t>
            </w:r>
          </w:p>
        </w:tc>
        <w:tc>
          <w:tcPr>
            <w:tcW w:w="754" w:type="dxa"/>
            <w:tcBorders>
              <w:top w:val="nil"/>
              <w:left w:val="nil"/>
              <w:bottom w:val="single" w:sz="4" w:space="0" w:color="auto"/>
              <w:right w:val="single" w:sz="4" w:space="0" w:color="auto"/>
            </w:tcBorders>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en-GB"/>
              </w:rPr>
            </w:pPr>
            <w:r w:rsidRPr="0044258A">
              <w:rPr>
                <w:rFonts w:ascii="Arial" w:eastAsia="Times New Roman" w:hAnsi="Arial" w:cs="Arial"/>
                <w:color w:val="000000"/>
                <w:sz w:val="16"/>
                <w:szCs w:val="16"/>
              </w:rPr>
              <w:t>8.62</w:t>
            </w:r>
          </w:p>
        </w:tc>
      </w:tr>
      <w:tr w:rsidR="0044258A" w:rsidRPr="0044258A" w:rsidTr="00954875">
        <w:trPr>
          <w:trHeight w:val="300"/>
        </w:trPr>
        <w:tc>
          <w:tcPr>
            <w:tcW w:w="464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Atom and the Periodic System of Elements (2)</w:t>
            </w:r>
          </w:p>
        </w:tc>
        <w:tc>
          <w:tcPr>
            <w:tcW w:w="590"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29</w:t>
            </w:r>
          </w:p>
        </w:tc>
        <w:tc>
          <w:tcPr>
            <w:tcW w:w="754"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2.04</w:t>
            </w:r>
          </w:p>
        </w:tc>
        <w:tc>
          <w:tcPr>
            <w:tcW w:w="754" w:type="dxa"/>
            <w:tcBorders>
              <w:top w:val="nil"/>
              <w:left w:val="nil"/>
              <w:bottom w:val="single" w:sz="4" w:space="0" w:color="auto"/>
              <w:right w:val="single" w:sz="4" w:space="0" w:color="auto"/>
            </w:tcBorders>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4</w:t>
            </w:r>
          </w:p>
        </w:tc>
        <w:tc>
          <w:tcPr>
            <w:tcW w:w="754" w:type="dxa"/>
            <w:tcBorders>
              <w:top w:val="nil"/>
              <w:left w:val="nil"/>
              <w:bottom w:val="single" w:sz="4" w:space="0" w:color="auto"/>
              <w:right w:val="single" w:sz="4" w:space="0" w:color="auto"/>
            </w:tcBorders>
            <w:vAlign w:val="center"/>
          </w:tcPr>
          <w:p w:rsidR="0044258A" w:rsidRPr="0044258A" w:rsidRDefault="0044258A" w:rsidP="0044258A">
            <w:pPr>
              <w:spacing w:after="0" w:line="240" w:lineRule="auto"/>
              <w:jc w:val="center"/>
              <w:rPr>
                <w:rFonts w:ascii="Arial" w:eastAsia="Times New Roman" w:hAnsi="Arial" w:cs="Arial"/>
                <w:color w:val="000000"/>
                <w:sz w:val="16"/>
                <w:szCs w:val="16"/>
              </w:rPr>
            </w:pPr>
            <w:r w:rsidRPr="0044258A">
              <w:rPr>
                <w:rFonts w:ascii="Arial" w:eastAsia="Times New Roman" w:hAnsi="Arial" w:cs="Arial"/>
                <w:color w:val="000000"/>
                <w:sz w:val="16"/>
                <w:szCs w:val="16"/>
              </w:rPr>
              <w:t>6.90</w:t>
            </w:r>
          </w:p>
        </w:tc>
      </w:tr>
      <w:tr w:rsidR="0044258A" w:rsidRPr="0044258A" w:rsidTr="00954875">
        <w:trPr>
          <w:trHeight w:val="300"/>
        </w:trPr>
        <w:tc>
          <w:tcPr>
            <w:tcW w:w="464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Compounds and Bonding (3)</w:t>
            </w:r>
          </w:p>
        </w:tc>
        <w:tc>
          <w:tcPr>
            <w:tcW w:w="590"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150</w:t>
            </w:r>
          </w:p>
        </w:tc>
        <w:tc>
          <w:tcPr>
            <w:tcW w:w="754"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10.57</w:t>
            </w:r>
          </w:p>
        </w:tc>
        <w:tc>
          <w:tcPr>
            <w:tcW w:w="754" w:type="dxa"/>
            <w:tcBorders>
              <w:top w:val="nil"/>
              <w:left w:val="nil"/>
              <w:bottom w:val="single" w:sz="4" w:space="0" w:color="auto"/>
              <w:right w:val="single" w:sz="4" w:space="0" w:color="auto"/>
            </w:tcBorders>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5</w:t>
            </w:r>
          </w:p>
        </w:tc>
        <w:tc>
          <w:tcPr>
            <w:tcW w:w="754" w:type="dxa"/>
            <w:tcBorders>
              <w:top w:val="nil"/>
              <w:left w:val="nil"/>
              <w:bottom w:val="single" w:sz="4" w:space="0" w:color="auto"/>
              <w:right w:val="single" w:sz="4" w:space="0" w:color="auto"/>
            </w:tcBorders>
            <w:vAlign w:val="center"/>
          </w:tcPr>
          <w:p w:rsidR="0044258A" w:rsidRPr="0044258A" w:rsidRDefault="0044258A" w:rsidP="0044258A">
            <w:pPr>
              <w:spacing w:after="0" w:line="240" w:lineRule="auto"/>
              <w:jc w:val="center"/>
              <w:rPr>
                <w:rFonts w:ascii="Arial" w:eastAsia="Times New Roman" w:hAnsi="Arial" w:cs="Arial"/>
                <w:color w:val="000000"/>
                <w:sz w:val="16"/>
                <w:szCs w:val="16"/>
              </w:rPr>
            </w:pPr>
            <w:r w:rsidRPr="0044258A">
              <w:rPr>
                <w:rFonts w:ascii="Arial" w:eastAsia="Times New Roman" w:hAnsi="Arial" w:cs="Arial"/>
                <w:color w:val="000000"/>
                <w:sz w:val="16"/>
                <w:szCs w:val="16"/>
              </w:rPr>
              <w:t>8.62</w:t>
            </w:r>
          </w:p>
        </w:tc>
      </w:tr>
      <w:tr w:rsidR="0044258A" w:rsidRPr="0044258A" w:rsidTr="00954875">
        <w:trPr>
          <w:trHeight w:val="300"/>
        </w:trPr>
        <w:tc>
          <w:tcPr>
            <w:tcW w:w="464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Chemical Reactions (4)</w:t>
            </w:r>
          </w:p>
        </w:tc>
        <w:tc>
          <w:tcPr>
            <w:tcW w:w="590"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69</w:t>
            </w:r>
          </w:p>
        </w:tc>
        <w:tc>
          <w:tcPr>
            <w:tcW w:w="754"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4.86</w:t>
            </w:r>
          </w:p>
        </w:tc>
        <w:tc>
          <w:tcPr>
            <w:tcW w:w="754" w:type="dxa"/>
            <w:tcBorders>
              <w:top w:val="nil"/>
              <w:left w:val="nil"/>
              <w:bottom w:val="single" w:sz="4" w:space="0" w:color="auto"/>
              <w:right w:val="single" w:sz="4" w:space="0" w:color="auto"/>
            </w:tcBorders>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6</w:t>
            </w:r>
          </w:p>
        </w:tc>
        <w:tc>
          <w:tcPr>
            <w:tcW w:w="754" w:type="dxa"/>
            <w:tcBorders>
              <w:top w:val="nil"/>
              <w:left w:val="nil"/>
              <w:bottom w:val="single" w:sz="4" w:space="0" w:color="auto"/>
              <w:right w:val="single" w:sz="4" w:space="0" w:color="auto"/>
            </w:tcBorders>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10.34</w:t>
            </w:r>
          </w:p>
        </w:tc>
      </w:tr>
      <w:tr w:rsidR="0044258A" w:rsidRPr="0044258A" w:rsidTr="00954875">
        <w:trPr>
          <w:trHeight w:val="300"/>
        </w:trPr>
        <w:tc>
          <w:tcPr>
            <w:tcW w:w="464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The Elements in the Periodic Table (5)</w:t>
            </w:r>
          </w:p>
        </w:tc>
        <w:tc>
          <w:tcPr>
            <w:tcW w:w="590"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16</w:t>
            </w:r>
          </w:p>
        </w:tc>
        <w:tc>
          <w:tcPr>
            <w:tcW w:w="754"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1.13</w:t>
            </w:r>
          </w:p>
        </w:tc>
        <w:tc>
          <w:tcPr>
            <w:tcW w:w="754" w:type="dxa"/>
            <w:tcBorders>
              <w:top w:val="nil"/>
              <w:left w:val="nil"/>
              <w:bottom w:val="single" w:sz="4" w:space="0" w:color="auto"/>
              <w:right w:val="single" w:sz="4" w:space="0" w:color="auto"/>
            </w:tcBorders>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7</w:t>
            </w:r>
          </w:p>
        </w:tc>
        <w:tc>
          <w:tcPr>
            <w:tcW w:w="754" w:type="dxa"/>
            <w:tcBorders>
              <w:top w:val="nil"/>
              <w:left w:val="nil"/>
              <w:bottom w:val="single" w:sz="4" w:space="0" w:color="auto"/>
              <w:right w:val="single" w:sz="4" w:space="0" w:color="auto"/>
            </w:tcBorders>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12.07</w:t>
            </w:r>
          </w:p>
        </w:tc>
      </w:tr>
      <w:tr w:rsidR="0044258A" w:rsidRPr="0044258A" w:rsidTr="00954875">
        <w:trPr>
          <w:trHeight w:val="300"/>
        </w:trPr>
        <w:tc>
          <w:tcPr>
            <w:tcW w:w="464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Acids, Bases and Salts (6)</w:t>
            </w:r>
          </w:p>
        </w:tc>
        <w:tc>
          <w:tcPr>
            <w:tcW w:w="590"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160</w:t>
            </w:r>
          </w:p>
        </w:tc>
        <w:tc>
          <w:tcPr>
            <w:tcW w:w="754"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11.28</w:t>
            </w:r>
          </w:p>
        </w:tc>
        <w:tc>
          <w:tcPr>
            <w:tcW w:w="754" w:type="dxa"/>
            <w:tcBorders>
              <w:top w:val="nil"/>
              <w:left w:val="nil"/>
              <w:bottom w:val="single" w:sz="4" w:space="0" w:color="auto"/>
              <w:right w:val="single" w:sz="4" w:space="0" w:color="auto"/>
            </w:tcBorders>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7</w:t>
            </w:r>
          </w:p>
        </w:tc>
        <w:tc>
          <w:tcPr>
            <w:tcW w:w="754" w:type="dxa"/>
            <w:tcBorders>
              <w:top w:val="nil"/>
              <w:left w:val="nil"/>
              <w:bottom w:val="single" w:sz="4" w:space="0" w:color="auto"/>
              <w:right w:val="single" w:sz="4" w:space="0" w:color="auto"/>
            </w:tcBorders>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12.07</w:t>
            </w:r>
          </w:p>
        </w:tc>
      </w:tr>
      <w:tr w:rsidR="0044258A" w:rsidRPr="0044258A" w:rsidTr="00954875">
        <w:trPr>
          <w:trHeight w:val="300"/>
        </w:trPr>
        <w:tc>
          <w:tcPr>
            <w:tcW w:w="464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Hydrocarbons and Polymers (7)</w:t>
            </w:r>
          </w:p>
        </w:tc>
        <w:tc>
          <w:tcPr>
            <w:tcW w:w="590"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407</w:t>
            </w:r>
          </w:p>
        </w:tc>
        <w:tc>
          <w:tcPr>
            <w:tcW w:w="754"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28.68</w:t>
            </w:r>
          </w:p>
        </w:tc>
        <w:tc>
          <w:tcPr>
            <w:tcW w:w="754" w:type="dxa"/>
            <w:tcBorders>
              <w:top w:val="nil"/>
              <w:left w:val="nil"/>
              <w:bottom w:val="single" w:sz="4" w:space="0" w:color="auto"/>
              <w:right w:val="single" w:sz="4" w:space="0" w:color="auto"/>
            </w:tcBorders>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9</w:t>
            </w:r>
          </w:p>
        </w:tc>
        <w:tc>
          <w:tcPr>
            <w:tcW w:w="754" w:type="dxa"/>
            <w:tcBorders>
              <w:top w:val="nil"/>
              <w:left w:val="nil"/>
              <w:bottom w:val="single" w:sz="4" w:space="0" w:color="auto"/>
              <w:right w:val="single" w:sz="4" w:space="0" w:color="auto"/>
            </w:tcBorders>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15.52</w:t>
            </w:r>
          </w:p>
        </w:tc>
      </w:tr>
      <w:tr w:rsidR="0044258A" w:rsidRPr="0044258A" w:rsidTr="00954875">
        <w:trPr>
          <w:trHeight w:val="300"/>
        </w:trPr>
        <w:tc>
          <w:tcPr>
            <w:tcW w:w="464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Organic Compounds Containing Oxygen (8)</w:t>
            </w:r>
          </w:p>
        </w:tc>
        <w:tc>
          <w:tcPr>
            <w:tcW w:w="590"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287</w:t>
            </w:r>
          </w:p>
        </w:tc>
        <w:tc>
          <w:tcPr>
            <w:tcW w:w="754"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20.23</w:t>
            </w:r>
          </w:p>
        </w:tc>
        <w:tc>
          <w:tcPr>
            <w:tcW w:w="754" w:type="dxa"/>
            <w:tcBorders>
              <w:top w:val="nil"/>
              <w:left w:val="nil"/>
              <w:bottom w:val="single" w:sz="4" w:space="0" w:color="auto"/>
              <w:right w:val="single" w:sz="4" w:space="0" w:color="auto"/>
            </w:tcBorders>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7</w:t>
            </w:r>
          </w:p>
        </w:tc>
        <w:tc>
          <w:tcPr>
            <w:tcW w:w="754" w:type="dxa"/>
            <w:tcBorders>
              <w:top w:val="nil"/>
              <w:left w:val="nil"/>
              <w:bottom w:val="single" w:sz="4" w:space="0" w:color="auto"/>
              <w:right w:val="single" w:sz="4" w:space="0" w:color="auto"/>
            </w:tcBorders>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12.07</w:t>
            </w:r>
          </w:p>
        </w:tc>
      </w:tr>
      <w:tr w:rsidR="0044258A" w:rsidRPr="0044258A" w:rsidTr="00954875">
        <w:trPr>
          <w:trHeight w:val="300"/>
        </w:trPr>
        <w:tc>
          <w:tcPr>
            <w:tcW w:w="464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Organic Compounds Containing Nitrogen (9)</w:t>
            </w:r>
          </w:p>
        </w:tc>
        <w:tc>
          <w:tcPr>
            <w:tcW w:w="590"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116</w:t>
            </w:r>
          </w:p>
        </w:tc>
        <w:tc>
          <w:tcPr>
            <w:tcW w:w="754"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8.17</w:t>
            </w:r>
          </w:p>
        </w:tc>
        <w:tc>
          <w:tcPr>
            <w:tcW w:w="754" w:type="dxa"/>
            <w:tcBorders>
              <w:top w:val="nil"/>
              <w:left w:val="nil"/>
              <w:bottom w:val="single" w:sz="4" w:space="0" w:color="auto"/>
              <w:right w:val="single" w:sz="4" w:space="0" w:color="auto"/>
            </w:tcBorders>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5</w:t>
            </w:r>
          </w:p>
        </w:tc>
        <w:tc>
          <w:tcPr>
            <w:tcW w:w="754" w:type="dxa"/>
            <w:tcBorders>
              <w:top w:val="nil"/>
              <w:left w:val="nil"/>
              <w:bottom w:val="single" w:sz="4" w:space="0" w:color="auto"/>
              <w:right w:val="single" w:sz="4" w:space="0" w:color="auto"/>
            </w:tcBorders>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8.62</w:t>
            </w:r>
          </w:p>
        </w:tc>
      </w:tr>
      <w:tr w:rsidR="0044258A" w:rsidRPr="0044258A" w:rsidTr="00954875">
        <w:trPr>
          <w:trHeight w:val="300"/>
        </w:trPr>
        <w:tc>
          <w:tcPr>
            <w:tcW w:w="464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The Mole (10)</w:t>
            </w:r>
          </w:p>
        </w:tc>
        <w:tc>
          <w:tcPr>
            <w:tcW w:w="590"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6</w:t>
            </w:r>
          </w:p>
        </w:tc>
        <w:tc>
          <w:tcPr>
            <w:tcW w:w="754"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0.42</w:t>
            </w:r>
          </w:p>
        </w:tc>
        <w:tc>
          <w:tcPr>
            <w:tcW w:w="754" w:type="dxa"/>
            <w:tcBorders>
              <w:top w:val="nil"/>
              <w:left w:val="nil"/>
              <w:bottom w:val="single" w:sz="4" w:space="0" w:color="auto"/>
              <w:right w:val="single" w:sz="4" w:space="0" w:color="auto"/>
            </w:tcBorders>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3</w:t>
            </w:r>
          </w:p>
        </w:tc>
        <w:tc>
          <w:tcPr>
            <w:tcW w:w="754" w:type="dxa"/>
            <w:tcBorders>
              <w:top w:val="nil"/>
              <w:left w:val="nil"/>
              <w:bottom w:val="single" w:sz="4" w:space="0" w:color="auto"/>
              <w:right w:val="single" w:sz="4" w:space="0" w:color="auto"/>
            </w:tcBorders>
            <w:vAlign w:val="center"/>
          </w:tcPr>
          <w:p w:rsidR="0044258A" w:rsidRPr="0044258A" w:rsidRDefault="0044258A" w:rsidP="0044258A">
            <w:pPr>
              <w:spacing w:after="0" w:line="240" w:lineRule="auto"/>
              <w:jc w:val="center"/>
              <w:rPr>
                <w:rFonts w:ascii="Arial" w:eastAsia="Times New Roman" w:hAnsi="Arial" w:cs="Arial"/>
                <w:color w:val="000000"/>
                <w:sz w:val="16"/>
                <w:szCs w:val="16"/>
              </w:rPr>
            </w:pPr>
            <w:r w:rsidRPr="0044258A">
              <w:rPr>
                <w:rFonts w:ascii="Arial" w:eastAsia="Times New Roman" w:hAnsi="Arial" w:cs="Arial"/>
                <w:color w:val="000000"/>
                <w:sz w:val="16"/>
                <w:szCs w:val="16"/>
              </w:rPr>
              <w:t>5.17</w:t>
            </w:r>
          </w:p>
        </w:tc>
      </w:tr>
      <w:tr w:rsidR="0044258A" w:rsidRPr="0044258A" w:rsidTr="0044258A">
        <w:trPr>
          <w:trHeight w:val="300"/>
        </w:trPr>
        <w:tc>
          <w:tcPr>
            <w:tcW w:w="4640" w:type="dxa"/>
            <w:tcBorders>
              <w:top w:val="single" w:sz="4" w:space="0" w:color="auto"/>
              <w:left w:val="outset" w:sz="6" w:space="0" w:color="auto"/>
              <w:bottom w:val="outset" w:sz="6" w:space="0" w:color="auto"/>
              <w:right w:val="single" w:sz="4" w:space="0" w:color="auto"/>
            </w:tcBorders>
            <w:shd w:val="clear" w:color="auto" w:fill="auto"/>
            <w:noWrap/>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SUM</w:t>
            </w:r>
          </w:p>
        </w:tc>
        <w:tc>
          <w:tcPr>
            <w:tcW w:w="590" w:type="dxa"/>
            <w:tcBorders>
              <w:top w:val="single" w:sz="4" w:space="0" w:color="auto"/>
              <w:left w:val="nil"/>
              <w:bottom w:val="outset" w:sz="6" w:space="0" w:color="auto"/>
              <w:right w:val="single" w:sz="4" w:space="0" w:color="auto"/>
            </w:tcBorders>
            <w:shd w:val="clear" w:color="auto" w:fill="F2F2F2"/>
            <w:noWrap/>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1419</w:t>
            </w:r>
          </w:p>
        </w:tc>
        <w:tc>
          <w:tcPr>
            <w:tcW w:w="754" w:type="dxa"/>
            <w:tcBorders>
              <w:top w:val="single" w:sz="4" w:space="0" w:color="auto"/>
              <w:left w:val="nil"/>
              <w:bottom w:val="outset" w:sz="6" w:space="0" w:color="auto"/>
              <w:right w:val="outset" w:sz="6" w:space="0" w:color="auto"/>
            </w:tcBorders>
            <w:shd w:val="clear" w:color="auto" w:fill="F2F2F2"/>
            <w:noWrap/>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100.00</w:t>
            </w:r>
          </w:p>
        </w:tc>
        <w:tc>
          <w:tcPr>
            <w:tcW w:w="754" w:type="dxa"/>
            <w:tcBorders>
              <w:top w:val="single" w:sz="4" w:space="0" w:color="auto"/>
              <w:left w:val="nil"/>
              <w:bottom w:val="outset" w:sz="6" w:space="0" w:color="auto"/>
              <w:right w:val="outset" w:sz="6" w:space="0" w:color="auto"/>
            </w:tcBorders>
            <w:shd w:val="clear" w:color="auto" w:fill="F2F2F2"/>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58</w:t>
            </w:r>
          </w:p>
        </w:tc>
        <w:tc>
          <w:tcPr>
            <w:tcW w:w="754" w:type="dxa"/>
            <w:tcBorders>
              <w:top w:val="single" w:sz="4" w:space="0" w:color="auto"/>
              <w:left w:val="nil"/>
              <w:bottom w:val="outset" w:sz="6" w:space="0" w:color="auto"/>
              <w:right w:val="outset" w:sz="6" w:space="0" w:color="auto"/>
            </w:tcBorders>
            <w:shd w:val="clear" w:color="auto" w:fill="F2F2F2"/>
            <w:vAlign w:val="center"/>
          </w:tcPr>
          <w:p w:rsidR="0044258A" w:rsidRPr="0044258A" w:rsidRDefault="0044258A" w:rsidP="0044258A">
            <w:pPr>
              <w:spacing w:after="0" w:line="240" w:lineRule="auto"/>
              <w:jc w:val="center"/>
              <w:rPr>
                <w:rFonts w:ascii="Arial" w:eastAsia="Times New Roman" w:hAnsi="Arial" w:cs="Arial"/>
                <w:color w:val="000000"/>
                <w:sz w:val="16"/>
                <w:szCs w:val="16"/>
              </w:rPr>
            </w:pPr>
            <w:r w:rsidRPr="0044258A">
              <w:rPr>
                <w:rFonts w:ascii="Arial" w:eastAsia="Times New Roman" w:hAnsi="Arial" w:cs="Arial"/>
                <w:color w:val="000000"/>
                <w:sz w:val="16"/>
                <w:szCs w:val="16"/>
              </w:rPr>
              <w:t>100.00</w:t>
            </w:r>
          </w:p>
        </w:tc>
      </w:tr>
    </w:tbl>
    <w:p w:rsidR="0044258A" w:rsidRPr="0044258A" w:rsidRDefault="0044258A" w:rsidP="0044258A">
      <w:pPr>
        <w:tabs>
          <w:tab w:val="left" w:pos="567"/>
        </w:tabs>
        <w:spacing w:after="0" w:line="360" w:lineRule="auto"/>
        <w:jc w:val="both"/>
        <w:rPr>
          <w:rFonts w:ascii="Times New Roman" w:eastAsia="Times New Roman" w:hAnsi="Times New Roman" w:cs="Times New Roman"/>
          <w:b/>
          <w:sz w:val="24"/>
          <w:szCs w:val="20"/>
        </w:rPr>
      </w:pPr>
    </w:p>
    <w:p w:rsidR="0044258A" w:rsidRPr="0044258A" w:rsidRDefault="0044258A" w:rsidP="0044258A">
      <w:pPr>
        <w:keepNext/>
        <w:spacing w:after="0" w:line="360" w:lineRule="auto"/>
        <w:ind w:firstLine="567"/>
        <w:jc w:val="both"/>
        <w:outlineLvl w:val="1"/>
        <w:rPr>
          <w:rFonts w:ascii="Times New Roman" w:eastAsia="Times New Roman" w:hAnsi="Times New Roman" w:cs="Times New Roman"/>
          <w:sz w:val="24"/>
          <w:szCs w:val="20"/>
        </w:rPr>
      </w:pPr>
      <w:r w:rsidRPr="0044258A">
        <w:rPr>
          <w:rFonts w:ascii="Times New Roman" w:eastAsia="Times New Roman" w:hAnsi="Times New Roman" w:cs="Times New Roman"/>
          <w:sz w:val="24"/>
          <w:szCs w:val="20"/>
        </w:rPr>
        <w:t xml:space="preserve">The number of images about the SMRs in chemistry textbook sets </w:t>
      </w:r>
      <w:proofErr w:type="gramStart"/>
      <w:r w:rsidRPr="0044258A">
        <w:rPr>
          <w:rFonts w:ascii="Times New Roman" w:eastAsia="Times New Roman" w:hAnsi="Times New Roman" w:cs="Times New Roman"/>
          <w:sz w:val="24"/>
          <w:szCs w:val="20"/>
        </w:rPr>
        <w:t>is given</w:t>
      </w:r>
      <w:proofErr w:type="gramEnd"/>
      <w:r w:rsidRPr="0044258A">
        <w:rPr>
          <w:rFonts w:ascii="Times New Roman" w:eastAsia="Times New Roman" w:hAnsi="Times New Roman" w:cs="Times New Roman"/>
          <w:sz w:val="24"/>
          <w:szCs w:val="20"/>
        </w:rPr>
        <w:t xml:space="preserve"> in Table 1. Most frequently, the SMRs were used in the topics “Hydrocarbons and Polymers” (28.68%; 407 SMRs) and “Organic Compounds Containing Oxygen” (20.23%; 287 SMRs). The lowest frequencies of the use of SMRs were found in the following topics:  </w:t>
      </w:r>
      <w:r w:rsidRPr="0044258A">
        <w:rPr>
          <w:rFonts w:ascii="Times New Roman" w:eastAsia="Times New Roman" w:hAnsi="Times New Roman" w:cs="Times New Roman"/>
          <w:sz w:val="24"/>
          <w:szCs w:val="20"/>
        </w:rPr>
        <w:lastRenderedPageBreak/>
        <w:t xml:space="preserve">The Mole (0.42%; </w:t>
      </w:r>
      <w:proofErr w:type="gramStart"/>
      <w:r w:rsidRPr="0044258A">
        <w:rPr>
          <w:rFonts w:ascii="Times New Roman" w:eastAsia="Times New Roman" w:hAnsi="Times New Roman" w:cs="Times New Roman"/>
          <w:sz w:val="24"/>
          <w:szCs w:val="20"/>
        </w:rPr>
        <w:t>6</w:t>
      </w:r>
      <w:proofErr w:type="gramEnd"/>
      <w:r w:rsidRPr="0044258A">
        <w:rPr>
          <w:rFonts w:ascii="Times New Roman" w:eastAsia="Times New Roman" w:hAnsi="Times New Roman" w:cs="Times New Roman"/>
          <w:sz w:val="24"/>
          <w:szCs w:val="20"/>
        </w:rPr>
        <w:t xml:space="preserve"> SMRs), The Elements in the Periodic Table (1.13%; 16 SMRs) and Atom and the Periodic System of Elements (2.04%; 29 SMRs). </w:t>
      </w:r>
    </w:p>
    <w:p w:rsidR="0044258A" w:rsidRPr="0044258A" w:rsidRDefault="0044258A" w:rsidP="0044258A">
      <w:pPr>
        <w:keepNext/>
        <w:spacing w:after="0" w:line="360" w:lineRule="auto"/>
        <w:ind w:firstLine="567"/>
        <w:jc w:val="both"/>
        <w:outlineLvl w:val="1"/>
        <w:rPr>
          <w:rFonts w:ascii="Times New Roman" w:eastAsia="Times New Roman" w:hAnsi="Times New Roman" w:cs="Times New Roman"/>
          <w:sz w:val="24"/>
          <w:szCs w:val="20"/>
        </w:rPr>
      </w:pPr>
      <w:proofErr w:type="gramStart"/>
      <w:r w:rsidRPr="0044258A">
        <w:rPr>
          <w:rFonts w:ascii="Times New Roman" w:eastAsia="Times New Roman" w:hAnsi="Times New Roman" w:cs="Times New Roman"/>
          <w:sz w:val="24"/>
          <w:szCs w:val="20"/>
        </w:rPr>
        <w:t>It was expected that the change in the number of the SMRs would be proportionally related to the number of objectives in the specific chemistry topics, as the objectives in the Chemistry Curriculum for Primary School (8th and 9th Grade)</w:t>
      </w:r>
      <w:r w:rsidRPr="0044258A">
        <w:rPr>
          <w:rFonts w:ascii="Times New Roman" w:eastAsia="Times New Roman" w:hAnsi="Times New Roman" w:cs="Times New Roman"/>
          <w:sz w:val="24"/>
          <w:szCs w:val="20"/>
          <w:vertAlign w:val="superscript"/>
        </w:rPr>
        <w:t xml:space="preserve">3 </w:t>
      </w:r>
      <w:r w:rsidRPr="0044258A">
        <w:rPr>
          <w:rFonts w:ascii="Times New Roman" w:eastAsia="Times New Roman" w:hAnsi="Times New Roman" w:cs="Times New Roman"/>
          <w:sz w:val="24"/>
          <w:szCs w:val="20"/>
        </w:rPr>
        <w:t xml:space="preserve">are written operationally and can be interpreted by the use of representations on all three representational levels (macroscopic, </w:t>
      </w:r>
      <w:proofErr w:type="spellStart"/>
      <w:r w:rsidRPr="0044258A">
        <w:rPr>
          <w:rFonts w:ascii="Times New Roman" w:eastAsia="Times New Roman" w:hAnsi="Times New Roman" w:cs="Times New Roman"/>
          <w:sz w:val="24"/>
          <w:szCs w:val="20"/>
        </w:rPr>
        <w:t>submicroscopic</w:t>
      </w:r>
      <w:proofErr w:type="spellEnd"/>
      <w:r w:rsidRPr="0044258A">
        <w:rPr>
          <w:rFonts w:ascii="Times New Roman" w:eastAsia="Times New Roman" w:hAnsi="Times New Roman" w:cs="Times New Roman"/>
          <w:sz w:val="24"/>
          <w:szCs w:val="20"/>
        </w:rPr>
        <w:t>, and symbolic).</w:t>
      </w:r>
      <w:proofErr w:type="gramEnd"/>
      <w:r w:rsidRPr="0044258A">
        <w:rPr>
          <w:rFonts w:ascii="Times New Roman" w:eastAsia="Times New Roman" w:hAnsi="Times New Roman" w:cs="Times New Roman"/>
          <w:sz w:val="24"/>
          <w:szCs w:val="20"/>
        </w:rPr>
        <w:t xml:space="preserve"> This </w:t>
      </w:r>
      <w:proofErr w:type="gramStart"/>
      <w:r w:rsidRPr="0044258A">
        <w:rPr>
          <w:rFonts w:ascii="Times New Roman" w:eastAsia="Times New Roman" w:hAnsi="Times New Roman" w:cs="Times New Roman"/>
          <w:sz w:val="24"/>
          <w:szCs w:val="20"/>
        </w:rPr>
        <w:t>has been proven</w:t>
      </w:r>
      <w:proofErr w:type="gramEnd"/>
      <w:r w:rsidRPr="0044258A">
        <w:rPr>
          <w:rFonts w:ascii="Times New Roman" w:eastAsia="Times New Roman" w:hAnsi="Times New Roman" w:cs="Times New Roman"/>
          <w:sz w:val="24"/>
          <w:szCs w:val="20"/>
        </w:rPr>
        <w:t xml:space="preserve"> true for the topics in which the highest proportion of the SMRs has been used. The highest proportion of SMRs in the chemistry textbook sets for the curriculum topic “Hydrocarbons and Polymers” (28.68%; 407 SMRs) is proportional to the highest proportion of objectives in this topic (15.52%; 9 objectives). Similarly, the proportion of SMRs in the chemistry textbook sets for the curriculum topic “Organic Compounds Containing Oxygen” (20.23%; 287 SMRs) are proportional to the proportion of objectives in this topic (12.07%; 7 objectives). Chemistry concepts and processes of these topics </w:t>
      </w:r>
      <w:proofErr w:type="gramStart"/>
      <w:r w:rsidRPr="0044258A">
        <w:rPr>
          <w:rFonts w:ascii="Times New Roman" w:eastAsia="Times New Roman" w:hAnsi="Times New Roman" w:cs="Times New Roman"/>
          <w:sz w:val="24"/>
          <w:szCs w:val="20"/>
        </w:rPr>
        <w:t>are traditionally explained</w:t>
      </w:r>
      <w:proofErr w:type="gramEnd"/>
      <w:r w:rsidRPr="0044258A">
        <w:rPr>
          <w:rFonts w:ascii="Times New Roman" w:eastAsia="Times New Roman" w:hAnsi="Times New Roman" w:cs="Times New Roman"/>
          <w:sz w:val="24"/>
          <w:szCs w:val="20"/>
        </w:rPr>
        <w:t xml:space="preserve"> by combining all three representational levels, which is also encouraged with the notations of the curriculum objectives that directly indicate the relationship between structure, properties, and application of substances. For example, one of the objectives in the curriculum topic “Hydrocarbons and Polymers” states: “Students should know that carbon and hydrogen are the fundamental elements of organic compounds - hydrocarbons, and they can identify the causes for the abundance and the variety of organic compounds”.</w:t>
      </w:r>
      <w:r w:rsidRPr="0044258A">
        <w:rPr>
          <w:rFonts w:ascii="Times New Roman" w:eastAsia="Times New Roman" w:hAnsi="Times New Roman" w:cs="Times New Roman"/>
          <w:sz w:val="24"/>
          <w:szCs w:val="20"/>
          <w:vertAlign w:val="superscript"/>
        </w:rPr>
        <w:t>24</w:t>
      </w:r>
      <w:r w:rsidRPr="0044258A">
        <w:rPr>
          <w:rFonts w:ascii="Times New Roman" w:eastAsia="Times New Roman" w:hAnsi="Times New Roman" w:cs="Times New Roman"/>
          <w:sz w:val="24"/>
          <w:szCs w:val="20"/>
        </w:rPr>
        <w:t xml:space="preserve"> </w:t>
      </w:r>
    </w:p>
    <w:p w:rsidR="0044258A" w:rsidRPr="0044258A" w:rsidRDefault="0044258A" w:rsidP="0044258A">
      <w:pPr>
        <w:keepNext/>
        <w:spacing w:after="0" w:line="360" w:lineRule="auto"/>
        <w:ind w:firstLine="567"/>
        <w:jc w:val="both"/>
        <w:outlineLvl w:val="1"/>
        <w:rPr>
          <w:rFonts w:ascii="Times New Roman" w:eastAsia="Times New Roman" w:hAnsi="Times New Roman" w:cs="Times New Roman"/>
          <w:sz w:val="24"/>
          <w:szCs w:val="20"/>
        </w:rPr>
      </w:pPr>
      <w:r w:rsidRPr="0044258A">
        <w:rPr>
          <w:rFonts w:ascii="Times New Roman" w:eastAsia="Times New Roman" w:hAnsi="Times New Roman" w:cs="Times New Roman"/>
          <w:sz w:val="24"/>
          <w:szCs w:val="20"/>
        </w:rPr>
        <w:t xml:space="preserve">Despite the high proportion of associated objectives (10.34%; 6 objectives) in the curriculum, the textbook set analysis revealed surprisingly a low number of SMRs used in the curriculum topic “Chemical Reactions” (4.86%; 69 SMRs). Furthermore, the manner in which notations of the objectives </w:t>
      </w:r>
      <w:proofErr w:type="gramStart"/>
      <w:r w:rsidRPr="0044258A">
        <w:rPr>
          <w:rFonts w:ascii="Times New Roman" w:eastAsia="Times New Roman" w:hAnsi="Times New Roman" w:cs="Times New Roman"/>
          <w:sz w:val="24"/>
          <w:szCs w:val="20"/>
        </w:rPr>
        <w:t>are written</w:t>
      </w:r>
      <w:proofErr w:type="gramEnd"/>
      <w:r w:rsidRPr="0044258A">
        <w:rPr>
          <w:rFonts w:ascii="Times New Roman" w:eastAsia="Times New Roman" w:hAnsi="Times New Roman" w:cs="Times New Roman"/>
          <w:sz w:val="24"/>
          <w:szCs w:val="20"/>
        </w:rPr>
        <w:t xml:space="preserve"> indicates the need for their explanation by the combined use of the three levels of their representation. </w:t>
      </w:r>
      <w:proofErr w:type="gramStart"/>
      <w:r w:rsidRPr="0044258A">
        <w:rPr>
          <w:rFonts w:ascii="Times New Roman" w:eastAsia="Times New Roman" w:hAnsi="Times New Roman" w:cs="Times New Roman"/>
          <w:sz w:val="24"/>
          <w:szCs w:val="20"/>
        </w:rPr>
        <w:t>For example, it would be expected that for the achievement of the objectives such as “Students should be able to define reactants and products of chemical reactions”</w:t>
      </w:r>
      <w:r w:rsidRPr="0044258A">
        <w:rPr>
          <w:rFonts w:ascii="Times New Roman" w:eastAsia="Times New Roman" w:hAnsi="Times New Roman" w:cs="Times New Roman"/>
          <w:sz w:val="24"/>
          <w:szCs w:val="20"/>
          <w:vertAlign w:val="superscript"/>
        </w:rPr>
        <w:t>25</w:t>
      </w:r>
      <w:r w:rsidRPr="0044258A">
        <w:rPr>
          <w:rFonts w:ascii="Times New Roman" w:eastAsia="Times New Roman" w:hAnsi="Times New Roman" w:cs="Times New Roman"/>
          <w:sz w:val="24"/>
          <w:szCs w:val="20"/>
        </w:rPr>
        <w:t xml:space="preserve"> and “Students should get acquainted with chemical equations as notations of chemical reactions”</w:t>
      </w:r>
      <w:r w:rsidRPr="0044258A">
        <w:rPr>
          <w:rFonts w:ascii="Times New Roman" w:eastAsia="Times New Roman" w:hAnsi="Times New Roman" w:cs="Times New Roman"/>
          <w:sz w:val="24"/>
          <w:szCs w:val="20"/>
          <w:vertAlign w:val="superscript"/>
        </w:rPr>
        <w:t xml:space="preserve">25 </w:t>
      </w:r>
      <w:r w:rsidRPr="0044258A">
        <w:rPr>
          <w:rFonts w:ascii="Times New Roman" w:eastAsia="Times New Roman" w:hAnsi="Times New Roman" w:cs="Times New Roman"/>
          <w:sz w:val="24"/>
          <w:szCs w:val="20"/>
        </w:rPr>
        <w:t xml:space="preserve">would be to a greater proportion presented in the textbooks, not only with photos of the phenomena </w:t>
      </w:r>
      <w:r w:rsidRPr="0044258A">
        <w:rPr>
          <w:rFonts w:ascii="Times New Roman" w:eastAsia="Times New Roman" w:hAnsi="Times New Roman" w:cs="Times New Roman"/>
          <w:sz w:val="24"/>
          <w:szCs w:val="20"/>
        </w:rPr>
        <w:lastRenderedPageBreak/>
        <w:t>and/or examples of experiments with their symbolic notations but also with the underlying SMRs.</w:t>
      </w:r>
      <w:proofErr w:type="gramEnd"/>
    </w:p>
    <w:p w:rsidR="0044258A" w:rsidRPr="0044258A" w:rsidRDefault="0044258A" w:rsidP="0044258A">
      <w:pPr>
        <w:keepNext/>
        <w:spacing w:after="0" w:line="360" w:lineRule="auto"/>
        <w:ind w:firstLine="567"/>
        <w:jc w:val="both"/>
        <w:outlineLvl w:val="1"/>
        <w:rPr>
          <w:rFonts w:ascii="Times New Roman" w:eastAsia="Times New Roman" w:hAnsi="Times New Roman" w:cs="Times New Roman"/>
          <w:sz w:val="24"/>
          <w:szCs w:val="20"/>
        </w:rPr>
      </w:pPr>
      <w:proofErr w:type="gramStart"/>
      <w:r w:rsidRPr="0044258A">
        <w:rPr>
          <w:rFonts w:ascii="Times New Roman" w:eastAsia="Times New Roman" w:hAnsi="Times New Roman" w:cs="Times New Roman"/>
          <w:sz w:val="24"/>
          <w:szCs w:val="20"/>
        </w:rPr>
        <w:t>More frequent use of the triple-nature representations of chemistry concepts</w:t>
      </w:r>
      <w:proofErr w:type="gramEnd"/>
      <w:r w:rsidRPr="0044258A">
        <w:rPr>
          <w:rFonts w:ascii="Times New Roman" w:eastAsia="Times New Roman" w:hAnsi="Times New Roman" w:cs="Times New Roman"/>
          <w:sz w:val="24"/>
          <w:szCs w:val="20"/>
        </w:rPr>
        <w:t xml:space="preserve"> would also be expected in the curriculum topic “The Elements in the Periodic Table”. However, as mentioned before, the number of SMRs in this topic are one of the lowest among the curriculum topics (Table 1). One of the reasons for the lower proportions of SMRs could also be in the nature of some of the objectives. In particular, some objectives explicitly refer to the macroscopic representational level, </w:t>
      </w:r>
      <w:proofErr w:type="gramStart"/>
      <w:r w:rsidRPr="0044258A">
        <w:rPr>
          <w:rFonts w:ascii="Times New Roman" w:eastAsia="Times New Roman" w:hAnsi="Times New Roman" w:cs="Times New Roman"/>
          <w:sz w:val="24"/>
          <w:szCs w:val="20"/>
        </w:rPr>
        <w:t>e.g.</w:t>
      </w:r>
      <w:proofErr w:type="gramEnd"/>
      <w:r w:rsidRPr="0044258A">
        <w:rPr>
          <w:rFonts w:ascii="Times New Roman" w:eastAsia="Times New Roman" w:hAnsi="Times New Roman" w:cs="Times New Roman"/>
          <w:sz w:val="24"/>
          <w:szCs w:val="20"/>
        </w:rPr>
        <w:t xml:space="preserve"> “Students should get to know natural resources of elements and compounds”</w:t>
      </w:r>
      <w:r w:rsidRPr="0044258A">
        <w:rPr>
          <w:rFonts w:ascii="Times New Roman" w:eastAsia="Times New Roman" w:hAnsi="Times New Roman" w:cs="Times New Roman"/>
          <w:sz w:val="24"/>
          <w:szCs w:val="20"/>
          <w:vertAlign w:val="superscript"/>
        </w:rPr>
        <w:t>26</w:t>
      </w:r>
      <w:r w:rsidRPr="0044258A">
        <w:rPr>
          <w:rFonts w:ascii="Times New Roman" w:eastAsia="Times New Roman" w:hAnsi="Times New Roman" w:cs="Times New Roman"/>
          <w:sz w:val="24"/>
          <w:szCs w:val="20"/>
        </w:rPr>
        <w:t xml:space="preserve"> or to the development of stoichiometric skills, e.g. “Students should know how to calculate a mass percentage of the elements in the compounds”.</w:t>
      </w:r>
      <w:r w:rsidRPr="0044258A">
        <w:rPr>
          <w:rFonts w:ascii="Times New Roman" w:eastAsia="Times New Roman" w:hAnsi="Times New Roman" w:cs="Times New Roman"/>
          <w:sz w:val="24"/>
          <w:szCs w:val="20"/>
          <w:vertAlign w:val="superscript"/>
        </w:rPr>
        <w:t xml:space="preserve">26 </w:t>
      </w:r>
      <w:r w:rsidRPr="0044258A">
        <w:rPr>
          <w:rFonts w:ascii="Times New Roman" w:eastAsia="Times New Roman" w:hAnsi="Times New Roman" w:cs="Times New Roman"/>
          <w:sz w:val="24"/>
          <w:szCs w:val="20"/>
        </w:rPr>
        <w:t>Consequently, in these cases the use of SMRs could easily be neglected.</w:t>
      </w:r>
    </w:p>
    <w:p w:rsidR="0044258A" w:rsidRPr="0044258A" w:rsidRDefault="0044258A" w:rsidP="0044258A">
      <w:pPr>
        <w:keepNext/>
        <w:spacing w:after="0" w:line="360" w:lineRule="auto"/>
        <w:ind w:firstLine="426"/>
        <w:jc w:val="both"/>
        <w:outlineLvl w:val="1"/>
        <w:rPr>
          <w:rFonts w:ascii="Times New Roman" w:eastAsia="Times New Roman" w:hAnsi="Times New Roman" w:cs="Times New Roman"/>
          <w:b/>
          <w:sz w:val="24"/>
          <w:szCs w:val="20"/>
        </w:rPr>
      </w:pPr>
      <w:r w:rsidRPr="0044258A">
        <w:rPr>
          <w:rFonts w:ascii="Times New Roman" w:eastAsia="Times New Roman" w:hAnsi="Times New Roman" w:cs="Times New Roman"/>
          <w:b/>
          <w:sz w:val="24"/>
          <w:szCs w:val="20"/>
        </w:rPr>
        <w:t xml:space="preserve"> </w:t>
      </w:r>
    </w:p>
    <w:p w:rsidR="0044258A" w:rsidRPr="0044258A" w:rsidRDefault="0044258A" w:rsidP="0044258A">
      <w:pPr>
        <w:spacing w:after="0" w:line="360" w:lineRule="auto"/>
        <w:jc w:val="both"/>
        <w:rPr>
          <w:rFonts w:ascii="Times New Roman" w:eastAsia="Times New Roman" w:hAnsi="Times New Roman" w:cs="Times New Roman"/>
          <w:b/>
          <w:sz w:val="24"/>
          <w:szCs w:val="20"/>
        </w:rPr>
      </w:pPr>
      <w:r w:rsidRPr="0044258A">
        <w:rPr>
          <w:rFonts w:ascii="Times New Roman" w:eastAsia="Times New Roman" w:hAnsi="Times New Roman" w:cs="Times New Roman"/>
          <w:b/>
          <w:sz w:val="24"/>
          <w:szCs w:val="20"/>
        </w:rPr>
        <w:t>4.2. Holistic descriptors of SMR add-ons used to support learners in the recognition of SMRs’ informational value in specific curriculum topics of Slovenian chemistry textbook sets for primary schools (related to RQ2)</w:t>
      </w:r>
    </w:p>
    <w:p w:rsidR="0044258A" w:rsidRPr="0044258A" w:rsidRDefault="0044258A" w:rsidP="0044258A">
      <w:pPr>
        <w:keepNext/>
        <w:spacing w:after="0" w:line="360" w:lineRule="auto"/>
        <w:ind w:firstLine="567"/>
        <w:jc w:val="both"/>
        <w:outlineLvl w:val="1"/>
        <w:rPr>
          <w:rFonts w:ascii="Times New Roman" w:eastAsia="Times New Roman" w:hAnsi="Times New Roman" w:cs="Times New Roman"/>
          <w:sz w:val="24"/>
          <w:szCs w:val="20"/>
        </w:rPr>
      </w:pPr>
      <w:r w:rsidRPr="0044258A">
        <w:rPr>
          <w:rFonts w:ascii="Times New Roman" w:eastAsia="Times New Roman" w:hAnsi="Times New Roman" w:cs="Times New Roman"/>
          <w:sz w:val="24"/>
          <w:szCs w:val="20"/>
        </w:rPr>
        <w:t>The analysis revealed that various topics of the Chemistry Curriculum for Primary School (8th and 9th Grade</w:t>
      </w:r>
      <w:proofErr w:type="gramStart"/>
      <w:r w:rsidRPr="0044258A">
        <w:rPr>
          <w:rFonts w:ascii="Times New Roman" w:eastAsia="Times New Roman" w:hAnsi="Times New Roman" w:cs="Times New Roman"/>
          <w:sz w:val="24"/>
          <w:szCs w:val="20"/>
        </w:rPr>
        <w:t>)</w:t>
      </w:r>
      <w:r w:rsidRPr="0044258A">
        <w:rPr>
          <w:rFonts w:ascii="Times New Roman" w:eastAsia="Times New Roman" w:hAnsi="Times New Roman" w:cs="Times New Roman"/>
          <w:sz w:val="24"/>
          <w:szCs w:val="20"/>
          <w:vertAlign w:val="superscript"/>
        </w:rPr>
        <w:t>3</w:t>
      </w:r>
      <w:proofErr w:type="gramEnd"/>
      <w:r w:rsidRPr="0044258A">
        <w:rPr>
          <w:rFonts w:ascii="Times New Roman" w:eastAsia="Times New Roman" w:hAnsi="Times New Roman" w:cs="Times New Roman"/>
          <w:sz w:val="24"/>
          <w:szCs w:val="20"/>
          <w:vertAlign w:val="superscript"/>
        </w:rPr>
        <w:t xml:space="preserve"> </w:t>
      </w:r>
      <w:r w:rsidRPr="0044258A">
        <w:rPr>
          <w:rFonts w:ascii="Times New Roman" w:eastAsia="Times New Roman" w:hAnsi="Times New Roman" w:cs="Times New Roman"/>
          <w:sz w:val="24"/>
          <w:szCs w:val="20"/>
        </w:rPr>
        <w:t xml:space="preserve">include not only different numbers of SMRs but that those SMRs also include different add-ons. The descriptors of the SMR add-ons </w:t>
      </w:r>
      <w:proofErr w:type="gramStart"/>
      <w:r w:rsidRPr="0044258A">
        <w:rPr>
          <w:rFonts w:ascii="Times New Roman" w:eastAsia="Times New Roman" w:hAnsi="Times New Roman" w:cs="Times New Roman"/>
          <w:sz w:val="24"/>
          <w:szCs w:val="20"/>
        </w:rPr>
        <w:t>have already been presented</w:t>
      </w:r>
      <w:proofErr w:type="gramEnd"/>
      <w:r w:rsidRPr="0044258A">
        <w:rPr>
          <w:rFonts w:ascii="Times New Roman" w:eastAsia="Times New Roman" w:hAnsi="Times New Roman" w:cs="Times New Roman"/>
          <w:sz w:val="24"/>
          <w:szCs w:val="20"/>
        </w:rPr>
        <w:t xml:space="preserve"> in Table 2. As expected, the analysis of the textbooks revealed that the authors of the textbook sets used various proportions of different types of descriptors of SMR add-ons in specific topics, which </w:t>
      </w:r>
      <w:proofErr w:type="gramStart"/>
      <w:r w:rsidRPr="0044258A">
        <w:rPr>
          <w:rFonts w:ascii="Times New Roman" w:eastAsia="Times New Roman" w:hAnsi="Times New Roman" w:cs="Times New Roman"/>
          <w:sz w:val="24"/>
          <w:szCs w:val="20"/>
        </w:rPr>
        <w:t>is presented</w:t>
      </w:r>
      <w:proofErr w:type="gramEnd"/>
      <w:r w:rsidRPr="0044258A">
        <w:rPr>
          <w:rFonts w:ascii="Times New Roman" w:eastAsia="Times New Roman" w:hAnsi="Times New Roman" w:cs="Times New Roman"/>
          <w:sz w:val="24"/>
          <w:szCs w:val="20"/>
        </w:rPr>
        <w:t xml:space="preserve"> in Table 4 and Table 5.</w:t>
      </w:r>
    </w:p>
    <w:p w:rsidR="0044258A" w:rsidRPr="0044258A" w:rsidRDefault="0044258A" w:rsidP="0044258A">
      <w:pPr>
        <w:keepNext/>
        <w:spacing w:after="0" w:line="360" w:lineRule="auto"/>
        <w:ind w:firstLine="567"/>
        <w:jc w:val="both"/>
        <w:outlineLvl w:val="1"/>
        <w:rPr>
          <w:rFonts w:ascii="Times New Roman" w:eastAsia="Times New Roman" w:hAnsi="Times New Roman" w:cs="Times New Roman"/>
          <w:sz w:val="24"/>
          <w:szCs w:val="20"/>
        </w:rPr>
      </w:pPr>
      <w:r w:rsidRPr="0044258A">
        <w:rPr>
          <w:rFonts w:ascii="Times New Roman" w:eastAsia="Times New Roman" w:hAnsi="Times New Roman" w:cs="Times New Roman"/>
          <w:sz w:val="24"/>
          <w:szCs w:val="20"/>
        </w:rPr>
        <w:t xml:space="preserve">In the top three topics in which SMRs are most frequently used, i.e. “Hydrocarbons and Polymers”, “Organic Compounds Containing Oxygen” and “Chemistry is a World of Matter”, the use of indirect SMRs add-ons prevail (56.27%, 229 SMRs; 69.69%, 200 SMRs; 36.87%, 66 SMRs, respectively). However, it is interesting that more than one third of SMRs (35.87%, 146 SMRs; 26.13, 75 SMRs; 35.20%, 63 SMRs, respectively) do not include any descriptors. In these cases, the recognition of the informational value of particular SMRs depends entirely on learners’ previous experience, knowledge, and their representational competence. </w:t>
      </w:r>
      <w:proofErr w:type="gramStart"/>
      <w:r w:rsidRPr="0044258A">
        <w:rPr>
          <w:rFonts w:ascii="Times New Roman" w:eastAsia="Times New Roman" w:hAnsi="Times New Roman" w:cs="Times New Roman"/>
          <w:sz w:val="24"/>
          <w:szCs w:val="20"/>
        </w:rPr>
        <w:t xml:space="preserve">This is especially surprising for the first curriculum topic “Chemistry is a World of Matter”, as it should introduce some of the examples of simple compounds and the states of matter on the particle level, where students’ development of their representational competence needs to be systematically supported by explicit </w:t>
      </w:r>
      <w:r w:rsidRPr="0044258A">
        <w:rPr>
          <w:rFonts w:ascii="Times New Roman" w:eastAsia="Times New Roman" w:hAnsi="Times New Roman" w:cs="Times New Roman"/>
          <w:sz w:val="24"/>
          <w:szCs w:val="20"/>
        </w:rPr>
        <w:lastRenderedPageBreak/>
        <w:t>instruction and practice.</w:t>
      </w:r>
      <w:r w:rsidRPr="0044258A">
        <w:rPr>
          <w:rFonts w:ascii="Times New Roman" w:eastAsia="Times New Roman" w:hAnsi="Times New Roman" w:cs="Times New Roman"/>
          <w:sz w:val="24"/>
          <w:szCs w:val="20"/>
          <w:vertAlign w:val="superscript"/>
        </w:rPr>
        <w:t xml:space="preserve">18 </w:t>
      </w:r>
      <w:r w:rsidRPr="0044258A">
        <w:rPr>
          <w:rFonts w:ascii="Times New Roman" w:eastAsia="Times New Roman" w:hAnsi="Times New Roman" w:cs="Times New Roman"/>
          <w:sz w:val="24"/>
          <w:szCs w:val="20"/>
        </w:rPr>
        <w:t>In “Hydrocarbons and Polymers” and “Organic Compounds Containing Oxygen” other types of SMR descriptors occur rarely, but in the first topic of the curriculum “Chemistry is a World of Matter”, in addition to the indirect descriptor of SMR add-ons also the significant proportion of the combined descriptors (26.26%; 47 SMRs) were found.</w:t>
      </w:r>
      <w:proofErr w:type="gramEnd"/>
      <w:r w:rsidRPr="0044258A">
        <w:rPr>
          <w:rFonts w:ascii="Times New Roman" w:eastAsia="Times New Roman" w:hAnsi="Times New Roman" w:cs="Times New Roman"/>
          <w:sz w:val="24"/>
          <w:szCs w:val="20"/>
        </w:rPr>
        <w:t xml:space="preserve"> In these cases, the recognition of the informational value of a particular SMR </w:t>
      </w:r>
      <w:proofErr w:type="gramStart"/>
      <w:r w:rsidRPr="0044258A">
        <w:rPr>
          <w:rFonts w:ascii="Times New Roman" w:eastAsia="Times New Roman" w:hAnsi="Times New Roman" w:cs="Times New Roman"/>
          <w:sz w:val="24"/>
          <w:szCs w:val="20"/>
        </w:rPr>
        <w:t>is supported</w:t>
      </w:r>
      <w:proofErr w:type="gramEnd"/>
      <w:r w:rsidRPr="0044258A">
        <w:rPr>
          <w:rFonts w:ascii="Times New Roman" w:eastAsia="Times New Roman" w:hAnsi="Times New Roman" w:cs="Times New Roman"/>
          <w:sz w:val="24"/>
          <w:szCs w:val="20"/>
        </w:rPr>
        <w:t xml:space="preserve"> by SMR add-ons and the learners’ previous experience, knowledge, and their representational competence. </w:t>
      </w:r>
    </w:p>
    <w:p w:rsidR="0044258A" w:rsidRPr="0044258A" w:rsidRDefault="0044258A" w:rsidP="0044258A">
      <w:pPr>
        <w:keepNext/>
        <w:spacing w:after="0" w:line="360" w:lineRule="auto"/>
        <w:ind w:firstLine="567"/>
        <w:jc w:val="both"/>
        <w:outlineLvl w:val="1"/>
        <w:rPr>
          <w:rFonts w:ascii="Times New Roman" w:eastAsia="Times New Roman" w:hAnsi="Times New Roman" w:cs="Times New Roman"/>
          <w:sz w:val="24"/>
          <w:szCs w:val="20"/>
        </w:rPr>
      </w:pPr>
      <w:r w:rsidRPr="0044258A">
        <w:rPr>
          <w:rFonts w:ascii="Times New Roman" w:eastAsia="Times New Roman" w:hAnsi="Times New Roman" w:cs="Times New Roman"/>
          <w:sz w:val="24"/>
          <w:szCs w:val="20"/>
        </w:rPr>
        <w:t xml:space="preserve">As mentioned earlier, in the topics of the curriculum “Atom and the Periodic System of Elements”, “The Elements in the Periodic Table”, and “The Mole”, the lowest frequencies of the use of SMRs </w:t>
      </w:r>
      <w:proofErr w:type="gramStart"/>
      <w:r w:rsidRPr="0044258A">
        <w:rPr>
          <w:rFonts w:ascii="Times New Roman" w:eastAsia="Times New Roman" w:hAnsi="Times New Roman" w:cs="Times New Roman"/>
          <w:sz w:val="24"/>
          <w:szCs w:val="20"/>
        </w:rPr>
        <w:t>were found</w:t>
      </w:r>
      <w:proofErr w:type="gramEnd"/>
      <w:r w:rsidRPr="0044258A">
        <w:rPr>
          <w:rFonts w:ascii="Times New Roman" w:eastAsia="Times New Roman" w:hAnsi="Times New Roman" w:cs="Times New Roman"/>
          <w:sz w:val="24"/>
          <w:szCs w:val="20"/>
        </w:rPr>
        <w:t xml:space="preserve">. </w:t>
      </w:r>
      <w:proofErr w:type="gramStart"/>
      <w:r w:rsidRPr="0044258A">
        <w:rPr>
          <w:rFonts w:ascii="Times New Roman" w:eastAsia="Times New Roman" w:hAnsi="Times New Roman" w:cs="Times New Roman"/>
          <w:sz w:val="24"/>
          <w:szCs w:val="20"/>
        </w:rPr>
        <w:t>However, the analysis of different types of SMRs add-ons in the second curriculum topic “Atom and the Periodic System of Elements” reveals that more than half of the SMRs cases are accompanied by indirect descriptors (55.17%; 16 SMRs) of SMR add-ons, more than one third of SMRs enable the learner a direct recognition of particles (10.34%; 3 SMRs) and provide other information – combined descriptor (31.03%; 9 SMRs).</w:t>
      </w:r>
      <w:proofErr w:type="gramEnd"/>
      <w:r w:rsidRPr="0044258A">
        <w:rPr>
          <w:rFonts w:ascii="Times New Roman" w:eastAsia="Times New Roman" w:hAnsi="Times New Roman" w:cs="Times New Roman"/>
          <w:sz w:val="24"/>
          <w:szCs w:val="20"/>
        </w:rPr>
        <w:t xml:space="preserve"> </w:t>
      </w:r>
      <w:proofErr w:type="gramStart"/>
      <w:r w:rsidRPr="0044258A">
        <w:rPr>
          <w:rFonts w:ascii="Times New Roman" w:eastAsia="Times New Roman" w:hAnsi="Times New Roman" w:cs="Times New Roman"/>
          <w:sz w:val="24"/>
          <w:szCs w:val="20"/>
        </w:rPr>
        <w:t>This is very favourable from the learners’ perspective as recognition of the informational value of a particular SMR in this topic is substantially supported by SMR add-ons, which greatly enables students easier understanding of the atomic structure, ions formation from the atoms and, consequently, the understanding of the relation between atomic structure and their position in the Periodic Table of Elements with regard to the objectives of the curriculum.</w:t>
      </w:r>
      <w:r w:rsidRPr="0044258A">
        <w:rPr>
          <w:rFonts w:ascii="Times New Roman" w:eastAsia="Times New Roman" w:hAnsi="Times New Roman" w:cs="Times New Roman"/>
          <w:sz w:val="24"/>
          <w:szCs w:val="20"/>
          <w:vertAlign w:val="superscript"/>
        </w:rPr>
        <w:t>3</w:t>
      </w:r>
      <w:r w:rsidRPr="0044258A">
        <w:rPr>
          <w:rFonts w:ascii="Times New Roman" w:eastAsia="Times New Roman" w:hAnsi="Times New Roman" w:cs="Times New Roman"/>
          <w:sz w:val="24"/>
          <w:szCs w:val="20"/>
        </w:rPr>
        <w:t xml:space="preserve"> In the fifth topic of the curriculum, “The Elements in the Periodic Table”, the SMR cases with indirect descriptors of SMR add-ons (62.50%; 10 SMRs) prevail.</w:t>
      </w:r>
      <w:proofErr w:type="gramEnd"/>
      <w:r w:rsidRPr="0044258A">
        <w:rPr>
          <w:rFonts w:ascii="Times New Roman" w:eastAsia="Times New Roman" w:hAnsi="Times New Roman" w:cs="Times New Roman"/>
          <w:sz w:val="24"/>
          <w:szCs w:val="20"/>
        </w:rPr>
        <w:t xml:space="preserve"> The second most frequently used SMRs are SMRs without SMR add-ons (25.00%; 4 SMRs). In the last curriculum topic “The Mole” two thirds of SMRs do not have SMRs add-ons (66.67%; 4 SMRs) and the rest have an indirect descriptor (33.33%; 2 SMRs). This is very unfavourable from the students’ perspective as they need to rely on their previous experience, knowledge, and representational competence developed in earlier topics of the curriculum.</w:t>
      </w:r>
    </w:p>
    <w:p w:rsidR="0044258A" w:rsidRPr="0044258A" w:rsidRDefault="0044258A" w:rsidP="0044258A">
      <w:pPr>
        <w:keepNext/>
        <w:spacing w:after="0" w:line="360" w:lineRule="auto"/>
        <w:ind w:firstLine="567"/>
        <w:jc w:val="both"/>
        <w:outlineLvl w:val="1"/>
        <w:rPr>
          <w:rFonts w:ascii="Times New Roman" w:eastAsia="Times New Roman" w:hAnsi="Times New Roman" w:cs="Times New Roman"/>
          <w:sz w:val="24"/>
          <w:szCs w:val="20"/>
        </w:rPr>
      </w:pPr>
      <w:r w:rsidRPr="0044258A">
        <w:rPr>
          <w:rFonts w:ascii="Times New Roman" w:eastAsia="Times New Roman" w:hAnsi="Times New Roman" w:cs="Times New Roman"/>
          <w:sz w:val="24"/>
          <w:szCs w:val="20"/>
        </w:rPr>
        <w:t xml:space="preserve">In all of the remaining topics “Acids, Bases and Salts”, “Compounds and Bonding”, “Organic Compounds Containing Nitrogen” and “Chemical reactions” the indirect SMR add-ons prevail (45.63%, 73 SMRs; 58.67%, 88 SMRs; 56.03%, 65 SMRs; 59.42%, 41 SMRs, respectively). Moreover, in these topics, which </w:t>
      </w:r>
      <w:proofErr w:type="gramStart"/>
      <w:r w:rsidRPr="0044258A">
        <w:rPr>
          <w:rFonts w:ascii="Times New Roman" w:eastAsia="Times New Roman" w:hAnsi="Times New Roman" w:cs="Times New Roman"/>
          <w:sz w:val="24"/>
          <w:szCs w:val="20"/>
        </w:rPr>
        <w:t>are placed</w:t>
      </w:r>
      <w:proofErr w:type="gramEnd"/>
      <w:r w:rsidRPr="0044258A">
        <w:rPr>
          <w:rFonts w:ascii="Times New Roman" w:eastAsia="Times New Roman" w:hAnsi="Times New Roman" w:cs="Times New Roman"/>
          <w:sz w:val="24"/>
          <w:szCs w:val="20"/>
        </w:rPr>
        <w:t xml:space="preserve"> in different parts of the </w:t>
      </w:r>
      <w:r w:rsidRPr="0044258A">
        <w:rPr>
          <w:rFonts w:ascii="Times New Roman" w:eastAsia="Times New Roman" w:hAnsi="Times New Roman" w:cs="Times New Roman"/>
          <w:sz w:val="24"/>
          <w:szCs w:val="20"/>
        </w:rPr>
        <w:lastRenderedPageBreak/>
        <w:t xml:space="preserve">curriculum, a high proportion of SMRs without any SMR add-ons was found, which is probably unfavourable from the learners’ perspective. </w:t>
      </w:r>
    </w:p>
    <w:p w:rsidR="0044258A" w:rsidRPr="0044258A" w:rsidRDefault="0044258A" w:rsidP="0044258A">
      <w:pPr>
        <w:autoSpaceDE w:val="0"/>
        <w:autoSpaceDN w:val="0"/>
        <w:adjustRightInd w:val="0"/>
        <w:spacing w:after="0" w:line="240" w:lineRule="auto"/>
        <w:rPr>
          <w:rFonts w:ascii="Calibri" w:eastAsia="Calibri" w:hAnsi="Calibri" w:cs="Times New Roman"/>
        </w:rPr>
      </w:pPr>
      <w:r w:rsidRPr="0044258A">
        <w:rPr>
          <w:rFonts w:ascii="Times New Roman" w:eastAsia="Calibri" w:hAnsi="Times New Roman" w:cs="Times New Roman"/>
          <w:color w:val="000000"/>
          <w:sz w:val="20"/>
          <w:szCs w:val="20"/>
        </w:rPr>
        <w:fldChar w:fldCharType="begin"/>
      </w:r>
      <w:r w:rsidRPr="0044258A">
        <w:rPr>
          <w:rFonts w:ascii="Times New Roman" w:eastAsia="Calibri" w:hAnsi="Times New Roman" w:cs="Times New Roman"/>
          <w:color w:val="000000"/>
          <w:sz w:val="20"/>
          <w:szCs w:val="20"/>
        </w:rPr>
        <w:instrText xml:space="preserve"> LINK Excel.Sheet.12 "F:\\služba\\Projekti, članki, vloge\\Interni projekti\\ey trac in submikro\\Članek Analiza učbenikov\\Rezultati OŠ KONČNI.xlsx" "D,I,C,N!R1C1:R8C42" \a \f 4 \h  \* MERGEFORMAT </w:instrText>
      </w:r>
      <w:r w:rsidRPr="0044258A">
        <w:rPr>
          <w:rFonts w:ascii="Times New Roman" w:eastAsia="Calibri" w:hAnsi="Times New Roman" w:cs="Times New Roman"/>
          <w:color w:val="000000"/>
          <w:sz w:val="20"/>
          <w:szCs w:val="20"/>
        </w:rPr>
        <w:fldChar w:fldCharType="separate"/>
      </w:r>
    </w:p>
    <w:p w:rsidR="0044258A" w:rsidRPr="0044258A" w:rsidRDefault="0044258A" w:rsidP="0044258A">
      <w:pPr>
        <w:autoSpaceDE w:val="0"/>
        <w:autoSpaceDN w:val="0"/>
        <w:adjustRightInd w:val="0"/>
        <w:spacing w:after="0" w:line="360" w:lineRule="auto"/>
        <w:rPr>
          <w:rFonts w:ascii="Arial" w:eastAsia="Calibri" w:hAnsi="Arial" w:cs="Arial"/>
          <w:color w:val="000000"/>
          <w:sz w:val="16"/>
          <w:szCs w:val="16"/>
        </w:rPr>
      </w:pPr>
      <w:r w:rsidRPr="0044258A">
        <w:rPr>
          <w:rFonts w:ascii="Arial" w:eastAsia="Calibri" w:hAnsi="Arial" w:cs="Arial"/>
          <w:b/>
          <w:color w:val="000000"/>
          <w:sz w:val="16"/>
          <w:szCs w:val="16"/>
        </w:rPr>
        <w:t>Table 4:</w:t>
      </w:r>
      <w:r w:rsidRPr="0044258A">
        <w:rPr>
          <w:rFonts w:ascii="Arial" w:eastAsia="Calibri" w:hAnsi="Arial" w:cs="Arial"/>
          <w:color w:val="000000"/>
          <w:sz w:val="16"/>
          <w:szCs w:val="16"/>
        </w:rPr>
        <w:t xml:space="preserve">  The proportion of SMRs within the particular topics of the textbook sets - part 1</w:t>
      </w:r>
      <w:r w:rsidRPr="0044258A">
        <w:rPr>
          <w:rFonts w:ascii="Arial" w:eastAsia="Calibri" w:hAnsi="Arial" w:cs="Arial"/>
          <w:color w:val="000000"/>
          <w:sz w:val="16"/>
          <w:szCs w:val="16"/>
        </w:rPr>
        <w:fldChar w:fldCharType="begin"/>
      </w:r>
      <w:r w:rsidRPr="0044258A">
        <w:rPr>
          <w:rFonts w:ascii="Arial" w:eastAsia="Calibri" w:hAnsi="Arial" w:cs="Arial"/>
          <w:color w:val="000000"/>
          <w:sz w:val="16"/>
          <w:szCs w:val="16"/>
        </w:rPr>
        <w:instrText xml:space="preserve"> LINK Excel.Sheet.12 "F:\\služba\\Projekti, članki, vloge\\Interni projekti\\ey trac in submikro\\Članek Analiza učbenikov\\Rezultati OŠ KONČNI.xlsx" "D,I,C,N!R1C1:R8C42" \a \f 4 \h  \* MERGEFORMAT </w:instrText>
      </w:r>
      <w:r w:rsidRPr="0044258A">
        <w:rPr>
          <w:rFonts w:ascii="Arial" w:eastAsia="Calibri" w:hAnsi="Arial" w:cs="Arial"/>
          <w:color w:val="000000"/>
          <w:sz w:val="16"/>
          <w:szCs w:val="16"/>
        </w:rPr>
        <w:fldChar w:fldCharType="separate"/>
      </w:r>
    </w:p>
    <w:tbl>
      <w:tblPr>
        <w:tblW w:w="8147" w:type="dxa"/>
        <w:tblInd w:w="70" w:type="dxa"/>
        <w:tblLayout w:type="fixed"/>
        <w:tblCellMar>
          <w:left w:w="70" w:type="dxa"/>
          <w:right w:w="70" w:type="dxa"/>
        </w:tblCellMar>
        <w:tblLook w:val="04A0" w:firstRow="1" w:lastRow="0" w:firstColumn="1" w:lastColumn="0" w:noHBand="0" w:noVBand="1"/>
      </w:tblPr>
      <w:tblGrid>
        <w:gridCol w:w="1201"/>
        <w:gridCol w:w="567"/>
        <w:gridCol w:w="709"/>
        <w:gridCol w:w="425"/>
        <w:gridCol w:w="709"/>
        <w:gridCol w:w="425"/>
        <w:gridCol w:w="709"/>
        <w:gridCol w:w="425"/>
        <w:gridCol w:w="709"/>
        <w:gridCol w:w="425"/>
        <w:gridCol w:w="709"/>
        <w:gridCol w:w="425"/>
        <w:gridCol w:w="709"/>
      </w:tblGrid>
      <w:tr w:rsidR="0044258A" w:rsidRPr="0044258A" w:rsidTr="00954875">
        <w:trPr>
          <w:trHeight w:val="516"/>
        </w:trPr>
        <w:tc>
          <w:tcPr>
            <w:tcW w:w="120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Descriptor</w:t>
            </w:r>
          </w:p>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of SMR add-ons</w:t>
            </w:r>
          </w:p>
        </w:tc>
        <w:tc>
          <w:tcPr>
            <w:tcW w:w="1276" w:type="dxa"/>
            <w:gridSpan w:val="2"/>
            <w:vMerge w:val="restart"/>
            <w:tcBorders>
              <w:top w:val="single" w:sz="4" w:space="0" w:color="auto"/>
              <w:left w:val="single" w:sz="4" w:space="0" w:color="auto"/>
              <w:right w:val="single" w:sz="4" w:space="0" w:color="auto"/>
            </w:tcBorders>
            <w:shd w:val="clear" w:color="000000" w:fill="BFBFBF"/>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General</w:t>
            </w:r>
          </w:p>
        </w:tc>
        <w:tc>
          <w:tcPr>
            <w:tcW w:w="5670" w:type="dxa"/>
            <w:gridSpan w:val="10"/>
            <w:tcBorders>
              <w:top w:val="outset" w:sz="6" w:space="0" w:color="auto"/>
              <w:left w:val="single" w:sz="4" w:space="0" w:color="auto"/>
              <w:bottom w:val="single" w:sz="4" w:space="0" w:color="auto"/>
              <w:right w:val="inset" w:sz="6" w:space="0" w:color="auto"/>
            </w:tcBorders>
            <w:shd w:val="clear" w:color="000000" w:fill="BFBFBF"/>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The first five topics of the National Chemistry Curriculum for Primary School (8</w:t>
            </w:r>
            <w:r w:rsidRPr="0044258A">
              <w:rPr>
                <w:rFonts w:ascii="Arial" w:eastAsia="Times New Roman" w:hAnsi="Arial" w:cs="Arial"/>
                <w:color w:val="000000"/>
                <w:sz w:val="16"/>
                <w:szCs w:val="16"/>
                <w:vertAlign w:val="superscript"/>
                <w:lang w:eastAsia="sl-SI"/>
              </w:rPr>
              <w:t>th</w:t>
            </w:r>
            <w:r w:rsidRPr="0044258A">
              <w:rPr>
                <w:rFonts w:ascii="Arial" w:eastAsia="Times New Roman" w:hAnsi="Arial" w:cs="Arial"/>
                <w:color w:val="000000"/>
                <w:sz w:val="16"/>
                <w:szCs w:val="16"/>
                <w:lang w:eastAsia="sl-SI"/>
              </w:rPr>
              <w:t xml:space="preserve"> and 9</w:t>
            </w:r>
            <w:r w:rsidRPr="0044258A">
              <w:rPr>
                <w:rFonts w:ascii="Arial" w:eastAsia="Times New Roman" w:hAnsi="Arial" w:cs="Arial"/>
                <w:color w:val="000000"/>
                <w:sz w:val="16"/>
                <w:szCs w:val="16"/>
                <w:vertAlign w:val="superscript"/>
                <w:lang w:eastAsia="sl-SI"/>
              </w:rPr>
              <w:t>th</w:t>
            </w:r>
            <w:r w:rsidRPr="0044258A">
              <w:rPr>
                <w:rFonts w:ascii="Arial" w:eastAsia="Times New Roman" w:hAnsi="Arial" w:cs="Arial"/>
                <w:color w:val="000000"/>
                <w:sz w:val="16"/>
                <w:szCs w:val="16"/>
                <w:lang w:eastAsia="sl-SI"/>
              </w:rPr>
              <w:t xml:space="preserve"> Grade)</w:t>
            </w:r>
          </w:p>
        </w:tc>
      </w:tr>
      <w:tr w:rsidR="0044258A" w:rsidRPr="0044258A" w:rsidTr="00954875">
        <w:trPr>
          <w:trHeight w:val="416"/>
        </w:trPr>
        <w:tc>
          <w:tcPr>
            <w:tcW w:w="1201" w:type="dxa"/>
            <w:vMerge/>
            <w:tcBorders>
              <w:top w:val="single" w:sz="4" w:space="0" w:color="auto"/>
              <w:left w:val="single" w:sz="4" w:space="0" w:color="auto"/>
              <w:bottom w:val="single" w:sz="4" w:space="0" w:color="auto"/>
              <w:right w:val="single" w:sz="4" w:space="0" w:color="auto"/>
            </w:tcBorders>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p>
        </w:tc>
        <w:tc>
          <w:tcPr>
            <w:tcW w:w="1276" w:type="dxa"/>
            <w:gridSpan w:val="2"/>
            <w:vMerge/>
            <w:tcBorders>
              <w:left w:val="single" w:sz="4" w:space="0" w:color="auto"/>
              <w:bottom w:val="single" w:sz="4" w:space="0" w:color="auto"/>
              <w:right w:val="single" w:sz="4" w:space="0" w:color="auto"/>
            </w:tcBorders>
            <w:shd w:val="clear" w:color="000000" w:fill="D9D9D9"/>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Chemistry is a World of Matter</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Atom and the Periodic System of Elements</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Compounds and Bonding</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Chemical Reactions</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The Elements in the Periodic Table</w:t>
            </w:r>
          </w:p>
        </w:tc>
      </w:tr>
      <w:tr w:rsidR="0044258A" w:rsidRPr="0044258A" w:rsidTr="00954875">
        <w:trPr>
          <w:trHeight w:val="300"/>
        </w:trPr>
        <w:tc>
          <w:tcPr>
            <w:tcW w:w="1201" w:type="dxa"/>
            <w:vMerge/>
            <w:tcBorders>
              <w:top w:val="single" w:sz="4" w:space="0" w:color="auto"/>
              <w:left w:val="single" w:sz="4" w:space="0" w:color="auto"/>
              <w:bottom w:val="single" w:sz="4" w:space="0" w:color="auto"/>
              <w:right w:val="single" w:sz="4" w:space="0" w:color="auto"/>
            </w:tcBorders>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p>
        </w:tc>
        <w:tc>
          <w:tcPr>
            <w:tcW w:w="567" w:type="dxa"/>
            <w:tcBorders>
              <w:top w:val="single" w:sz="4" w:space="0" w:color="auto"/>
              <w:left w:val="nil"/>
              <w:bottom w:val="single" w:sz="4" w:space="0" w:color="auto"/>
              <w:right w:val="single" w:sz="4" w:space="0" w:color="auto"/>
            </w:tcBorders>
            <w:shd w:val="clear" w:color="000000" w:fill="F2F2F2"/>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N</w:t>
            </w:r>
          </w:p>
        </w:tc>
        <w:tc>
          <w:tcPr>
            <w:tcW w:w="709" w:type="dxa"/>
            <w:tcBorders>
              <w:top w:val="single" w:sz="4" w:space="0" w:color="auto"/>
              <w:left w:val="single" w:sz="4" w:space="0" w:color="auto"/>
              <w:bottom w:val="single" w:sz="4" w:space="0" w:color="auto"/>
              <w:right w:val="single" w:sz="4" w:space="0" w:color="auto"/>
            </w:tcBorders>
            <w:shd w:val="clear" w:color="000000" w:fill="F2F2F2"/>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f (%)</w:t>
            </w:r>
          </w:p>
        </w:tc>
        <w:tc>
          <w:tcPr>
            <w:tcW w:w="42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N</w:t>
            </w:r>
          </w:p>
        </w:tc>
        <w:tc>
          <w:tcPr>
            <w:tcW w:w="709" w:type="dxa"/>
            <w:tcBorders>
              <w:top w:val="single" w:sz="4" w:space="0" w:color="auto"/>
              <w:left w:val="nil"/>
              <w:bottom w:val="single" w:sz="4" w:space="0" w:color="auto"/>
              <w:right w:val="single" w:sz="4" w:space="0" w:color="auto"/>
            </w:tcBorders>
            <w:shd w:val="clear" w:color="000000" w:fill="F2F2F2"/>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fc (%)</w:t>
            </w:r>
          </w:p>
        </w:tc>
        <w:tc>
          <w:tcPr>
            <w:tcW w:w="425" w:type="dxa"/>
            <w:tcBorders>
              <w:top w:val="single" w:sz="4" w:space="0" w:color="auto"/>
              <w:left w:val="nil"/>
              <w:bottom w:val="single" w:sz="4" w:space="0" w:color="auto"/>
              <w:right w:val="single" w:sz="4" w:space="0" w:color="auto"/>
            </w:tcBorders>
            <w:shd w:val="clear" w:color="000000" w:fill="F2F2F2"/>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N</w:t>
            </w:r>
          </w:p>
        </w:tc>
        <w:tc>
          <w:tcPr>
            <w:tcW w:w="709" w:type="dxa"/>
            <w:tcBorders>
              <w:top w:val="single" w:sz="4" w:space="0" w:color="auto"/>
              <w:left w:val="nil"/>
              <w:bottom w:val="single" w:sz="4" w:space="0" w:color="auto"/>
              <w:right w:val="single" w:sz="4" w:space="0" w:color="auto"/>
            </w:tcBorders>
            <w:shd w:val="clear" w:color="000000" w:fill="F2F2F2"/>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fc (%)</w:t>
            </w:r>
          </w:p>
        </w:tc>
        <w:tc>
          <w:tcPr>
            <w:tcW w:w="425" w:type="dxa"/>
            <w:tcBorders>
              <w:top w:val="single" w:sz="4" w:space="0" w:color="auto"/>
              <w:left w:val="nil"/>
              <w:bottom w:val="single" w:sz="4" w:space="0" w:color="auto"/>
              <w:right w:val="single" w:sz="4" w:space="0" w:color="auto"/>
            </w:tcBorders>
            <w:shd w:val="clear" w:color="000000" w:fill="F2F2F2"/>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N</w:t>
            </w:r>
          </w:p>
        </w:tc>
        <w:tc>
          <w:tcPr>
            <w:tcW w:w="709" w:type="dxa"/>
            <w:tcBorders>
              <w:top w:val="single" w:sz="4" w:space="0" w:color="auto"/>
              <w:left w:val="nil"/>
              <w:bottom w:val="single" w:sz="4" w:space="0" w:color="auto"/>
              <w:right w:val="single" w:sz="4" w:space="0" w:color="auto"/>
            </w:tcBorders>
            <w:shd w:val="clear" w:color="000000" w:fill="F2F2F2"/>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fc (%)</w:t>
            </w:r>
          </w:p>
        </w:tc>
        <w:tc>
          <w:tcPr>
            <w:tcW w:w="425" w:type="dxa"/>
            <w:tcBorders>
              <w:top w:val="single" w:sz="4" w:space="0" w:color="auto"/>
              <w:left w:val="nil"/>
              <w:bottom w:val="single" w:sz="4" w:space="0" w:color="auto"/>
              <w:right w:val="single" w:sz="4" w:space="0" w:color="auto"/>
            </w:tcBorders>
            <w:shd w:val="clear" w:color="000000" w:fill="F2F2F2"/>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N</w:t>
            </w:r>
          </w:p>
        </w:tc>
        <w:tc>
          <w:tcPr>
            <w:tcW w:w="709" w:type="dxa"/>
            <w:tcBorders>
              <w:top w:val="single" w:sz="4" w:space="0" w:color="auto"/>
              <w:left w:val="nil"/>
              <w:bottom w:val="single" w:sz="4" w:space="0" w:color="auto"/>
              <w:right w:val="single" w:sz="4" w:space="0" w:color="auto"/>
            </w:tcBorders>
            <w:shd w:val="clear" w:color="000000" w:fill="F2F2F2"/>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fc (%)</w:t>
            </w:r>
          </w:p>
        </w:tc>
        <w:tc>
          <w:tcPr>
            <w:tcW w:w="425" w:type="dxa"/>
            <w:tcBorders>
              <w:top w:val="single" w:sz="4" w:space="0" w:color="auto"/>
              <w:left w:val="nil"/>
              <w:bottom w:val="single" w:sz="4" w:space="0" w:color="auto"/>
              <w:right w:val="single" w:sz="4" w:space="0" w:color="auto"/>
            </w:tcBorders>
            <w:shd w:val="clear" w:color="000000" w:fill="F2F2F2"/>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N</w:t>
            </w:r>
          </w:p>
        </w:tc>
        <w:tc>
          <w:tcPr>
            <w:tcW w:w="709" w:type="dxa"/>
            <w:tcBorders>
              <w:top w:val="single" w:sz="4" w:space="0" w:color="auto"/>
              <w:left w:val="nil"/>
              <w:bottom w:val="single" w:sz="4" w:space="0" w:color="auto"/>
              <w:right w:val="single" w:sz="4" w:space="0" w:color="auto"/>
            </w:tcBorders>
            <w:shd w:val="clear" w:color="000000" w:fill="F2F2F2"/>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fc (%)</w:t>
            </w:r>
          </w:p>
        </w:tc>
      </w:tr>
      <w:tr w:rsidR="0044258A" w:rsidRPr="0044258A" w:rsidTr="00954875">
        <w:trPr>
          <w:trHeight w:val="300"/>
        </w:trPr>
        <w:tc>
          <w:tcPr>
            <w:tcW w:w="12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4258A" w:rsidRPr="0044258A" w:rsidRDefault="0044258A" w:rsidP="0044258A">
            <w:pPr>
              <w:autoSpaceDE w:val="0"/>
              <w:autoSpaceDN w:val="0"/>
              <w:adjustRightInd w:val="0"/>
              <w:spacing w:after="0" w:line="240" w:lineRule="auto"/>
              <w:jc w:val="center"/>
              <w:rPr>
                <w:rFonts w:ascii="Arial" w:eastAsia="Calibri" w:hAnsi="Arial" w:cs="Arial"/>
                <w:color w:val="000000"/>
                <w:sz w:val="16"/>
                <w:szCs w:val="16"/>
              </w:rPr>
            </w:pPr>
            <w:r w:rsidRPr="0044258A">
              <w:rPr>
                <w:rFonts w:ascii="Arial" w:eastAsia="Calibri" w:hAnsi="Arial" w:cs="Arial"/>
                <w:color w:val="000000"/>
                <w:sz w:val="16"/>
                <w:szCs w:val="16"/>
                <w:lang w:eastAsia="sl-SI"/>
              </w:rPr>
              <w:t>Direct (D)</w:t>
            </w:r>
          </w:p>
        </w:tc>
        <w:tc>
          <w:tcPr>
            <w:tcW w:w="567" w:type="dxa"/>
            <w:tcBorders>
              <w:top w:val="single" w:sz="4" w:space="0" w:color="auto"/>
              <w:left w:val="nil"/>
              <w:bottom w:val="single" w:sz="4" w:space="0" w:color="auto"/>
              <w:right w:val="single" w:sz="4" w:space="0" w:color="auto"/>
            </w:tcBorders>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63</w:t>
            </w:r>
          </w:p>
        </w:tc>
        <w:tc>
          <w:tcPr>
            <w:tcW w:w="709" w:type="dxa"/>
            <w:tcBorders>
              <w:top w:val="single" w:sz="4" w:space="0" w:color="auto"/>
              <w:left w:val="single" w:sz="4" w:space="0" w:color="auto"/>
              <w:bottom w:val="single" w:sz="4" w:space="0" w:color="auto"/>
              <w:right w:val="single" w:sz="4" w:space="0" w:color="auto"/>
            </w:tcBorders>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4.44</w:t>
            </w: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3</w:t>
            </w:r>
          </w:p>
        </w:tc>
        <w:tc>
          <w:tcPr>
            <w:tcW w:w="709"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1.68</w:t>
            </w:r>
          </w:p>
        </w:tc>
        <w:tc>
          <w:tcPr>
            <w:tcW w:w="425"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3</w:t>
            </w:r>
          </w:p>
        </w:tc>
        <w:tc>
          <w:tcPr>
            <w:tcW w:w="709"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10.34</w:t>
            </w:r>
          </w:p>
        </w:tc>
        <w:tc>
          <w:tcPr>
            <w:tcW w:w="425"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5</w:t>
            </w:r>
          </w:p>
        </w:tc>
        <w:tc>
          <w:tcPr>
            <w:tcW w:w="709"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3.33</w:t>
            </w:r>
          </w:p>
        </w:tc>
        <w:tc>
          <w:tcPr>
            <w:tcW w:w="425"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16</w:t>
            </w:r>
          </w:p>
        </w:tc>
        <w:tc>
          <w:tcPr>
            <w:tcW w:w="709"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23.19</w:t>
            </w:r>
          </w:p>
        </w:tc>
        <w:tc>
          <w:tcPr>
            <w:tcW w:w="425"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2</w:t>
            </w:r>
          </w:p>
        </w:tc>
        <w:tc>
          <w:tcPr>
            <w:tcW w:w="709"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12.50</w:t>
            </w:r>
          </w:p>
        </w:tc>
      </w:tr>
      <w:tr w:rsidR="0044258A" w:rsidRPr="0044258A" w:rsidTr="00954875">
        <w:trPr>
          <w:trHeight w:val="300"/>
        </w:trPr>
        <w:tc>
          <w:tcPr>
            <w:tcW w:w="12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4258A" w:rsidRPr="0044258A" w:rsidRDefault="0044258A" w:rsidP="0044258A">
            <w:pPr>
              <w:autoSpaceDE w:val="0"/>
              <w:autoSpaceDN w:val="0"/>
              <w:adjustRightInd w:val="0"/>
              <w:spacing w:after="0" w:line="240" w:lineRule="auto"/>
              <w:jc w:val="center"/>
              <w:rPr>
                <w:rFonts w:ascii="Arial" w:eastAsia="Calibri" w:hAnsi="Arial" w:cs="Arial"/>
                <w:color w:val="000000"/>
                <w:sz w:val="16"/>
                <w:szCs w:val="16"/>
              </w:rPr>
            </w:pPr>
            <w:r w:rsidRPr="0044258A">
              <w:rPr>
                <w:rFonts w:ascii="Arial" w:eastAsia="Calibri" w:hAnsi="Arial" w:cs="Arial"/>
                <w:color w:val="000000"/>
                <w:sz w:val="16"/>
                <w:szCs w:val="16"/>
                <w:lang w:eastAsia="sl-SI"/>
              </w:rPr>
              <w:t>Indirect (I)</w:t>
            </w:r>
          </w:p>
        </w:tc>
        <w:tc>
          <w:tcPr>
            <w:tcW w:w="567" w:type="dxa"/>
            <w:tcBorders>
              <w:top w:val="single" w:sz="4" w:space="0" w:color="auto"/>
              <w:left w:val="nil"/>
              <w:bottom w:val="single" w:sz="4" w:space="0" w:color="auto"/>
              <w:right w:val="single" w:sz="4" w:space="0" w:color="auto"/>
            </w:tcBorders>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790</w:t>
            </w:r>
          </w:p>
        </w:tc>
        <w:tc>
          <w:tcPr>
            <w:tcW w:w="709" w:type="dxa"/>
            <w:tcBorders>
              <w:top w:val="single" w:sz="4" w:space="0" w:color="auto"/>
              <w:left w:val="single" w:sz="4" w:space="0" w:color="auto"/>
              <w:bottom w:val="single" w:sz="4" w:space="0" w:color="auto"/>
              <w:right w:val="single" w:sz="4" w:space="0" w:color="auto"/>
            </w:tcBorders>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55.67</w:t>
            </w: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66</w:t>
            </w:r>
          </w:p>
        </w:tc>
        <w:tc>
          <w:tcPr>
            <w:tcW w:w="709"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36.87</w:t>
            </w:r>
          </w:p>
        </w:tc>
        <w:tc>
          <w:tcPr>
            <w:tcW w:w="425"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16</w:t>
            </w:r>
          </w:p>
        </w:tc>
        <w:tc>
          <w:tcPr>
            <w:tcW w:w="709"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55.17</w:t>
            </w:r>
          </w:p>
        </w:tc>
        <w:tc>
          <w:tcPr>
            <w:tcW w:w="425"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88</w:t>
            </w:r>
          </w:p>
        </w:tc>
        <w:tc>
          <w:tcPr>
            <w:tcW w:w="709"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58.67</w:t>
            </w:r>
          </w:p>
        </w:tc>
        <w:tc>
          <w:tcPr>
            <w:tcW w:w="425"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41</w:t>
            </w:r>
          </w:p>
        </w:tc>
        <w:tc>
          <w:tcPr>
            <w:tcW w:w="709"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59.42</w:t>
            </w:r>
          </w:p>
        </w:tc>
        <w:tc>
          <w:tcPr>
            <w:tcW w:w="425"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10</w:t>
            </w:r>
          </w:p>
        </w:tc>
        <w:tc>
          <w:tcPr>
            <w:tcW w:w="709"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62.50</w:t>
            </w:r>
          </w:p>
        </w:tc>
      </w:tr>
      <w:tr w:rsidR="0044258A" w:rsidRPr="0044258A" w:rsidTr="00954875">
        <w:trPr>
          <w:trHeight w:val="329"/>
        </w:trPr>
        <w:tc>
          <w:tcPr>
            <w:tcW w:w="12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4258A" w:rsidRPr="0044258A" w:rsidRDefault="0044258A" w:rsidP="0044258A">
            <w:pPr>
              <w:autoSpaceDE w:val="0"/>
              <w:autoSpaceDN w:val="0"/>
              <w:adjustRightInd w:val="0"/>
              <w:spacing w:after="0" w:line="240" w:lineRule="auto"/>
              <w:jc w:val="center"/>
              <w:rPr>
                <w:rFonts w:ascii="Arial" w:eastAsia="Calibri" w:hAnsi="Arial" w:cs="Arial"/>
                <w:color w:val="000000"/>
                <w:sz w:val="16"/>
                <w:szCs w:val="16"/>
              </w:rPr>
            </w:pPr>
            <w:r w:rsidRPr="0044258A">
              <w:rPr>
                <w:rFonts w:ascii="Arial" w:eastAsia="Calibri" w:hAnsi="Arial" w:cs="Arial"/>
                <w:color w:val="000000"/>
                <w:sz w:val="16"/>
                <w:szCs w:val="16"/>
                <w:lang w:eastAsia="sl-SI"/>
              </w:rPr>
              <w:t>Combined (C)</w:t>
            </w:r>
          </w:p>
        </w:tc>
        <w:tc>
          <w:tcPr>
            <w:tcW w:w="567" w:type="dxa"/>
            <w:tcBorders>
              <w:top w:val="single" w:sz="4" w:space="0" w:color="auto"/>
              <w:left w:val="nil"/>
              <w:bottom w:val="single" w:sz="4" w:space="0" w:color="auto"/>
              <w:right w:val="single" w:sz="4" w:space="0" w:color="auto"/>
            </w:tcBorders>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147</w:t>
            </w:r>
          </w:p>
        </w:tc>
        <w:tc>
          <w:tcPr>
            <w:tcW w:w="709" w:type="dxa"/>
            <w:tcBorders>
              <w:top w:val="single" w:sz="4" w:space="0" w:color="auto"/>
              <w:left w:val="single" w:sz="4" w:space="0" w:color="auto"/>
              <w:bottom w:val="single" w:sz="4" w:space="0" w:color="auto"/>
              <w:right w:val="single" w:sz="4" w:space="0" w:color="auto"/>
            </w:tcBorders>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10.36</w:t>
            </w: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47</w:t>
            </w:r>
          </w:p>
        </w:tc>
        <w:tc>
          <w:tcPr>
            <w:tcW w:w="709"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26.26</w:t>
            </w:r>
          </w:p>
        </w:tc>
        <w:tc>
          <w:tcPr>
            <w:tcW w:w="425"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9</w:t>
            </w:r>
          </w:p>
        </w:tc>
        <w:tc>
          <w:tcPr>
            <w:tcW w:w="709"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31.03</w:t>
            </w:r>
          </w:p>
        </w:tc>
        <w:tc>
          <w:tcPr>
            <w:tcW w:w="425"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26</w:t>
            </w:r>
          </w:p>
        </w:tc>
        <w:tc>
          <w:tcPr>
            <w:tcW w:w="709"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17.33</w:t>
            </w:r>
          </w:p>
        </w:tc>
        <w:tc>
          <w:tcPr>
            <w:tcW w:w="425"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6</w:t>
            </w:r>
          </w:p>
        </w:tc>
        <w:tc>
          <w:tcPr>
            <w:tcW w:w="709"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8.70</w:t>
            </w:r>
          </w:p>
        </w:tc>
        <w:tc>
          <w:tcPr>
            <w:tcW w:w="425"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0</w:t>
            </w:r>
          </w:p>
        </w:tc>
        <w:tc>
          <w:tcPr>
            <w:tcW w:w="709"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0.00</w:t>
            </w:r>
          </w:p>
        </w:tc>
      </w:tr>
      <w:tr w:rsidR="0044258A" w:rsidRPr="0044258A" w:rsidTr="00954875">
        <w:trPr>
          <w:trHeight w:val="300"/>
        </w:trPr>
        <w:tc>
          <w:tcPr>
            <w:tcW w:w="12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sz w:val="16"/>
                <w:szCs w:val="16"/>
                <w:lang w:eastAsia="sl-SI"/>
              </w:rPr>
              <w:t>Without (W)</w:t>
            </w:r>
          </w:p>
        </w:tc>
        <w:tc>
          <w:tcPr>
            <w:tcW w:w="567" w:type="dxa"/>
            <w:tcBorders>
              <w:top w:val="single" w:sz="4" w:space="0" w:color="auto"/>
              <w:left w:val="nil"/>
              <w:bottom w:val="single" w:sz="4" w:space="0" w:color="auto"/>
              <w:right w:val="single" w:sz="4" w:space="0" w:color="auto"/>
            </w:tcBorders>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419</w:t>
            </w:r>
          </w:p>
        </w:tc>
        <w:tc>
          <w:tcPr>
            <w:tcW w:w="709" w:type="dxa"/>
            <w:tcBorders>
              <w:top w:val="single" w:sz="4" w:space="0" w:color="auto"/>
              <w:left w:val="single" w:sz="4" w:space="0" w:color="auto"/>
              <w:bottom w:val="single" w:sz="4" w:space="0" w:color="auto"/>
              <w:right w:val="single" w:sz="4" w:space="0" w:color="auto"/>
            </w:tcBorders>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29.53</w:t>
            </w:r>
          </w:p>
        </w:tc>
        <w:tc>
          <w:tcPr>
            <w:tcW w:w="425" w:type="dxa"/>
            <w:tcBorders>
              <w:top w:val="nil"/>
              <w:left w:val="single" w:sz="4" w:space="0" w:color="auto"/>
              <w:bottom w:val="single" w:sz="4" w:space="0" w:color="auto"/>
              <w:right w:val="single" w:sz="4" w:space="0" w:color="auto"/>
            </w:tcBorders>
            <w:shd w:val="clear" w:color="auto" w:fill="auto"/>
            <w:noWrap/>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63</w:t>
            </w:r>
          </w:p>
        </w:tc>
        <w:tc>
          <w:tcPr>
            <w:tcW w:w="709" w:type="dxa"/>
            <w:tcBorders>
              <w:top w:val="nil"/>
              <w:left w:val="nil"/>
              <w:bottom w:val="single" w:sz="4" w:space="0" w:color="auto"/>
              <w:right w:val="single" w:sz="4" w:space="0" w:color="auto"/>
            </w:tcBorders>
            <w:shd w:val="clear" w:color="auto" w:fill="auto"/>
            <w:noWrap/>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35.20</w:t>
            </w:r>
          </w:p>
        </w:tc>
        <w:tc>
          <w:tcPr>
            <w:tcW w:w="425" w:type="dxa"/>
            <w:tcBorders>
              <w:top w:val="nil"/>
              <w:left w:val="nil"/>
              <w:bottom w:val="single" w:sz="4" w:space="0" w:color="auto"/>
              <w:right w:val="single" w:sz="4" w:space="0" w:color="auto"/>
            </w:tcBorders>
            <w:shd w:val="clear" w:color="auto" w:fill="auto"/>
            <w:noWrap/>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1</w:t>
            </w:r>
          </w:p>
        </w:tc>
        <w:tc>
          <w:tcPr>
            <w:tcW w:w="709" w:type="dxa"/>
            <w:tcBorders>
              <w:top w:val="nil"/>
              <w:left w:val="nil"/>
              <w:bottom w:val="single" w:sz="4" w:space="0" w:color="auto"/>
              <w:right w:val="single" w:sz="4" w:space="0" w:color="auto"/>
            </w:tcBorders>
            <w:shd w:val="clear" w:color="auto" w:fill="auto"/>
            <w:noWrap/>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3.45</w:t>
            </w:r>
          </w:p>
        </w:tc>
        <w:tc>
          <w:tcPr>
            <w:tcW w:w="425" w:type="dxa"/>
            <w:tcBorders>
              <w:top w:val="nil"/>
              <w:left w:val="nil"/>
              <w:bottom w:val="single" w:sz="4" w:space="0" w:color="auto"/>
              <w:right w:val="single" w:sz="4" w:space="0" w:color="auto"/>
            </w:tcBorders>
            <w:shd w:val="clear" w:color="auto" w:fill="auto"/>
            <w:noWrap/>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31</w:t>
            </w:r>
          </w:p>
        </w:tc>
        <w:tc>
          <w:tcPr>
            <w:tcW w:w="709" w:type="dxa"/>
            <w:tcBorders>
              <w:top w:val="nil"/>
              <w:left w:val="nil"/>
              <w:bottom w:val="single" w:sz="4" w:space="0" w:color="auto"/>
              <w:right w:val="single" w:sz="4" w:space="0" w:color="auto"/>
            </w:tcBorders>
            <w:shd w:val="clear" w:color="auto" w:fill="auto"/>
            <w:noWrap/>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20.67</w:t>
            </w:r>
          </w:p>
        </w:tc>
        <w:tc>
          <w:tcPr>
            <w:tcW w:w="425" w:type="dxa"/>
            <w:tcBorders>
              <w:top w:val="nil"/>
              <w:left w:val="nil"/>
              <w:bottom w:val="single" w:sz="4" w:space="0" w:color="auto"/>
              <w:right w:val="single" w:sz="4" w:space="0" w:color="auto"/>
            </w:tcBorders>
            <w:shd w:val="clear" w:color="auto" w:fill="auto"/>
            <w:noWrap/>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6</w:t>
            </w:r>
          </w:p>
        </w:tc>
        <w:tc>
          <w:tcPr>
            <w:tcW w:w="709" w:type="dxa"/>
            <w:tcBorders>
              <w:top w:val="nil"/>
              <w:left w:val="nil"/>
              <w:bottom w:val="single" w:sz="4" w:space="0" w:color="auto"/>
              <w:right w:val="single" w:sz="4" w:space="0" w:color="auto"/>
            </w:tcBorders>
            <w:shd w:val="clear" w:color="auto" w:fill="auto"/>
            <w:noWrap/>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8.70</w:t>
            </w:r>
          </w:p>
        </w:tc>
        <w:tc>
          <w:tcPr>
            <w:tcW w:w="425" w:type="dxa"/>
            <w:tcBorders>
              <w:top w:val="nil"/>
              <w:left w:val="nil"/>
              <w:bottom w:val="single" w:sz="4" w:space="0" w:color="auto"/>
              <w:right w:val="single" w:sz="4" w:space="0" w:color="auto"/>
            </w:tcBorders>
            <w:shd w:val="clear" w:color="auto" w:fill="auto"/>
            <w:noWrap/>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4</w:t>
            </w:r>
          </w:p>
        </w:tc>
        <w:tc>
          <w:tcPr>
            <w:tcW w:w="709" w:type="dxa"/>
            <w:tcBorders>
              <w:top w:val="nil"/>
              <w:left w:val="nil"/>
              <w:bottom w:val="single" w:sz="4" w:space="0" w:color="auto"/>
              <w:right w:val="single" w:sz="4" w:space="0" w:color="auto"/>
            </w:tcBorders>
            <w:shd w:val="clear" w:color="auto" w:fill="auto"/>
            <w:noWrap/>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25.00</w:t>
            </w:r>
          </w:p>
        </w:tc>
      </w:tr>
      <w:tr w:rsidR="0044258A" w:rsidRPr="0044258A" w:rsidTr="0044258A">
        <w:trPr>
          <w:trHeight w:val="300"/>
        </w:trPr>
        <w:tc>
          <w:tcPr>
            <w:tcW w:w="1201" w:type="dxa"/>
            <w:tcBorders>
              <w:top w:val="single" w:sz="4" w:space="0" w:color="auto"/>
              <w:left w:val="outset" w:sz="6" w:space="0" w:color="auto"/>
              <w:bottom w:val="inset" w:sz="6"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SUM</w:t>
            </w:r>
          </w:p>
        </w:tc>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1419</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100.00</w:t>
            </w:r>
          </w:p>
        </w:tc>
        <w:tc>
          <w:tcPr>
            <w:tcW w:w="425" w:type="dxa"/>
            <w:tcBorders>
              <w:top w:val="outset" w:sz="6" w:space="0" w:color="auto"/>
              <w:left w:val="single" w:sz="4" w:space="0" w:color="auto"/>
              <w:bottom w:val="outset" w:sz="6" w:space="0" w:color="auto"/>
              <w:right w:val="outset" w:sz="6" w:space="0" w:color="auto"/>
            </w:tcBorders>
            <w:shd w:val="clear" w:color="auto" w:fill="F2F2F2"/>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179</w:t>
            </w:r>
          </w:p>
        </w:tc>
        <w:tc>
          <w:tcPr>
            <w:tcW w:w="709" w:type="dxa"/>
            <w:tcBorders>
              <w:top w:val="outset" w:sz="6" w:space="0" w:color="auto"/>
              <w:left w:val="outset" w:sz="6" w:space="0" w:color="auto"/>
              <w:bottom w:val="outset" w:sz="6" w:space="0" w:color="auto"/>
              <w:right w:val="outset" w:sz="6" w:space="0" w:color="auto"/>
            </w:tcBorders>
            <w:shd w:val="clear" w:color="auto" w:fill="F2F2F2"/>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100.00</w:t>
            </w:r>
          </w:p>
        </w:tc>
        <w:tc>
          <w:tcPr>
            <w:tcW w:w="425" w:type="dxa"/>
            <w:tcBorders>
              <w:top w:val="outset" w:sz="6" w:space="0" w:color="auto"/>
              <w:left w:val="outset" w:sz="6" w:space="0" w:color="auto"/>
              <w:bottom w:val="outset" w:sz="6" w:space="0" w:color="auto"/>
              <w:right w:val="outset" w:sz="6" w:space="0" w:color="auto"/>
            </w:tcBorders>
            <w:shd w:val="clear" w:color="auto" w:fill="F2F2F2"/>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29</w:t>
            </w:r>
          </w:p>
        </w:tc>
        <w:tc>
          <w:tcPr>
            <w:tcW w:w="709" w:type="dxa"/>
            <w:tcBorders>
              <w:top w:val="outset" w:sz="6" w:space="0" w:color="auto"/>
              <w:left w:val="outset" w:sz="6" w:space="0" w:color="auto"/>
              <w:bottom w:val="outset" w:sz="6" w:space="0" w:color="auto"/>
              <w:right w:val="outset" w:sz="6" w:space="0" w:color="auto"/>
            </w:tcBorders>
            <w:shd w:val="clear" w:color="auto" w:fill="F2F2F2"/>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100.00</w:t>
            </w:r>
          </w:p>
        </w:tc>
        <w:tc>
          <w:tcPr>
            <w:tcW w:w="425" w:type="dxa"/>
            <w:tcBorders>
              <w:top w:val="outset" w:sz="6" w:space="0" w:color="auto"/>
              <w:left w:val="outset" w:sz="6" w:space="0" w:color="auto"/>
              <w:bottom w:val="outset" w:sz="6" w:space="0" w:color="auto"/>
              <w:right w:val="outset" w:sz="6" w:space="0" w:color="auto"/>
            </w:tcBorders>
            <w:shd w:val="clear" w:color="auto" w:fill="F2F2F2"/>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150</w:t>
            </w:r>
          </w:p>
        </w:tc>
        <w:tc>
          <w:tcPr>
            <w:tcW w:w="709" w:type="dxa"/>
            <w:tcBorders>
              <w:top w:val="outset" w:sz="6" w:space="0" w:color="auto"/>
              <w:left w:val="outset" w:sz="6" w:space="0" w:color="auto"/>
              <w:bottom w:val="outset" w:sz="6" w:space="0" w:color="auto"/>
              <w:right w:val="outset" w:sz="6" w:space="0" w:color="auto"/>
            </w:tcBorders>
            <w:shd w:val="clear" w:color="auto" w:fill="F2F2F2"/>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100.00</w:t>
            </w:r>
          </w:p>
        </w:tc>
        <w:tc>
          <w:tcPr>
            <w:tcW w:w="425" w:type="dxa"/>
            <w:tcBorders>
              <w:top w:val="outset" w:sz="6" w:space="0" w:color="auto"/>
              <w:left w:val="outset" w:sz="6" w:space="0" w:color="auto"/>
              <w:bottom w:val="outset" w:sz="6" w:space="0" w:color="auto"/>
              <w:right w:val="outset" w:sz="6" w:space="0" w:color="auto"/>
            </w:tcBorders>
            <w:shd w:val="clear" w:color="auto" w:fill="F2F2F2"/>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69</w:t>
            </w:r>
          </w:p>
        </w:tc>
        <w:tc>
          <w:tcPr>
            <w:tcW w:w="709" w:type="dxa"/>
            <w:tcBorders>
              <w:top w:val="outset" w:sz="6" w:space="0" w:color="auto"/>
              <w:left w:val="outset" w:sz="6" w:space="0" w:color="auto"/>
              <w:bottom w:val="outset" w:sz="6" w:space="0" w:color="auto"/>
              <w:right w:val="outset" w:sz="6" w:space="0" w:color="auto"/>
            </w:tcBorders>
            <w:shd w:val="clear" w:color="auto" w:fill="F2F2F2"/>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100.00</w:t>
            </w:r>
          </w:p>
        </w:tc>
        <w:tc>
          <w:tcPr>
            <w:tcW w:w="425" w:type="dxa"/>
            <w:tcBorders>
              <w:top w:val="outset" w:sz="6" w:space="0" w:color="auto"/>
              <w:left w:val="outset" w:sz="6" w:space="0" w:color="auto"/>
              <w:bottom w:val="outset" w:sz="6" w:space="0" w:color="auto"/>
              <w:right w:val="outset" w:sz="6" w:space="0" w:color="auto"/>
            </w:tcBorders>
            <w:shd w:val="clear" w:color="auto" w:fill="F2F2F2"/>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16</w:t>
            </w:r>
          </w:p>
        </w:tc>
        <w:tc>
          <w:tcPr>
            <w:tcW w:w="709" w:type="dxa"/>
            <w:tcBorders>
              <w:top w:val="outset" w:sz="6" w:space="0" w:color="auto"/>
              <w:left w:val="outset" w:sz="6" w:space="0" w:color="auto"/>
              <w:bottom w:val="outset" w:sz="6" w:space="0" w:color="auto"/>
              <w:right w:val="outset" w:sz="6" w:space="0" w:color="auto"/>
            </w:tcBorders>
            <w:shd w:val="clear" w:color="auto" w:fill="F2F2F2"/>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100.00</w:t>
            </w:r>
          </w:p>
        </w:tc>
      </w:tr>
    </w:tbl>
    <w:p w:rsidR="0044258A" w:rsidRPr="0044258A" w:rsidRDefault="0044258A" w:rsidP="0044258A">
      <w:pPr>
        <w:autoSpaceDE w:val="0"/>
        <w:autoSpaceDN w:val="0"/>
        <w:adjustRightInd w:val="0"/>
        <w:spacing w:after="0" w:line="240" w:lineRule="auto"/>
        <w:rPr>
          <w:rFonts w:ascii="Times New Roman" w:eastAsia="Calibri" w:hAnsi="Times New Roman" w:cs="Times New Roman"/>
          <w:color w:val="000000"/>
        </w:rPr>
      </w:pPr>
      <w:r w:rsidRPr="0044258A">
        <w:rPr>
          <w:rFonts w:ascii="Arial" w:eastAsia="Calibri" w:hAnsi="Arial" w:cs="Arial"/>
          <w:color w:val="000000"/>
          <w:sz w:val="16"/>
          <w:szCs w:val="16"/>
        </w:rPr>
        <w:fldChar w:fldCharType="end"/>
      </w:r>
      <w:r w:rsidRPr="0044258A">
        <w:rPr>
          <w:rFonts w:ascii="Times New Roman" w:eastAsia="Calibri" w:hAnsi="Times New Roman" w:cs="Times New Roman"/>
          <w:color w:val="000000"/>
        </w:rPr>
        <w:fldChar w:fldCharType="end"/>
      </w:r>
    </w:p>
    <w:p w:rsidR="0044258A" w:rsidRPr="0044258A" w:rsidRDefault="0044258A" w:rsidP="0044258A">
      <w:pPr>
        <w:autoSpaceDE w:val="0"/>
        <w:autoSpaceDN w:val="0"/>
        <w:adjustRightInd w:val="0"/>
        <w:spacing w:after="0" w:line="360" w:lineRule="auto"/>
        <w:rPr>
          <w:rFonts w:ascii="Arial" w:eastAsia="Calibri" w:hAnsi="Arial" w:cs="Arial"/>
          <w:color w:val="000000"/>
          <w:sz w:val="16"/>
          <w:szCs w:val="16"/>
        </w:rPr>
      </w:pPr>
      <w:r w:rsidRPr="0044258A">
        <w:rPr>
          <w:rFonts w:ascii="Arial" w:eastAsia="Calibri" w:hAnsi="Arial" w:cs="Arial"/>
          <w:color w:val="000000"/>
          <w:sz w:val="16"/>
          <w:szCs w:val="16"/>
        </w:rPr>
        <w:t xml:space="preserve"> </w:t>
      </w:r>
      <w:r w:rsidRPr="0044258A">
        <w:rPr>
          <w:rFonts w:ascii="Arial" w:eastAsia="Calibri" w:hAnsi="Arial" w:cs="Arial"/>
          <w:b/>
          <w:color w:val="000000"/>
          <w:sz w:val="16"/>
          <w:szCs w:val="16"/>
        </w:rPr>
        <w:t>Table 5:</w:t>
      </w:r>
      <w:r w:rsidRPr="0044258A">
        <w:rPr>
          <w:rFonts w:ascii="Arial" w:eastAsia="Calibri" w:hAnsi="Arial" w:cs="Arial"/>
          <w:color w:val="000000"/>
          <w:sz w:val="16"/>
          <w:szCs w:val="16"/>
        </w:rPr>
        <w:t xml:space="preserve">  The proportion of SMRs within the particular topics of the textbook sets - part 2</w:t>
      </w:r>
    </w:p>
    <w:tbl>
      <w:tblPr>
        <w:tblW w:w="8133" w:type="dxa"/>
        <w:tblInd w:w="70" w:type="dxa"/>
        <w:tblLayout w:type="fixed"/>
        <w:tblCellMar>
          <w:left w:w="70" w:type="dxa"/>
          <w:right w:w="70" w:type="dxa"/>
        </w:tblCellMar>
        <w:tblLook w:val="04A0" w:firstRow="1" w:lastRow="0" w:firstColumn="1" w:lastColumn="0" w:noHBand="0" w:noVBand="1"/>
      </w:tblPr>
      <w:tblGrid>
        <w:gridCol w:w="1201"/>
        <w:gridCol w:w="631"/>
        <w:gridCol w:w="699"/>
        <w:gridCol w:w="700"/>
        <w:gridCol w:w="700"/>
        <w:gridCol w:w="700"/>
        <w:gridCol w:w="700"/>
        <w:gridCol w:w="702"/>
        <w:gridCol w:w="700"/>
        <w:gridCol w:w="700"/>
        <w:gridCol w:w="700"/>
      </w:tblGrid>
      <w:tr w:rsidR="0044258A" w:rsidRPr="0044258A" w:rsidTr="00954875">
        <w:trPr>
          <w:trHeight w:val="300"/>
        </w:trPr>
        <w:tc>
          <w:tcPr>
            <w:tcW w:w="120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Descriptor of SMR add-ons</w:t>
            </w:r>
          </w:p>
        </w:tc>
        <w:tc>
          <w:tcPr>
            <w:tcW w:w="6932" w:type="dxa"/>
            <w:gridSpan w:val="10"/>
            <w:tcBorders>
              <w:top w:val="outset" w:sz="6" w:space="0" w:color="auto"/>
              <w:left w:val="outset" w:sz="6" w:space="0" w:color="auto"/>
              <w:bottom w:val="inset" w:sz="6" w:space="0" w:color="auto"/>
              <w:right w:val="inset" w:sz="6" w:space="0" w:color="auto"/>
            </w:tcBorders>
            <w:shd w:val="clear" w:color="000000" w:fill="BFBFBF"/>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The last five topics of the National Chemistry Curriculum for Primary School (8</w:t>
            </w:r>
            <w:r w:rsidRPr="0044258A">
              <w:rPr>
                <w:rFonts w:ascii="Arial" w:eastAsia="Times New Roman" w:hAnsi="Arial" w:cs="Arial"/>
                <w:color w:val="000000"/>
                <w:sz w:val="16"/>
                <w:szCs w:val="16"/>
                <w:vertAlign w:val="superscript"/>
                <w:lang w:eastAsia="sl-SI"/>
              </w:rPr>
              <w:t>th</w:t>
            </w:r>
            <w:r w:rsidRPr="0044258A">
              <w:rPr>
                <w:rFonts w:ascii="Arial" w:eastAsia="Times New Roman" w:hAnsi="Arial" w:cs="Arial"/>
                <w:color w:val="000000"/>
                <w:sz w:val="16"/>
                <w:szCs w:val="16"/>
                <w:lang w:eastAsia="sl-SI"/>
              </w:rPr>
              <w:t xml:space="preserve"> and 9</w:t>
            </w:r>
            <w:r w:rsidRPr="0044258A">
              <w:rPr>
                <w:rFonts w:ascii="Arial" w:eastAsia="Times New Roman" w:hAnsi="Arial" w:cs="Arial"/>
                <w:color w:val="000000"/>
                <w:sz w:val="16"/>
                <w:szCs w:val="16"/>
                <w:vertAlign w:val="superscript"/>
                <w:lang w:eastAsia="sl-SI"/>
              </w:rPr>
              <w:t>th</w:t>
            </w:r>
            <w:r w:rsidRPr="0044258A">
              <w:rPr>
                <w:rFonts w:ascii="Arial" w:eastAsia="Times New Roman" w:hAnsi="Arial" w:cs="Arial"/>
                <w:color w:val="000000"/>
                <w:sz w:val="16"/>
                <w:szCs w:val="16"/>
                <w:lang w:eastAsia="sl-SI"/>
              </w:rPr>
              <w:t xml:space="preserve"> Grade)</w:t>
            </w:r>
          </w:p>
        </w:tc>
      </w:tr>
      <w:tr w:rsidR="0044258A" w:rsidRPr="0044258A" w:rsidTr="00954875">
        <w:trPr>
          <w:trHeight w:val="300"/>
        </w:trPr>
        <w:tc>
          <w:tcPr>
            <w:tcW w:w="1201" w:type="dxa"/>
            <w:vMerge/>
            <w:tcBorders>
              <w:top w:val="single" w:sz="4" w:space="0" w:color="auto"/>
              <w:left w:val="single" w:sz="4" w:space="0" w:color="auto"/>
              <w:bottom w:val="single" w:sz="4" w:space="0" w:color="auto"/>
              <w:right w:val="single" w:sz="4" w:space="0" w:color="auto"/>
            </w:tcBorders>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p>
        </w:tc>
        <w:tc>
          <w:tcPr>
            <w:tcW w:w="1330" w:type="dxa"/>
            <w:gridSpan w:val="2"/>
            <w:tcBorders>
              <w:top w:val="inset" w:sz="6" w:space="0" w:color="auto"/>
              <w:left w:val="nil"/>
              <w:bottom w:val="single" w:sz="4" w:space="0" w:color="auto"/>
              <w:right w:val="single" w:sz="4" w:space="0" w:color="000000"/>
            </w:tcBorders>
            <w:shd w:val="clear" w:color="000000" w:fill="D9D9D9"/>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Calibri" w:hAnsi="Arial" w:cs="Arial"/>
                <w:color w:val="000000"/>
                <w:sz w:val="16"/>
                <w:szCs w:val="16"/>
              </w:rPr>
              <w:t>Acids, Bases and Salts</w:t>
            </w:r>
          </w:p>
        </w:tc>
        <w:tc>
          <w:tcPr>
            <w:tcW w:w="1400" w:type="dxa"/>
            <w:gridSpan w:val="2"/>
            <w:tcBorders>
              <w:top w:val="inset" w:sz="6" w:space="0" w:color="auto"/>
              <w:left w:val="nil"/>
              <w:bottom w:val="single" w:sz="4" w:space="0" w:color="auto"/>
              <w:right w:val="single" w:sz="4" w:space="0" w:color="000000"/>
            </w:tcBorders>
            <w:shd w:val="clear" w:color="000000" w:fill="D9D9D9"/>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Calibri" w:hAnsi="Arial" w:cs="Arial"/>
                <w:color w:val="000000"/>
                <w:sz w:val="16"/>
                <w:szCs w:val="16"/>
              </w:rPr>
              <w:t>Hydrocarbons and Polymers</w:t>
            </w:r>
          </w:p>
        </w:tc>
        <w:tc>
          <w:tcPr>
            <w:tcW w:w="1400" w:type="dxa"/>
            <w:gridSpan w:val="2"/>
            <w:tcBorders>
              <w:top w:val="inset" w:sz="6" w:space="0" w:color="auto"/>
              <w:left w:val="nil"/>
              <w:bottom w:val="single" w:sz="4" w:space="0" w:color="auto"/>
              <w:right w:val="single" w:sz="4" w:space="0" w:color="000000"/>
            </w:tcBorders>
            <w:shd w:val="clear" w:color="000000" w:fill="D9D9D9"/>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Calibri" w:hAnsi="Arial" w:cs="Arial"/>
                <w:color w:val="000000"/>
                <w:sz w:val="16"/>
                <w:szCs w:val="16"/>
              </w:rPr>
              <w:t>Organic Compounds Containing Oxygen</w:t>
            </w:r>
          </w:p>
        </w:tc>
        <w:tc>
          <w:tcPr>
            <w:tcW w:w="1402" w:type="dxa"/>
            <w:gridSpan w:val="2"/>
            <w:tcBorders>
              <w:top w:val="inset" w:sz="6" w:space="0" w:color="auto"/>
              <w:left w:val="nil"/>
              <w:bottom w:val="single" w:sz="4" w:space="0" w:color="auto"/>
              <w:right w:val="single" w:sz="4" w:space="0" w:color="000000"/>
            </w:tcBorders>
            <w:shd w:val="clear" w:color="000000" w:fill="D9D9D9"/>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Calibri" w:hAnsi="Arial" w:cs="Arial"/>
                <w:color w:val="000000"/>
                <w:sz w:val="16"/>
                <w:szCs w:val="16"/>
              </w:rPr>
              <w:t>Organic Compounds Contenting Nitrogen</w:t>
            </w:r>
          </w:p>
        </w:tc>
        <w:tc>
          <w:tcPr>
            <w:tcW w:w="1400" w:type="dxa"/>
            <w:gridSpan w:val="2"/>
            <w:tcBorders>
              <w:top w:val="inset" w:sz="6" w:space="0" w:color="auto"/>
              <w:left w:val="nil"/>
              <w:bottom w:val="single" w:sz="4" w:space="0" w:color="auto"/>
              <w:right w:val="single" w:sz="4" w:space="0" w:color="000000"/>
            </w:tcBorders>
            <w:shd w:val="clear" w:color="000000" w:fill="D9D9D9"/>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Calibri" w:hAnsi="Arial" w:cs="Arial"/>
                <w:color w:val="000000"/>
                <w:sz w:val="16"/>
                <w:szCs w:val="16"/>
              </w:rPr>
              <w:t>The Mole</w:t>
            </w:r>
          </w:p>
        </w:tc>
      </w:tr>
      <w:tr w:rsidR="0044258A" w:rsidRPr="0044258A" w:rsidTr="00954875">
        <w:trPr>
          <w:trHeight w:val="300"/>
        </w:trPr>
        <w:tc>
          <w:tcPr>
            <w:tcW w:w="1201" w:type="dxa"/>
            <w:vMerge/>
            <w:tcBorders>
              <w:top w:val="single" w:sz="4" w:space="0" w:color="auto"/>
              <w:left w:val="single" w:sz="4" w:space="0" w:color="auto"/>
              <w:bottom w:val="single" w:sz="4" w:space="0" w:color="auto"/>
              <w:right w:val="single" w:sz="4" w:space="0" w:color="auto"/>
            </w:tcBorders>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p>
        </w:tc>
        <w:tc>
          <w:tcPr>
            <w:tcW w:w="631" w:type="dxa"/>
            <w:tcBorders>
              <w:top w:val="nil"/>
              <w:left w:val="nil"/>
              <w:bottom w:val="single" w:sz="4" w:space="0" w:color="auto"/>
              <w:right w:val="single" w:sz="4" w:space="0" w:color="auto"/>
            </w:tcBorders>
            <w:shd w:val="clear" w:color="000000" w:fill="F2F2F2"/>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N</w:t>
            </w:r>
          </w:p>
        </w:tc>
        <w:tc>
          <w:tcPr>
            <w:tcW w:w="699" w:type="dxa"/>
            <w:tcBorders>
              <w:top w:val="nil"/>
              <w:left w:val="nil"/>
              <w:bottom w:val="single" w:sz="4" w:space="0" w:color="auto"/>
              <w:right w:val="single" w:sz="4" w:space="0" w:color="auto"/>
            </w:tcBorders>
            <w:shd w:val="clear" w:color="000000" w:fill="F2F2F2"/>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proofErr w:type="gramStart"/>
            <w:r w:rsidRPr="0044258A">
              <w:rPr>
                <w:rFonts w:ascii="Arial" w:eastAsia="Times New Roman" w:hAnsi="Arial" w:cs="Arial"/>
                <w:color w:val="000000"/>
                <w:sz w:val="16"/>
                <w:szCs w:val="16"/>
                <w:lang w:eastAsia="sl-SI"/>
              </w:rPr>
              <w:t>fc</w:t>
            </w:r>
            <w:proofErr w:type="gramEnd"/>
            <w:r w:rsidRPr="0044258A">
              <w:rPr>
                <w:rFonts w:ascii="Arial" w:eastAsia="Times New Roman" w:hAnsi="Arial" w:cs="Arial"/>
                <w:color w:val="000000"/>
                <w:sz w:val="16"/>
                <w:szCs w:val="16"/>
                <w:lang w:eastAsia="sl-SI"/>
              </w:rPr>
              <w:t xml:space="preserve"> (%)</w:t>
            </w:r>
          </w:p>
        </w:tc>
        <w:tc>
          <w:tcPr>
            <w:tcW w:w="700" w:type="dxa"/>
            <w:tcBorders>
              <w:top w:val="nil"/>
              <w:left w:val="nil"/>
              <w:bottom w:val="single" w:sz="4" w:space="0" w:color="auto"/>
              <w:right w:val="single" w:sz="4" w:space="0" w:color="auto"/>
            </w:tcBorders>
            <w:shd w:val="clear" w:color="000000" w:fill="F2F2F2"/>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N</w:t>
            </w:r>
          </w:p>
        </w:tc>
        <w:tc>
          <w:tcPr>
            <w:tcW w:w="700" w:type="dxa"/>
            <w:tcBorders>
              <w:top w:val="nil"/>
              <w:left w:val="nil"/>
              <w:bottom w:val="single" w:sz="4" w:space="0" w:color="auto"/>
              <w:right w:val="single" w:sz="4" w:space="0" w:color="auto"/>
            </w:tcBorders>
            <w:shd w:val="clear" w:color="000000" w:fill="F2F2F2"/>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proofErr w:type="gramStart"/>
            <w:r w:rsidRPr="0044258A">
              <w:rPr>
                <w:rFonts w:ascii="Arial" w:eastAsia="Times New Roman" w:hAnsi="Arial" w:cs="Arial"/>
                <w:color w:val="000000"/>
                <w:sz w:val="16"/>
                <w:szCs w:val="16"/>
                <w:lang w:eastAsia="sl-SI"/>
              </w:rPr>
              <w:t>fc</w:t>
            </w:r>
            <w:proofErr w:type="gramEnd"/>
            <w:r w:rsidRPr="0044258A">
              <w:rPr>
                <w:rFonts w:ascii="Arial" w:eastAsia="Times New Roman" w:hAnsi="Arial" w:cs="Arial"/>
                <w:color w:val="000000"/>
                <w:sz w:val="16"/>
                <w:szCs w:val="16"/>
                <w:lang w:eastAsia="sl-SI"/>
              </w:rPr>
              <w:t xml:space="preserve"> (%)</w:t>
            </w:r>
          </w:p>
        </w:tc>
        <w:tc>
          <w:tcPr>
            <w:tcW w:w="700" w:type="dxa"/>
            <w:tcBorders>
              <w:top w:val="nil"/>
              <w:left w:val="nil"/>
              <w:bottom w:val="single" w:sz="4" w:space="0" w:color="auto"/>
              <w:right w:val="single" w:sz="4" w:space="0" w:color="auto"/>
            </w:tcBorders>
            <w:shd w:val="clear" w:color="000000" w:fill="F2F2F2"/>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N</w:t>
            </w:r>
          </w:p>
        </w:tc>
        <w:tc>
          <w:tcPr>
            <w:tcW w:w="700" w:type="dxa"/>
            <w:tcBorders>
              <w:top w:val="nil"/>
              <w:left w:val="nil"/>
              <w:bottom w:val="single" w:sz="4" w:space="0" w:color="auto"/>
              <w:right w:val="single" w:sz="4" w:space="0" w:color="auto"/>
            </w:tcBorders>
            <w:shd w:val="clear" w:color="000000" w:fill="F2F2F2"/>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proofErr w:type="gramStart"/>
            <w:r w:rsidRPr="0044258A">
              <w:rPr>
                <w:rFonts w:ascii="Arial" w:eastAsia="Times New Roman" w:hAnsi="Arial" w:cs="Arial"/>
                <w:color w:val="000000"/>
                <w:sz w:val="16"/>
                <w:szCs w:val="16"/>
                <w:lang w:eastAsia="sl-SI"/>
              </w:rPr>
              <w:t>fc</w:t>
            </w:r>
            <w:proofErr w:type="gramEnd"/>
            <w:r w:rsidRPr="0044258A">
              <w:rPr>
                <w:rFonts w:ascii="Arial" w:eastAsia="Times New Roman" w:hAnsi="Arial" w:cs="Arial"/>
                <w:color w:val="000000"/>
                <w:sz w:val="16"/>
                <w:szCs w:val="16"/>
                <w:lang w:eastAsia="sl-SI"/>
              </w:rPr>
              <w:t xml:space="preserve"> (%)</w:t>
            </w:r>
          </w:p>
        </w:tc>
        <w:tc>
          <w:tcPr>
            <w:tcW w:w="702" w:type="dxa"/>
            <w:tcBorders>
              <w:top w:val="nil"/>
              <w:left w:val="nil"/>
              <w:bottom w:val="single" w:sz="4" w:space="0" w:color="auto"/>
              <w:right w:val="single" w:sz="4" w:space="0" w:color="auto"/>
            </w:tcBorders>
            <w:shd w:val="clear" w:color="000000" w:fill="F2F2F2"/>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N</w:t>
            </w:r>
          </w:p>
        </w:tc>
        <w:tc>
          <w:tcPr>
            <w:tcW w:w="700" w:type="dxa"/>
            <w:tcBorders>
              <w:top w:val="nil"/>
              <w:left w:val="nil"/>
              <w:bottom w:val="single" w:sz="4" w:space="0" w:color="auto"/>
              <w:right w:val="single" w:sz="4" w:space="0" w:color="auto"/>
            </w:tcBorders>
            <w:shd w:val="clear" w:color="000000" w:fill="F2F2F2"/>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proofErr w:type="gramStart"/>
            <w:r w:rsidRPr="0044258A">
              <w:rPr>
                <w:rFonts w:ascii="Arial" w:eastAsia="Times New Roman" w:hAnsi="Arial" w:cs="Arial"/>
                <w:color w:val="000000"/>
                <w:sz w:val="16"/>
                <w:szCs w:val="16"/>
                <w:lang w:eastAsia="sl-SI"/>
              </w:rPr>
              <w:t>fc</w:t>
            </w:r>
            <w:proofErr w:type="gramEnd"/>
            <w:r w:rsidRPr="0044258A">
              <w:rPr>
                <w:rFonts w:ascii="Arial" w:eastAsia="Times New Roman" w:hAnsi="Arial" w:cs="Arial"/>
                <w:color w:val="000000"/>
                <w:sz w:val="16"/>
                <w:szCs w:val="16"/>
                <w:lang w:eastAsia="sl-SI"/>
              </w:rPr>
              <w:t xml:space="preserve"> (%)</w:t>
            </w:r>
          </w:p>
        </w:tc>
        <w:tc>
          <w:tcPr>
            <w:tcW w:w="700" w:type="dxa"/>
            <w:tcBorders>
              <w:top w:val="nil"/>
              <w:left w:val="nil"/>
              <w:bottom w:val="single" w:sz="4" w:space="0" w:color="auto"/>
              <w:right w:val="single" w:sz="4" w:space="0" w:color="auto"/>
            </w:tcBorders>
            <w:shd w:val="clear" w:color="000000" w:fill="F2F2F2"/>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N</w:t>
            </w:r>
          </w:p>
        </w:tc>
        <w:tc>
          <w:tcPr>
            <w:tcW w:w="700" w:type="dxa"/>
            <w:tcBorders>
              <w:top w:val="nil"/>
              <w:left w:val="nil"/>
              <w:bottom w:val="single" w:sz="4" w:space="0" w:color="auto"/>
              <w:right w:val="single" w:sz="4" w:space="0" w:color="auto"/>
            </w:tcBorders>
            <w:shd w:val="clear" w:color="000000" w:fill="F2F2F2"/>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proofErr w:type="gramStart"/>
            <w:r w:rsidRPr="0044258A">
              <w:rPr>
                <w:rFonts w:ascii="Arial" w:eastAsia="Times New Roman" w:hAnsi="Arial" w:cs="Arial"/>
                <w:color w:val="000000"/>
                <w:sz w:val="16"/>
                <w:szCs w:val="16"/>
                <w:lang w:eastAsia="sl-SI"/>
              </w:rPr>
              <w:t>fc</w:t>
            </w:r>
            <w:proofErr w:type="gramEnd"/>
            <w:r w:rsidRPr="0044258A">
              <w:rPr>
                <w:rFonts w:ascii="Arial" w:eastAsia="Times New Roman" w:hAnsi="Arial" w:cs="Arial"/>
                <w:color w:val="000000"/>
                <w:sz w:val="16"/>
                <w:szCs w:val="16"/>
                <w:lang w:eastAsia="sl-SI"/>
              </w:rPr>
              <w:t xml:space="preserve"> (%)</w:t>
            </w:r>
          </w:p>
        </w:tc>
      </w:tr>
      <w:tr w:rsidR="0044258A" w:rsidRPr="0044258A" w:rsidTr="00954875">
        <w:trPr>
          <w:trHeight w:val="300"/>
        </w:trPr>
        <w:tc>
          <w:tcPr>
            <w:tcW w:w="12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4258A" w:rsidRPr="0044258A" w:rsidRDefault="0044258A" w:rsidP="0044258A">
            <w:pPr>
              <w:autoSpaceDE w:val="0"/>
              <w:autoSpaceDN w:val="0"/>
              <w:adjustRightInd w:val="0"/>
              <w:spacing w:after="0" w:line="240" w:lineRule="auto"/>
              <w:jc w:val="center"/>
              <w:rPr>
                <w:rFonts w:ascii="Arial" w:eastAsia="Calibri" w:hAnsi="Arial" w:cs="Arial"/>
                <w:color w:val="000000"/>
                <w:sz w:val="16"/>
                <w:szCs w:val="16"/>
              </w:rPr>
            </w:pPr>
            <w:r w:rsidRPr="0044258A">
              <w:rPr>
                <w:rFonts w:ascii="Arial" w:eastAsia="Calibri" w:hAnsi="Arial" w:cs="Arial"/>
                <w:color w:val="000000"/>
                <w:sz w:val="16"/>
                <w:szCs w:val="16"/>
                <w:lang w:eastAsia="sl-SI"/>
              </w:rPr>
              <w:t>Direct (D)</w:t>
            </w:r>
          </w:p>
        </w:tc>
        <w:tc>
          <w:tcPr>
            <w:tcW w:w="631"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11</w:t>
            </w:r>
          </w:p>
        </w:tc>
        <w:tc>
          <w:tcPr>
            <w:tcW w:w="699"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6.88</w:t>
            </w:r>
          </w:p>
        </w:tc>
        <w:tc>
          <w:tcPr>
            <w:tcW w:w="700"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17</w:t>
            </w:r>
          </w:p>
        </w:tc>
        <w:tc>
          <w:tcPr>
            <w:tcW w:w="700"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4.18</w:t>
            </w:r>
          </w:p>
        </w:tc>
        <w:tc>
          <w:tcPr>
            <w:tcW w:w="700"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6</w:t>
            </w:r>
          </w:p>
        </w:tc>
        <w:tc>
          <w:tcPr>
            <w:tcW w:w="700"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2.09</w:t>
            </w:r>
          </w:p>
        </w:tc>
        <w:tc>
          <w:tcPr>
            <w:tcW w:w="702"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0</w:t>
            </w:r>
          </w:p>
        </w:tc>
        <w:tc>
          <w:tcPr>
            <w:tcW w:w="700"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0.00</w:t>
            </w:r>
          </w:p>
        </w:tc>
        <w:tc>
          <w:tcPr>
            <w:tcW w:w="700"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0</w:t>
            </w:r>
          </w:p>
        </w:tc>
        <w:tc>
          <w:tcPr>
            <w:tcW w:w="700"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0.00</w:t>
            </w:r>
          </w:p>
        </w:tc>
      </w:tr>
      <w:tr w:rsidR="0044258A" w:rsidRPr="0044258A" w:rsidTr="00954875">
        <w:trPr>
          <w:trHeight w:val="300"/>
        </w:trPr>
        <w:tc>
          <w:tcPr>
            <w:tcW w:w="12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4258A" w:rsidRPr="0044258A" w:rsidRDefault="0044258A" w:rsidP="0044258A">
            <w:pPr>
              <w:autoSpaceDE w:val="0"/>
              <w:autoSpaceDN w:val="0"/>
              <w:adjustRightInd w:val="0"/>
              <w:spacing w:after="0" w:line="240" w:lineRule="auto"/>
              <w:jc w:val="center"/>
              <w:rPr>
                <w:rFonts w:ascii="Arial" w:eastAsia="Calibri" w:hAnsi="Arial" w:cs="Arial"/>
                <w:color w:val="000000"/>
                <w:sz w:val="16"/>
                <w:szCs w:val="16"/>
              </w:rPr>
            </w:pPr>
            <w:r w:rsidRPr="0044258A">
              <w:rPr>
                <w:rFonts w:ascii="Arial" w:eastAsia="Calibri" w:hAnsi="Arial" w:cs="Arial"/>
                <w:color w:val="000000"/>
                <w:sz w:val="16"/>
                <w:szCs w:val="16"/>
                <w:lang w:eastAsia="sl-SI"/>
              </w:rPr>
              <w:t>Indirect (I)</w:t>
            </w:r>
          </w:p>
        </w:tc>
        <w:tc>
          <w:tcPr>
            <w:tcW w:w="631"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73</w:t>
            </w:r>
          </w:p>
        </w:tc>
        <w:tc>
          <w:tcPr>
            <w:tcW w:w="699"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45.63</w:t>
            </w:r>
          </w:p>
        </w:tc>
        <w:tc>
          <w:tcPr>
            <w:tcW w:w="700"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229</w:t>
            </w:r>
          </w:p>
        </w:tc>
        <w:tc>
          <w:tcPr>
            <w:tcW w:w="700"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56.27</w:t>
            </w:r>
          </w:p>
        </w:tc>
        <w:tc>
          <w:tcPr>
            <w:tcW w:w="700"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200</w:t>
            </w:r>
          </w:p>
        </w:tc>
        <w:tc>
          <w:tcPr>
            <w:tcW w:w="700"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69.69</w:t>
            </w:r>
          </w:p>
        </w:tc>
        <w:tc>
          <w:tcPr>
            <w:tcW w:w="702"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65</w:t>
            </w:r>
          </w:p>
        </w:tc>
        <w:tc>
          <w:tcPr>
            <w:tcW w:w="700"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56.03</w:t>
            </w:r>
          </w:p>
        </w:tc>
        <w:tc>
          <w:tcPr>
            <w:tcW w:w="700"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2</w:t>
            </w:r>
          </w:p>
        </w:tc>
        <w:tc>
          <w:tcPr>
            <w:tcW w:w="700"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33.33</w:t>
            </w:r>
          </w:p>
        </w:tc>
      </w:tr>
      <w:tr w:rsidR="0044258A" w:rsidRPr="0044258A" w:rsidTr="00954875">
        <w:trPr>
          <w:trHeight w:val="300"/>
        </w:trPr>
        <w:tc>
          <w:tcPr>
            <w:tcW w:w="12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4258A" w:rsidRPr="0044258A" w:rsidRDefault="0044258A" w:rsidP="0044258A">
            <w:pPr>
              <w:autoSpaceDE w:val="0"/>
              <w:autoSpaceDN w:val="0"/>
              <w:adjustRightInd w:val="0"/>
              <w:spacing w:after="0" w:line="240" w:lineRule="auto"/>
              <w:jc w:val="center"/>
              <w:rPr>
                <w:rFonts w:ascii="Arial" w:eastAsia="Calibri" w:hAnsi="Arial" w:cs="Arial"/>
                <w:color w:val="000000"/>
                <w:sz w:val="16"/>
                <w:szCs w:val="16"/>
              </w:rPr>
            </w:pPr>
            <w:r w:rsidRPr="0044258A">
              <w:rPr>
                <w:rFonts w:ascii="Arial" w:eastAsia="Calibri" w:hAnsi="Arial" w:cs="Arial"/>
                <w:color w:val="000000"/>
                <w:sz w:val="16"/>
                <w:szCs w:val="16"/>
                <w:lang w:eastAsia="sl-SI"/>
              </w:rPr>
              <w:t>Combined (C)</w:t>
            </w:r>
          </w:p>
        </w:tc>
        <w:tc>
          <w:tcPr>
            <w:tcW w:w="631"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38</w:t>
            </w:r>
          </w:p>
        </w:tc>
        <w:tc>
          <w:tcPr>
            <w:tcW w:w="699"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23.75</w:t>
            </w:r>
          </w:p>
        </w:tc>
        <w:tc>
          <w:tcPr>
            <w:tcW w:w="700"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15</w:t>
            </w:r>
          </w:p>
        </w:tc>
        <w:tc>
          <w:tcPr>
            <w:tcW w:w="700"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3.69</w:t>
            </w:r>
          </w:p>
        </w:tc>
        <w:tc>
          <w:tcPr>
            <w:tcW w:w="700"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6</w:t>
            </w:r>
          </w:p>
        </w:tc>
        <w:tc>
          <w:tcPr>
            <w:tcW w:w="700"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2.09</w:t>
            </w:r>
          </w:p>
        </w:tc>
        <w:tc>
          <w:tcPr>
            <w:tcW w:w="702"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0</w:t>
            </w:r>
          </w:p>
        </w:tc>
        <w:tc>
          <w:tcPr>
            <w:tcW w:w="700"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0.00</w:t>
            </w:r>
          </w:p>
        </w:tc>
        <w:tc>
          <w:tcPr>
            <w:tcW w:w="700"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0</w:t>
            </w:r>
          </w:p>
        </w:tc>
        <w:tc>
          <w:tcPr>
            <w:tcW w:w="700" w:type="dxa"/>
            <w:tcBorders>
              <w:top w:val="nil"/>
              <w:left w:val="nil"/>
              <w:bottom w:val="single" w:sz="4" w:space="0" w:color="auto"/>
              <w:right w:val="single" w:sz="4"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0.00</w:t>
            </w:r>
          </w:p>
        </w:tc>
      </w:tr>
      <w:tr w:rsidR="0044258A" w:rsidRPr="0044258A" w:rsidTr="00954875">
        <w:trPr>
          <w:trHeight w:val="300"/>
        </w:trPr>
        <w:tc>
          <w:tcPr>
            <w:tcW w:w="12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sz w:val="16"/>
                <w:szCs w:val="16"/>
                <w:lang w:eastAsia="sl-SI"/>
              </w:rPr>
              <w:t>Without (W)</w:t>
            </w:r>
          </w:p>
        </w:tc>
        <w:tc>
          <w:tcPr>
            <w:tcW w:w="631" w:type="dxa"/>
            <w:tcBorders>
              <w:top w:val="nil"/>
              <w:left w:val="nil"/>
              <w:bottom w:val="outset" w:sz="6" w:space="0" w:color="auto"/>
              <w:right w:val="single" w:sz="4" w:space="0" w:color="auto"/>
            </w:tcBorders>
            <w:shd w:val="clear" w:color="auto" w:fill="auto"/>
            <w:noWrap/>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38</w:t>
            </w:r>
          </w:p>
        </w:tc>
        <w:tc>
          <w:tcPr>
            <w:tcW w:w="699" w:type="dxa"/>
            <w:tcBorders>
              <w:top w:val="nil"/>
              <w:left w:val="nil"/>
              <w:bottom w:val="outset" w:sz="6" w:space="0" w:color="auto"/>
              <w:right w:val="single" w:sz="4" w:space="0" w:color="auto"/>
            </w:tcBorders>
            <w:shd w:val="clear" w:color="auto" w:fill="auto"/>
            <w:noWrap/>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23.75</w:t>
            </w:r>
          </w:p>
        </w:tc>
        <w:tc>
          <w:tcPr>
            <w:tcW w:w="700" w:type="dxa"/>
            <w:tcBorders>
              <w:top w:val="nil"/>
              <w:left w:val="nil"/>
              <w:bottom w:val="outset" w:sz="6" w:space="0" w:color="auto"/>
              <w:right w:val="single" w:sz="4" w:space="0" w:color="auto"/>
            </w:tcBorders>
            <w:shd w:val="clear" w:color="auto" w:fill="auto"/>
            <w:noWrap/>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146</w:t>
            </w:r>
          </w:p>
        </w:tc>
        <w:tc>
          <w:tcPr>
            <w:tcW w:w="700" w:type="dxa"/>
            <w:tcBorders>
              <w:top w:val="nil"/>
              <w:left w:val="nil"/>
              <w:bottom w:val="outset" w:sz="6" w:space="0" w:color="auto"/>
              <w:right w:val="single" w:sz="4" w:space="0" w:color="auto"/>
            </w:tcBorders>
            <w:shd w:val="clear" w:color="auto" w:fill="auto"/>
            <w:noWrap/>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35.87</w:t>
            </w:r>
          </w:p>
        </w:tc>
        <w:tc>
          <w:tcPr>
            <w:tcW w:w="700" w:type="dxa"/>
            <w:tcBorders>
              <w:top w:val="nil"/>
              <w:left w:val="nil"/>
              <w:bottom w:val="outset" w:sz="6" w:space="0" w:color="auto"/>
              <w:right w:val="single" w:sz="4" w:space="0" w:color="auto"/>
            </w:tcBorders>
            <w:shd w:val="clear" w:color="auto" w:fill="auto"/>
            <w:noWrap/>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75</w:t>
            </w:r>
          </w:p>
        </w:tc>
        <w:tc>
          <w:tcPr>
            <w:tcW w:w="700" w:type="dxa"/>
            <w:tcBorders>
              <w:top w:val="nil"/>
              <w:left w:val="nil"/>
              <w:bottom w:val="outset" w:sz="6" w:space="0" w:color="auto"/>
              <w:right w:val="single" w:sz="4" w:space="0" w:color="auto"/>
            </w:tcBorders>
            <w:shd w:val="clear" w:color="auto" w:fill="auto"/>
            <w:noWrap/>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26.13</w:t>
            </w:r>
          </w:p>
        </w:tc>
        <w:tc>
          <w:tcPr>
            <w:tcW w:w="702" w:type="dxa"/>
            <w:tcBorders>
              <w:top w:val="nil"/>
              <w:left w:val="nil"/>
              <w:bottom w:val="outset" w:sz="6" w:space="0" w:color="auto"/>
              <w:right w:val="single" w:sz="4" w:space="0" w:color="auto"/>
            </w:tcBorders>
            <w:shd w:val="clear" w:color="auto" w:fill="auto"/>
            <w:noWrap/>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51</w:t>
            </w:r>
          </w:p>
        </w:tc>
        <w:tc>
          <w:tcPr>
            <w:tcW w:w="700" w:type="dxa"/>
            <w:tcBorders>
              <w:top w:val="nil"/>
              <w:left w:val="nil"/>
              <w:bottom w:val="outset" w:sz="6" w:space="0" w:color="auto"/>
              <w:right w:val="single" w:sz="4" w:space="0" w:color="auto"/>
            </w:tcBorders>
            <w:shd w:val="clear" w:color="auto" w:fill="auto"/>
            <w:noWrap/>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43.97</w:t>
            </w:r>
          </w:p>
        </w:tc>
        <w:tc>
          <w:tcPr>
            <w:tcW w:w="700" w:type="dxa"/>
            <w:tcBorders>
              <w:top w:val="nil"/>
              <w:left w:val="nil"/>
              <w:bottom w:val="outset" w:sz="6" w:space="0" w:color="auto"/>
              <w:right w:val="single" w:sz="4" w:space="0" w:color="auto"/>
            </w:tcBorders>
            <w:shd w:val="clear" w:color="auto" w:fill="auto"/>
            <w:noWrap/>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4</w:t>
            </w:r>
          </w:p>
        </w:tc>
        <w:tc>
          <w:tcPr>
            <w:tcW w:w="700" w:type="dxa"/>
            <w:tcBorders>
              <w:top w:val="nil"/>
              <w:left w:val="nil"/>
              <w:bottom w:val="outset" w:sz="6" w:space="0" w:color="auto"/>
              <w:right w:val="single" w:sz="4" w:space="0" w:color="auto"/>
            </w:tcBorders>
            <w:shd w:val="clear" w:color="auto" w:fill="auto"/>
            <w:noWrap/>
            <w:vAlign w:val="center"/>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66.67</w:t>
            </w:r>
          </w:p>
        </w:tc>
      </w:tr>
      <w:tr w:rsidR="0044258A" w:rsidRPr="0044258A" w:rsidTr="00954875">
        <w:trPr>
          <w:trHeight w:val="300"/>
        </w:trPr>
        <w:tc>
          <w:tcPr>
            <w:tcW w:w="1201" w:type="dxa"/>
            <w:tcBorders>
              <w:top w:val="single" w:sz="4" w:space="0" w:color="auto"/>
              <w:left w:val="outset" w:sz="6" w:space="0" w:color="auto"/>
              <w:bottom w:val="inset" w:sz="6" w:space="0" w:color="auto"/>
              <w:right w:val="outset" w:sz="6" w:space="0" w:color="auto"/>
            </w:tcBorders>
            <w:shd w:val="clear" w:color="auto" w:fill="auto"/>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SUM</w:t>
            </w:r>
          </w:p>
        </w:tc>
        <w:tc>
          <w:tcPr>
            <w:tcW w:w="631" w:type="dxa"/>
            <w:tcBorders>
              <w:top w:val="outset" w:sz="6" w:space="0" w:color="auto"/>
              <w:left w:val="outset" w:sz="6" w:space="0" w:color="auto"/>
              <w:bottom w:val="outset" w:sz="6" w:space="0" w:color="auto"/>
              <w:right w:val="outset" w:sz="6" w:space="0" w:color="auto"/>
            </w:tcBorders>
            <w:shd w:val="clear" w:color="auto" w:fill="F2F2F2"/>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160</w:t>
            </w:r>
          </w:p>
        </w:tc>
        <w:tc>
          <w:tcPr>
            <w:tcW w:w="699" w:type="dxa"/>
            <w:tcBorders>
              <w:top w:val="outset" w:sz="6" w:space="0" w:color="auto"/>
              <w:left w:val="outset" w:sz="6" w:space="0" w:color="auto"/>
              <w:bottom w:val="outset" w:sz="6" w:space="0" w:color="auto"/>
              <w:right w:val="outset" w:sz="6" w:space="0" w:color="auto"/>
            </w:tcBorders>
            <w:shd w:val="clear" w:color="auto" w:fill="F2F2F2"/>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100.00</w:t>
            </w:r>
          </w:p>
        </w:tc>
        <w:tc>
          <w:tcPr>
            <w:tcW w:w="700" w:type="dxa"/>
            <w:tcBorders>
              <w:top w:val="outset" w:sz="6" w:space="0" w:color="auto"/>
              <w:left w:val="outset" w:sz="6" w:space="0" w:color="auto"/>
              <w:bottom w:val="outset" w:sz="6" w:space="0" w:color="auto"/>
              <w:right w:val="outset" w:sz="6" w:space="0" w:color="auto"/>
            </w:tcBorders>
            <w:shd w:val="clear" w:color="auto" w:fill="F2F2F2"/>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407</w:t>
            </w:r>
          </w:p>
        </w:tc>
        <w:tc>
          <w:tcPr>
            <w:tcW w:w="700" w:type="dxa"/>
            <w:tcBorders>
              <w:top w:val="outset" w:sz="6" w:space="0" w:color="auto"/>
              <w:left w:val="outset" w:sz="6" w:space="0" w:color="auto"/>
              <w:bottom w:val="outset" w:sz="6" w:space="0" w:color="auto"/>
              <w:right w:val="outset" w:sz="6" w:space="0" w:color="auto"/>
            </w:tcBorders>
            <w:shd w:val="clear" w:color="auto" w:fill="F2F2F2"/>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100.00</w:t>
            </w:r>
          </w:p>
        </w:tc>
        <w:tc>
          <w:tcPr>
            <w:tcW w:w="700" w:type="dxa"/>
            <w:tcBorders>
              <w:top w:val="outset" w:sz="6" w:space="0" w:color="auto"/>
              <w:left w:val="outset" w:sz="6" w:space="0" w:color="auto"/>
              <w:bottom w:val="outset" w:sz="6" w:space="0" w:color="auto"/>
              <w:right w:val="outset" w:sz="6" w:space="0" w:color="auto"/>
            </w:tcBorders>
            <w:shd w:val="clear" w:color="auto" w:fill="F2F2F2"/>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287</w:t>
            </w:r>
          </w:p>
        </w:tc>
        <w:tc>
          <w:tcPr>
            <w:tcW w:w="700" w:type="dxa"/>
            <w:tcBorders>
              <w:top w:val="outset" w:sz="6" w:space="0" w:color="auto"/>
              <w:left w:val="outset" w:sz="6" w:space="0" w:color="auto"/>
              <w:bottom w:val="outset" w:sz="6" w:space="0" w:color="auto"/>
              <w:right w:val="outset" w:sz="6" w:space="0" w:color="auto"/>
            </w:tcBorders>
            <w:shd w:val="clear" w:color="auto" w:fill="F2F2F2"/>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100.00</w:t>
            </w:r>
          </w:p>
        </w:tc>
        <w:tc>
          <w:tcPr>
            <w:tcW w:w="702" w:type="dxa"/>
            <w:tcBorders>
              <w:top w:val="outset" w:sz="6" w:space="0" w:color="auto"/>
              <w:left w:val="outset" w:sz="6" w:space="0" w:color="auto"/>
              <w:bottom w:val="outset" w:sz="6" w:space="0" w:color="auto"/>
              <w:right w:val="outset" w:sz="6" w:space="0" w:color="auto"/>
            </w:tcBorders>
            <w:shd w:val="clear" w:color="auto" w:fill="F2F2F2"/>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116</w:t>
            </w:r>
          </w:p>
        </w:tc>
        <w:tc>
          <w:tcPr>
            <w:tcW w:w="700" w:type="dxa"/>
            <w:tcBorders>
              <w:top w:val="outset" w:sz="6" w:space="0" w:color="auto"/>
              <w:left w:val="outset" w:sz="6" w:space="0" w:color="auto"/>
              <w:bottom w:val="outset" w:sz="6" w:space="0" w:color="auto"/>
              <w:right w:val="outset" w:sz="6" w:space="0" w:color="auto"/>
            </w:tcBorders>
            <w:shd w:val="clear" w:color="auto" w:fill="F2F2F2"/>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100.00</w:t>
            </w:r>
          </w:p>
        </w:tc>
        <w:tc>
          <w:tcPr>
            <w:tcW w:w="700" w:type="dxa"/>
            <w:tcBorders>
              <w:top w:val="outset" w:sz="6" w:space="0" w:color="auto"/>
              <w:left w:val="outset" w:sz="6" w:space="0" w:color="auto"/>
              <w:bottom w:val="outset" w:sz="6" w:space="0" w:color="auto"/>
              <w:right w:val="outset" w:sz="6" w:space="0" w:color="auto"/>
            </w:tcBorders>
            <w:shd w:val="clear" w:color="auto" w:fill="F2F2F2"/>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6</w:t>
            </w:r>
          </w:p>
        </w:tc>
        <w:tc>
          <w:tcPr>
            <w:tcW w:w="700" w:type="dxa"/>
            <w:tcBorders>
              <w:top w:val="outset" w:sz="6" w:space="0" w:color="auto"/>
              <w:left w:val="outset" w:sz="6" w:space="0" w:color="auto"/>
              <w:bottom w:val="outset" w:sz="6" w:space="0" w:color="auto"/>
              <w:right w:val="outset" w:sz="6" w:space="0" w:color="auto"/>
            </w:tcBorders>
            <w:shd w:val="clear" w:color="auto" w:fill="F2F2F2"/>
            <w:noWrap/>
            <w:vAlign w:val="center"/>
            <w:hideMark/>
          </w:tcPr>
          <w:p w:rsidR="0044258A" w:rsidRPr="0044258A" w:rsidRDefault="0044258A" w:rsidP="0044258A">
            <w:pPr>
              <w:spacing w:after="0" w:line="240" w:lineRule="auto"/>
              <w:jc w:val="center"/>
              <w:rPr>
                <w:rFonts w:ascii="Arial" w:eastAsia="Times New Roman" w:hAnsi="Arial" w:cs="Arial"/>
                <w:color w:val="000000"/>
                <w:sz w:val="16"/>
                <w:szCs w:val="16"/>
                <w:lang w:eastAsia="sl-SI"/>
              </w:rPr>
            </w:pPr>
            <w:r w:rsidRPr="0044258A">
              <w:rPr>
                <w:rFonts w:ascii="Arial" w:eastAsia="Times New Roman" w:hAnsi="Arial" w:cs="Arial"/>
                <w:color w:val="000000"/>
                <w:sz w:val="16"/>
                <w:szCs w:val="16"/>
                <w:lang w:eastAsia="sl-SI"/>
              </w:rPr>
              <w:t>100.00</w:t>
            </w:r>
          </w:p>
        </w:tc>
      </w:tr>
    </w:tbl>
    <w:p w:rsidR="0044258A" w:rsidRPr="0044258A" w:rsidRDefault="0044258A" w:rsidP="0044258A">
      <w:pPr>
        <w:keepNext/>
        <w:spacing w:after="0" w:line="360" w:lineRule="auto"/>
        <w:ind w:firstLine="426"/>
        <w:jc w:val="both"/>
        <w:outlineLvl w:val="1"/>
        <w:rPr>
          <w:rFonts w:ascii="Arial" w:eastAsia="Times New Roman" w:hAnsi="Arial" w:cs="Arial"/>
          <w:sz w:val="16"/>
          <w:szCs w:val="16"/>
        </w:rPr>
      </w:pPr>
    </w:p>
    <w:p w:rsidR="0044258A" w:rsidRPr="0044258A" w:rsidRDefault="0044258A" w:rsidP="0044258A">
      <w:pPr>
        <w:keepNext/>
        <w:spacing w:after="0" w:line="360" w:lineRule="auto"/>
        <w:ind w:firstLine="426"/>
        <w:jc w:val="both"/>
        <w:outlineLvl w:val="1"/>
        <w:rPr>
          <w:rFonts w:ascii="Times New Roman" w:eastAsia="Times New Roman" w:hAnsi="Times New Roman" w:cs="Times New Roman"/>
          <w:b/>
          <w:sz w:val="24"/>
          <w:szCs w:val="20"/>
        </w:rPr>
      </w:pPr>
      <w:r w:rsidRPr="0044258A">
        <w:rPr>
          <w:rFonts w:ascii="Times New Roman" w:eastAsia="Times New Roman" w:hAnsi="Times New Roman" w:cs="Times New Roman"/>
          <w:b/>
          <w:sz w:val="24"/>
          <w:szCs w:val="20"/>
        </w:rPr>
        <w:t>4.3. Holistic descriptors of SMR add-ons used to support learners in the recognition of SMRs’ informational value in particular curriculum topics of Slovenian chemistry textbook sets for primary schools (related to RQ2)</w:t>
      </w:r>
    </w:p>
    <w:p w:rsidR="0044258A" w:rsidRPr="0044258A" w:rsidRDefault="00394405" w:rsidP="0044258A">
      <w:pPr>
        <w:autoSpaceDE w:val="0"/>
        <w:autoSpaceDN w:val="0"/>
        <w:adjustRightInd w:val="0"/>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noProof/>
          <w:sz w:val="20"/>
          <w:szCs w:val="20"/>
          <w:lang w:val="sl-SI" w:eastAsia="sl-SI"/>
        </w:rPr>
        <w:drawing>
          <wp:inline distT="0" distB="0" distL="0" distR="0">
            <wp:extent cx="6120000" cy="28620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jpg"/>
                    <pic:cNvPicPr/>
                  </pic:nvPicPr>
                  <pic:blipFill>
                    <a:blip r:embed="rId20">
                      <a:extLst>
                        <a:ext uri="{28A0092B-C50C-407E-A947-70E740481C1C}">
                          <a14:useLocalDpi xmlns:a14="http://schemas.microsoft.com/office/drawing/2010/main" val="0"/>
                        </a:ext>
                      </a:extLst>
                    </a:blip>
                    <a:stretch>
                      <a:fillRect/>
                    </a:stretch>
                  </pic:blipFill>
                  <pic:spPr>
                    <a:xfrm>
                      <a:off x="0" y="0"/>
                      <a:ext cx="6120000" cy="2862000"/>
                    </a:xfrm>
                    <a:prstGeom prst="rect">
                      <a:avLst/>
                    </a:prstGeom>
                  </pic:spPr>
                </pic:pic>
              </a:graphicData>
            </a:graphic>
          </wp:inline>
        </w:drawing>
      </w:r>
    </w:p>
    <w:p w:rsidR="0044258A" w:rsidRPr="0044258A" w:rsidRDefault="0044258A" w:rsidP="0044258A">
      <w:pPr>
        <w:autoSpaceDE w:val="0"/>
        <w:autoSpaceDN w:val="0"/>
        <w:adjustRightInd w:val="0"/>
        <w:spacing w:after="0" w:line="240" w:lineRule="auto"/>
        <w:rPr>
          <w:rFonts w:ascii="Arial" w:eastAsia="Calibri" w:hAnsi="Arial" w:cs="Arial"/>
          <w:color w:val="000000"/>
          <w:sz w:val="16"/>
          <w:szCs w:val="16"/>
        </w:rPr>
      </w:pPr>
      <w:r w:rsidRPr="0044258A">
        <w:rPr>
          <w:rFonts w:ascii="Arial" w:eastAsia="Times New Roman" w:hAnsi="Arial" w:cs="Arial"/>
          <w:b/>
          <w:sz w:val="16"/>
          <w:szCs w:val="16"/>
          <w:lang w:eastAsia="en-GB"/>
        </w:rPr>
        <w:t>Figure 1.</w:t>
      </w:r>
      <w:r w:rsidRPr="0044258A">
        <w:rPr>
          <w:rFonts w:ascii="Arial" w:eastAsia="Times New Roman" w:hAnsi="Arial" w:cs="Arial"/>
          <w:sz w:val="16"/>
          <w:szCs w:val="16"/>
          <w:lang w:eastAsia="en-GB"/>
        </w:rPr>
        <w:t xml:space="preserve"> </w:t>
      </w:r>
      <w:r w:rsidRPr="0044258A">
        <w:rPr>
          <w:rFonts w:ascii="Arial" w:eastAsia="Calibri" w:hAnsi="Arial" w:cs="Arial"/>
          <w:color w:val="000000"/>
          <w:sz w:val="16"/>
          <w:szCs w:val="16"/>
        </w:rPr>
        <w:t xml:space="preserve">The proportion of SMRs with particular descriptors within all of the topics in the textbook sets </w:t>
      </w:r>
    </w:p>
    <w:p w:rsidR="0044258A" w:rsidRPr="0044258A" w:rsidRDefault="0044258A" w:rsidP="0044258A">
      <w:pPr>
        <w:autoSpaceDE w:val="0"/>
        <w:autoSpaceDN w:val="0"/>
        <w:adjustRightInd w:val="0"/>
        <w:spacing w:after="0" w:line="240" w:lineRule="auto"/>
        <w:ind w:left="709"/>
        <w:rPr>
          <w:rFonts w:ascii="Times New Roman" w:eastAsia="Times New Roman" w:hAnsi="Times New Roman" w:cs="Times New Roman"/>
          <w:sz w:val="20"/>
          <w:szCs w:val="20"/>
          <w:lang w:eastAsia="en-GB"/>
        </w:rPr>
      </w:pPr>
      <w:r w:rsidRPr="0044258A">
        <w:rPr>
          <w:rFonts w:ascii="Arial" w:eastAsia="Calibri" w:hAnsi="Arial" w:cs="Arial"/>
          <w:color w:val="000000"/>
          <w:sz w:val="16"/>
          <w:szCs w:val="16"/>
        </w:rPr>
        <w:t xml:space="preserve">[Curriculum topics: Chemistry is a World of Matter (1); Atom and the Periodic System of Elements (2); </w:t>
      </w:r>
      <w:bookmarkStart w:id="0" w:name="_GoBack"/>
      <w:bookmarkEnd w:id="0"/>
      <w:r w:rsidRPr="0044258A">
        <w:rPr>
          <w:rFonts w:ascii="Arial" w:eastAsia="Calibri" w:hAnsi="Arial" w:cs="Arial"/>
          <w:color w:val="000000"/>
          <w:sz w:val="16"/>
          <w:szCs w:val="16"/>
        </w:rPr>
        <w:t>Compounds and Bonding (3); Chemical Reactions (4); The Elements in the Periodic Table (5); Acids, Bases and Salts (6); Hydrocarbons and Polymers (7); Organic Compounds Containing Oxygen (8); Organic Compounds Containing Nitrogen (9); The Mole (10)]</w:t>
      </w:r>
    </w:p>
    <w:p w:rsidR="0044258A" w:rsidRPr="0044258A" w:rsidRDefault="0044258A" w:rsidP="0044258A">
      <w:pPr>
        <w:autoSpaceDE w:val="0"/>
        <w:autoSpaceDN w:val="0"/>
        <w:adjustRightInd w:val="0"/>
        <w:spacing w:after="0" w:line="240" w:lineRule="auto"/>
        <w:rPr>
          <w:rFonts w:ascii="Times New Roman" w:eastAsia="Times New Roman" w:hAnsi="Times New Roman" w:cs="Times New Roman"/>
          <w:sz w:val="20"/>
          <w:szCs w:val="20"/>
          <w:lang w:eastAsia="en-GB"/>
        </w:rPr>
      </w:pPr>
    </w:p>
    <w:p w:rsidR="0044258A" w:rsidRPr="0044258A" w:rsidRDefault="0044258A" w:rsidP="0044258A">
      <w:pPr>
        <w:spacing w:after="0" w:line="360" w:lineRule="auto"/>
        <w:ind w:firstLine="567"/>
        <w:contextualSpacing/>
        <w:jc w:val="both"/>
        <w:rPr>
          <w:rFonts w:ascii="Times New Roman" w:eastAsia="Times New Roman" w:hAnsi="Times New Roman" w:cs="Times New Roman"/>
          <w:sz w:val="24"/>
          <w:szCs w:val="20"/>
        </w:rPr>
      </w:pPr>
      <w:r w:rsidRPr="0044258A">
        <w:rPr>
          <w:rFonts w:ascii="Times New Roman" w:eastAsia="Times New Roman" w:hAnsi="Times New Roman" w:cs="Times New Roman"/>
          <w:sz w:val="24"/>
          <w:szCs w:val="20"/>
        </w:rPr>
        <w:t xml:space="preserve">In the textbook set analysis, particular attention has been devoted to studying whether the authors systematically planned the integration of SMS in the textbooks in order to support students’ development of their representational competence.  Specifically, in order to do so, </w:t>
      </w:r>
      <w:proofErr w:type="spellStart"/>
      <w:r w:rsidRPr="0044258A">
        <w:rPr>
          <w:rFonts w:ascii="Times New Roman" w:eastAsia="Times New Roman" w:hAnsi="Times New Roman" w:cs="Times New Roman"/>
          <w:sz w:val="24"/>
          <w:szCs w:val="20"/>
        </w:rPr>
        <w:t>Hinze</w:t>
      </w:r>
      <w:proofErr w:type="spellEnd"/>
      <w:r w:rsidRPr="0044258A">
        <w:rPr>
          <w:rFonts w:ascii="Times New Roman" w:eastAsia="Times New Roman" w:hAnsi="Times New Roman" w:cs="Times New Roman"/>
          <w:sz w:val="24"/>
          <w:szCs w:val="20"/>
        </w:rPr>
        <w:t>, Rapp, Williamson, et al.</w:t>
      </w:r>
      <w:proofErr w:type="gramStart"/>
      <w:r w:rsidRPr="0044258A">
        <w:rPr>
          <w:rFonts w:ascii="Times New Roman" w:eastAsia="Times New Roman" w:hAnsi="Times New Roman" w:cs="Times New Roman"/>
          <w:sz w:val="24"/>
          <w:szCs w:val="20"/>
        </w:rPr>
        <w:t>,</w:t>
      </w:r>
      <w:r w:rsidRPr="0044258A">
        <w:rPr>
          <w:rFonts w:ascii="Times New Roman" w:eastAsia="Times New Roman" w:hAnsi="Times New Roman" w:cs="Times New Roman"/>
          <w:sz w:val="24"/>
          <w:szCs w:val="20"/>
          <w:vertAlign w:val="superscript"/>
        </w:rPr>
        <w:t>18</w:t>
      </w:r>
      <w:proofErr w:type="gramEnd"/>
      <w:r w:rsidRPr="0044258A">
        <w:rPr>
          <w:rFonts w:ascii="Times New Roman" w:eastAsia="Times New Roman" w:hAnsi="Times New Roman" w:cs="Times New Roman"/>
          <w:sz w:val="24"/>
          <w:szCs w:val="20"/>
        </w:rPr>
        <w:t xml:space="preserve"> pointed out that explicit instruction for that purpose and practice with the use of particular representations, e.g. SMRs, is necessary. In the context of the textbook sets, it would mean, that particular kinds of SMRs with add-ons </w:t>
      </w:r>
      <w:proofErr w:type="gramStart"/>
      <w:r w:rsidRPr="0044258A">
        <w:rPr>
          <w:rFonts w:ascii="Times New Roman" w:eastAsia="Times New Roman" w:hAnsi="Times New Roman" w:cs="Times New Roman"/>
          <w:sz w:val="24"/>
          <w:szCs w:val="20"/>
        </w:rPr>
        <w:t>would be carefully selected</w:t>
      </w:r>
      <w:proofErr w:type="gramEnd"/>
      <w:r w:rsidRPr="0044258A">
        <w:rPr>
          <w:rFonts w:ascii="Times New Roman" w:eastAsia="Times New Roman" w:hAnsi="Times New Roman" w:cs="Times New Roman"/>
          <w:sz w:val="24"/>
          <w:szCs w:val="20"/>
        </w:rPr>
        <w:t xml:space="preserve"> and their integration into the textbook sets continuously upgraded throughout the curriculum. </w:t>
      </w:r>
    </w:p>
    <w:p w:rsidR="0044258A" w:rsidRPr="0044258A" w:rsidRDefault="0044258A" w:rsidP="0044258A">
      <w:pPr>
        <w:spacing w:after="0" w:line="360" w:lineRule="auto"/>
        <w:ind w:firstLine="567"/>
        <w:contextualSpacing/>
        <w:jc w:val="both"/>
        <w:rPr>
          <w:rFonts w:ascii="Times New Roman" w:eastAsia="Times New Roman" w:hAnsi="Times New Roman" w:cs="Times New Roman"/>
          <w:sz w:val="24"/>
          <w:szCs w:val="20"/>
        </w:rPr>
      </w:pPr>
      <w:r w:rsidRPr="0044258A">
        <w:rPr>
          <w:rFonts w:ascii="Times New Roman" w:eastAsia="Times New Roman" w:hAnsi="Times New Roman" w:cs="Times New Roman"/>
          <w:sz w:val="24"/>
          <w:szCs w:val="20"/>
        </w:rPr>
        <w:t xml:space="preserve">From Figure 1, it </w:t>
      </w:r>
      <w:proofErr w:type="gramStart"/>
      <w:r w:rsidRPr="0044258A">
        <w:rPr>
          <w:rFonts w:ascii="Times New Roman" w:eastAsia="Times New Roman" w:hAnsi="Times New Roman" w:cs="Times New Roman"/>
          <w:sz w:val="24"/>
          <w:szCs w:val="20"/>
        </w:rPr>
        <w:t>can be seen</w:t>
      </w:r>
      <w:proofErr w:type="gramEnd"/>
      <w:r w:rsidRPr="0044258A">
        <w:rPr>
          <w:rFonts w:ascii="Times New Roman" w:eastAsia="Times New Roman" w:hAnsi="Times New Roman" w:cs="Times New Roman"/>
          <w:sz w:val="24"/>
          <w:szCs w:val="20"/>
        </w:rPr>
        <w:t xml:space="preserve"> how the overall proportion of different descriptors of SMR add-ons are distributed through the topics of the curriculum. The textbook set analysis revealed that the overall proportion of direct and combined descriptors of SMR add-ons is significantly low through all the curriculum topics (range from 0.00% to 3.31%). That can be connected with the Johnstone's claim</w:t>
      </w:r>
      <w:r w:rsidRPr="0044258A">
        <w:rPr>
          <w:rFonts w:ascii="Times New Roman" w:eastAsia="Times New Roman" w:hAnsi="Times New Roman" w:cs="Times New Roman"/>
          <w:sz w:val="24"/>
          <w:szCs w:val="20"/>
          <w:vertAlign w:val="superscript"/>
        </w:rPr>
        <w:t>10</w:t>
      </w:r>
      <w:r w:rsidRPr="0044258A">
        <w:rPr>
          <w:rFonts w:ascii="Times New Roman" w:eastAsia="Times New Roman" w:hAnsi="Times New Roman" w:cs="Times New Roman"/>
          <w:sz w:val="24"/>
          <w:szCs w:val="20"/>
        </w:rPr>
        <w:t xml:space="preserve"> that the experienced chemists do the transition between levels of representations very easily and they assumed that learners </w:t>
      </w:r>
      <w:proofErr w:type="gramStart"/>
      <w:r w:rsidRPr="0044258A">
        <w:rPr>
          <w:rFonts w:ascii="Times New Roman" w:eastAsia="Times New Roman" w:hAnsi="Times New Roman" w:cs="Times New Roman"/>
          <w:sz w:val="24"/>
          <w:szCs w:val="20"/>
        </w:rPr>
        <w:t>can</w:t>
      </w:r>
      <w:proofErr w:type="gramEnd"/>
      <w:r w:rsidRPr="0044258A">
        <w:rPr>
          <w:rFonts w:ascii="Times New Roman" w:eastAsia="Times New Roman" w:hAnsi="Times New Roman" w:cs="Times New Roman"/>
          <w:sz w:val="24"/>
          <w:szCs w:val="20"/>
        </w:rPr>
        <w:t xml:space="preserve"> do this as easily as they do. These simplified assumptions about learners' easy </w:t>
      </w:r>
      <w:r w:rsidRPr="0044258A">
        <w:rPr>
          <w:rFonts w:ascii="Times New Roman" w:eastAsia="Times New Roman" w:hAnsi="Times New Roman" w:cs="Times New Roman"/>
          <w:sz w:val="24"/>
          <w:szCs w:val="20"/>
        </w:rPr>
        <w:lastRenderedPageBreak/>
        <w:t>comprehension and efficient learning with SMRs are reflecting in the low frequency of SMR descriptors, where the informational value of a particular SMR enables the learner a direct recognition of particles, in textbook sets.</w:t>
      </w:r>
    </w:p>
    <w:p w:rsidR="0044258A" w:rsidRPr="0044258A" w:rsidRDefault="0044258A" w:rsidP="0044258A">
      <w:pPr>
        <w:spacing w:after="0" w:line="360" w:lineRule="auto"/>
        <w:ind w:firstLine="567"/>
        <w:contextualSpacing/>
        <w:jc w:val="both"/>
        <w:rPr>
          <w:rFonts w:ascii="Times New Roman" w:eastAsia="Times New Roman" w:hAnsi="Times New Roman" w:cs="Times New Roman"/>
          <w:sz w:val="24"/>
          <w:szCs w:val="20"/>
        </w:rPr>
      </w:pPr>
      <w:r w:rsidRPr="0044258A">
        <w:rPr>
          <w:rFonts w:ascii="Times New Roman" w:eastAsia="Times New Roman" w:hAnsi="Times New Roman" w:cs="Times New Roman"/>
          <w:sz w:val="24"/>
          <w:szCs w:val="20"/>
        </w:rPr>
        <w:t xml:space="preserve">It can also be observed from Figure 1, that the overall percentages of SMRs with indirect descriptors or without any add-ons throughout the curriculum are higher than the percentages of SMRs with direct and combined descriptors of SMR add-ons, whereby the figures in the topics “Hydrocarbons and Polymers” and “Organic Compounds Containing Oxygen” stand out (range from 5.29% to 16.14%). From the perspective of the integration of SMRs into the textbook sets based on the assumption about their continuous upgrading throughout the curriculum topics (from the first to last topic), this is a very interesting finding. It can be related to the fact that in these chapters the highest proportion of SMSs is used from all curriculum topics, as proposed earlier, probably </w:t>
      </w:r>
      <w:proofErr w:type="gramStart"/>
      <w:r w:rsidRPr="0044258A">
        <w:rPr>
          <w:rFonts w:ascii="Times New Roman" w:eastAsia="Times New Roman" w:hAnsi="Times New Roman" w:cs="Times New Roman"/>
          <w:sz w:val="24"/>
          <w:szCs w:val="20"/>
        </w:rPr>
        <w:t>as a consequence</w:t>
      </w:r>
      <w:proofErr w:type="gramEnd"/>
      <w:r w:rsidRPr="0044258A">
        <w:rPr>
          <w:rFonts w:ascii="Times New Roman" w:eastAsia="Times New Roman" w:hAnsi="Times New Roman" w:cs="Times New Roman"/>
          <w:sz w:val="24"/>
          <w:szCs w:val="20"/>
        </w:rPr>
        <w:t xml:space="preserve"> of the number of curriculum objectives for these topics (Table 3). However, the ratio among the different descriptors of SMR add-ons used in these chapters speaks in favour of indirect SMR add-ons, which do not enable the learner a direct recognition of particles, as well as SMRs without add-ons, which do not provide any additional information to support the learner’s recognition process. </w:t>
      </w:r>
      <w:proofErr w:type="gramStart"/>
      <w:r w:rsidRPr="0044258A">
        <w:rPr>
          <w:rFonts w:ascii="Times New Roman" w:eastAsia="Times New Roman" w:hAnsi="Times New Roman" w:cs="Times New Roman"/>
          <w:sz w:val="24"/>
          <w:szCs w:val="20"/>
        </w:rPr>
        <w:t>The reason for the use of such representations at that point of the textbook sets could either be that the authors assume that the learners are already able to recognise the informational value of SMRs indirectly, because their representational competence has been adequately developed in previous topics, or that the authors integrate SMRs with add-ons into the textbook sets without considering how the correct recognition of the informational value by learners might affect the learning process based on it.</w:t>
      </w:r>
      <w:proofErr w:type="gramEnd"/>
      <w:r w:rsidRPr="0044258A">
        <w:rPr>
          <w:rFonts w:ascii="Times New Roman" w:eastAsia="Times New Roman" w:hAnsi="Times New Roman" w:cs="Times New Roman"/>
          <w:sz w:val="24"/>
          <w:szCs w:val="20"/>
        </w:rPr>
        <w:t xml:space="preserve">   </w:t>
      </w:r>
    </w:p>
    <w:p w:rsidR="0044258A" w:rsidRPr="0044258A" w:rsidRDefault="0044258A" w:rsidP="0044258A">
      <w:pPr>
        <w:spacing w:after="0" w:line="360" w:lineRule="auto"/>
        <w:ind w:firstLine="567"/>
        <w:contextualSpacing/>
        <w:jc w:val="both"/>
        <w:rPr>
          <w:rFonts w:ascii="Times New Roman" w:eastAsia="Times New Roman" w:hAnsi="Times New Roman" w:cs="Times New Roman"/>
          <w:sz w:val="24"/>
          <w:szCs w:val="20"/>
        </w:rPr>
      </w:pPr>
      <w:r w:rsidRPr="0044258A">
        <w:rPr>
          <w:rFonts w:ascii="Times New Roman" w:eastAsia="Times New Roman" w:hAnsi="Times New Roman" w:cs="Times New Roman"/>
          <w:sz w:val="24"/>
          <w:szCs w:val="20"/>
        </w:rPr>
        <w:t xml:space="preserve">As only a low proportion of direct and combined SMR add-ons was found in the textbook set analysis, it seems worth to encourage textbook authors to devote special attention to optimally equip the SMRs with add-ons to support students’ development of the representational competence across the curriculum. </w:t>
      </w:r>
      <w:proofErr w:type="gramStart"/>
      <w:r w:rsidRPr="0044258A">
        <w:rPr>
          <w:rFonts w:ascii="Times New Roman" w:eastAsia="Times New Roman" w:hAnsi="Times New Roman" w:cs="Times New Roman"/>
          <w:sz w:val="24"/>
          <w:szCs w:val="20"/>
        </w:rPr>
        <w:t>When the learners’ perception of SMRs is not a possible initial obstacle for learning, it will be easier to overcome the range of students’ misconceptions, related to particle nature of chemical concepts, i.e. in making the distinctions between elements, compounds, and mixtures; appreciations of the reversibility of state changes; seeing atoms as the building blocks of matter; appropriate use of basic chemistry terminology, etc.</w:t>
      </w:r>
      <w:r w:rsidRPr="0044258A">
        <w:rPr>
          <w:rFonts w:ascii="Times New Roman" w:eastAsia="Times New Roman" w:hAnsi="Times New Roman" w:cs="Times New Roman"/>
          <w:sz w:val="24"/>
          <w:szCs w:val="20"/>
          <w:vertAlign w:val="superscript"/>
        </w:rPr>
        <w:t>27-29</w:t>
      </w:r>
      <w:proofErr w:type="gramEnd"/>
    </w:p>
    <w:p w:rsidR="0044258A" w:rsidRPr="0044258A" w:rsidRDefault="0044258A" w:rsidP="0044258A">
      <w:pPr>
        <w:spacing w:after="0" w:line="360" w:lineRule="auto"/>
        <w:ind w:firstLine="426"/>
        <w:contextualSpacing/>
        <w:jc w:val="both"/>
        <w:rPr>
          <w:rFonts w:ascii="Times New Roman" w:eastAsia="Times New Roman" w:hAnsi="Times New Roman" w:cs="Times New Roman"/>
          <w:sz w:val="24"/>
          <w:szCs w:val="20"/>
        </w:rPr>
      </w:pPr>
    </w:p>
    <w:p w:rsidR="0044258A" w:rsidRPr="0044258A" w:rsidRDefault="0044258A" w:rsidP="00177799">
      <w:pPr>
        <w:keepNext/>
        <w:numPr>
          <w:ilvl w:val="0"/>
          <w:numId w:val="2"/>
        </w:numPr>
        <w:spacing w:after="0" w:line="360" w:lineRule="auto"/>
        <w:ind w:left="284"/>
        <w:jc w:val="center"/>
        <w:outlineLvl w:val="1"/>
        <w:rPr>
          <w:rFonts w:ascii="Times New Roman" w:eastAsia="Times New Roman" w:hAnsi="Times New Roman" w:cs="Times New Roman"/>
          <w:b/>
          <w:sz w:val="24"/>
          <w:szCs w:val="20"/>
        </w:rPr>
      </w:pPr>
      <w:r w:rsidRPr="0044258A">
        <w:rPr>
          <w:rFonts w:ascii="Times New Roman" w:eastAsia="Times New Roman" w:hAnsi="Times New Roman" w:cs="Times New Roman"/>
          <w:b/>
          <w:sz w:val="24"/>
          <w:szCs w:val="20"/>
        </w:rPr>
        <w:t>Conclusions</w:t>
      </w:r>
    </w:p>
    <w:p w:rsidR="0044258A" w:rsidRPr="0044258A" w:rsidRDefault="0044258A" w:rsidP="0044258A">
      <w:pPr>
        <w:autoSpaceDE w:val="0"/>
        <w:autoSpaceDN w:val="0"/>
        <w:adjustRightInd w:val="0"/>
        <w:spacing w:after="0" w:line="360" w:lineRule="auto"/>
        <w:ind w:firstLine="567"/>
        <w:jc w:val="both"/>
        <w:rPr>
          <w:rFonts w:ascii="Times New Roman" w:eastAsia="Times New Roman" w:hAnsi="Times New Roman" w:cs="Times New Roman"/>
          <w:sz w:val="24"/>
          <w:szCs w:val="20"/>
        </w:rPr>
      </w:pPr>
      <w:r w:rsidRPr="0044258A">
        <w:rPr>
          <w:rFonts w:ascii="Times New Roman" w:eastAsia="Times New Roman" w:hAnsi="Times New Roman" w:cs="Times New Roman"/>
          <w:sz w:val="24"/>
          <w:szCs w:val="20"/>
        </w:rPr>
        <w:t xml:space="preserve">When learning chemistry, learners are often challenged by various representations at the </w:t>
      </w:r>
      <w:proofErr w:type="spellStart"/>
      <w:r w:rsidRPr="0044258A">
        <w:rPr>
          <w:rFonts w:ascii="Times New Roman" w:eastAsia="Times New Roman" w:hAnsi="Times New Roman" w:cs="Times New Roman"/>
          <w:sz w:val="24"/>
          <w:szCs w:val="20"/>
        </w:rPr>
        <w:t>submicroscopic</w:t>
      </w:r>
      <w:proofErr w:type="spellEnd"/>
      <w:r w:rsidRPr="0044258A">
        <w:rPr>
          <w:rFonts w:ascii="Times New Roman" w:eastAsia="Times New Roman" w:hAnsi="Times New Roman" w:cs="Times New Roman"/>
          <w:sz w:val="24"/>
          <w:szCs w:val="20"/>
        </w:rPr>
        <w:t xml:space="preserve"> level that are included in learning materials, such as textbook sets, to develop understanding of chemistry concepts and processes at the particulate level. Previous research</w:t>
      </w:r>
      <w:r w:rsidRPr="0044258A">
        <w:rPr>
          <w:rFonts w:ascii="Times New Roman" w:eastAsia="Times New Roman" w:hAnsi="Times New Roman" w:cs="Times New Roman"/>
          <w:sz w:val="24"/>
          <w:szCs w:val="20"/>
          <w:vertAlign w:val="superscript"/>
        </w:rPr>
        <w:t>18</w:t>
      </w:r>
      <w:proofErr w:type="gramStart"/>
      <w:r w:rsidRPr="0044258A">
        <w:rPr>
          <w:rFonts w:ascii="Times New Roman" w:eastAsia="Times New Roman" w:hAnsi="Times New Roman" w:cs="Times New Roman"/>
          <w:sz w:val="24"/>
          <w:szCs w:val="20"/>
          <w:vertAlign w:val="superscript"/>
        </w:rPr>
        <w:t>,22</w:t>
      </w:r>
      <w:proofErr w:type="gramEnd"/>
      <w:r w:rsidRPr="0044258A">
        <w:rPr>
          <w:rFonts w:ascii="Times New Roman" w:eastAsia="Times New Roman" w:hAnsi="Times New Roman" w:cs="Times New Roman"/>
          <w:sz w:val="24"/>
          <w:szCs w:val="20"/>
        </w:rPr>
        <w:t xml:space="preserve"> has demonstrated that the understanding of visualisations in various learning materials based on recognising the informational value of various representations requires explicit instruction and practice.  </w:t>
      </w:r>
    </w:p>
    <w:p w:rsidR="0044258A" w:rsidRPr="0044258A" w:rsidRDefault="0044258A" w:rsidP="0044258A">
      <w:pPr>
        <w:autoSpaceDE w:val="0"/>
        <w:autoSpaceDN w:val="0"/>
        <w:adjustRightInd w:val="0"/>
        <w:spacing w:after="0" w:line="360" w:lineRule="auto"/>
        <w:ind w:firstLine="567"/>
        <w:jc w:val="both"/>
        <w:rPr>
          <w:rFonts w:ascii="Times New Roman" w:eastAsia="Times New Roman" w:hAnsi="Times New Roman" w:cs="Times New Roman"/>
          <w:sz w:val="24"/>
          <w:szCs w:val="24"/>
        </w:rPr>
      </w:pPr>
      <w:r w:rsidRPr="0044258A">
        <w:rPr>
          <w:rFonts w:ascii="Times New Roman" w:eastAsia="Times New Roman" w:hAnsi="Times New Roman" w:cs="Times New Roman"/>
          <w:sz w:val="24"/>
          <w:szCs w:val="20"/>
        </w:rPr>
        <w:t xml:space="preserve">This paper presents an analysis of the chemistry textbook sets in primary school (Grade 8 and Grade 9) in Slovenia from the perspective of the integration of SMRs into various curriculum topics. In particular, </w:t>
      </w:r>
      <w:r w:rsidRPr="0044258A">
        <w:rPr>
          <w:rFonts w:ascii="Times New Roman" w:eastAsia="Times New Roman" w:hAnsi="Times New Roman" w:cs="Times New Roman"/>
          <w:sz w:val="24"/>
          <w:szCs w:val="24"/>
        </w:rPr>
        <w:t xml:space="preserve">it </w:t>
      </w:r>
      <w:proofErr w:type="gramStart"/>
      <w:r w:rsidRPr="0044258A">
        <w:rPr>
          <w:rFonts w:ascii="Times New Roman" w:eastAsia="Times New Roman" w:hAnsi="Times New Roman" w:cs="Times New Roman"/>
          <w:sz w:val="24"/>
          <w:szCs w:val="24"/>
        </w:rPr>
        <w:t>was found</w:t>
      </w:r>
      <w:proofErr w:type="gramEnd"/>
      <w:r w:rsidRPr="0044258A">
        <w:rPr>
          <w:rFonts w:ascii="Times New Roman" w:eastAsia="Times New Roman" w:hAnsi="Times New Roman" w:cs="Times New Roman"/>
          <w:sz w:val="24"/>
          <w:szCs w:val="24"/>
        </w:rPr>
        <w:t xml:space="preserve"> that the number of SMRs in Slovenian chemistry textbook sets varies </w:t>
      </w:r>
      <w:r w:rsidRPr="0044258A">
        <w:rPr>
          <w:rFonts w:ascii="Times New Roman" w:eastAsia="Times New Roman" w:hAnsi="Times New Roman" w:cs="Times New Roman"/>
          <w:sz w:val="24"/>
          <w:szCs w:val="20"/>
        </w:rPr>
        <w:t xml:space="preserve">significantly with regard to different curriculum topics. In the topics where the highest proportion of the SMRs has been used (“Hydrocarbons and Polymers”, “Organic Compounds Containing Oxygen”), the number of the SMRs </w:t>
      </w:r>
      <w:proofErr w:type="gramStart"/>
      <w:r w:rsidRPr="0044258A">
        <w:rPr>
          <w:rFonts w:ascii="Times New Roman" w:eastAsia="Times New Roman" w:hAnsi="Times New Roman" w:cs="Times New Roman"/>
          <w:sz w:val="24"/>
          <w:szCs w:val="20"/>
        </w:rPr>
        <w:t>is proportionally related</w:t>
      </w:r>
      <w:proofErr w:type="gramEnd"/>
      <w:r w:rsidRPr="0044258A">
        <w:rPr>
          <w:rFonts w:ascii="Times New Roman" w:eastAsia="Times New Roman" w:hAnsi="Times New Roman" w:cs="Times New Roman"/>
          <w:sz w:val="24"/>
          <w:szCs w:val="20"/>
        </w:rPr>
        <w:t xml:space="preserve"> to the number of objectives in the specific chemistry topics. Despite the high proportion of objectives in the curriculum, the textbook sets analysis indicates a surprisingly low number of the SMRs used in the curriculum topics “Chemical Reactions” and “The Elements in the Periodic Table”.</w:t>
      </w:r>
      <w:r w:rsidRPr="0044258A">
        <w:rPr>
          <w:rFonts w:ascii="Times New Roman" w:eastAsia="Times New Roman" w:hAnsi="Times New Roman" w:cs="Times New Roman"/>
          <w:sz w:val="24"/>
          <w:szCs w:val="24"/>
        </w:rPr>
        <w:t xml:space="preserve"> </w:t>
      </w:r>
    </w:p>
    <w:p w:rsidR="0044258A" w:rsidRPr="0044258A" w:rsidRDefault="0044258A" w:rsidP="0044258A">
      <w:pPr>
        <w:autoSpaceDE w:val="0"/>
        <w:autoSpaceDN w:val="0"/>
        <w:adjustRightInd w:val="0"/>
        <w:spacing w:after="0" w:line="360" w:lineRule="auto"/>
        <w:ind w:firstLine="567"/>
        <w:jc w:val="both"/>
        <w:rPr>
          <w:rFonts w:ascii="Times New Roman" w:eastAsia="Times New Roman" w:hAnsi="Times New Roman" w:cs="Times New Roman"/>
          <w:sz w:val="24"/>
          <w:szCs w:val="20"/>
        </w:rPr>
      </w:pPr>
      <w:proofErr w:type="gramStart"/>
      <w:r w:rsidRPr="0044258A">
        <w:rPr>
          <w:rFonts w:ascii="Times New Roman" w:eastAsia="Times New Roman" w:hAnsi="Times New Roman" w:cs="Times New Roman"/>
          <w:sz w:val="24"/>
          <w:szCs w:val="24"/>
        </w:rPr>
        <w:t xml:space="preserve">Regarding the holistic descriptors of SMR add-ons, that are used to support learners in the recognition of SMRs’ informational value in various curriculum topics, it was found that the descriptors that do not enable the learners a direct recognition of SMRs prevail, especially in the topics </w:t>
      </w:r>
      <w:r w:rsidRPr="0044258A">
        <w:rPr>
          <w:rFonts w:ascii="Times New Roman" w:eastAsia="Times New Roman" w:hAnsi="Times New Roman" w:cs="Times New Roman"/>
          <w:sz w:val="24"/>
          <w:szCs w:val="20"/>
        </w:rPr>
        <w:t>“Hydrocarbons and Polymers” and “Organic Compounds Containing Oxygen”, which are in the final part of the curriculum.</w:t>
      </w:r>
      <w:proofErr w:type="gramEnd"/>
    </w:p>
    <w:p w:rsidR="0044258A" w:rsidRPr="0044258A" w:rsidRDefault="0044258A" w:rsidP="0044258A">
      <w:pPr>
        <w:autoSpaceDE w:val="0"/>
        <w:autoSpaceDN w:val="0"/>
        <w:adjustRightInd w:val="0"/>
        <w:spacing w:after="0" w:line="360" w:lineRule="auto"/>
        <w:ind w:firstLine="567"/>
        <w:jc w:val="both"/>
        <w:rPr>
          <w:rFonts w:ascii="Times New Roman" w:eastAsia="Times New Roman" w:hAnsi="Times New Roman" w:cs="Times New Roman"/>
          <w:sz w:val="24"/>
          <w:szCs w:val="24"/>
        </w:rPr>
      </w:pPr>
      <w:r w:rsidRPr="0044258A">
        <w:rPr>
          <w:rFonts w:ascii="Times New Roman" w:eastAsia="Times New Roman" w:hAnsi="Times New Roman" w:cs="Times New Roman"/>
          <w:sz w:val="24"/>
          <w:szCs w:val="20"/>
        </w:rPr>
        <w:t>In contrast, the textbook set analysis revealed that the overall proportion of the descriptors that enable the learner a direct recognition of the informational value of SMRs</w:t>
      </w:r>
      <w:r w:rsidRPr="0044258A">
        <w:rPr>
          <w:rFonts w:ascii="Times New Roman" w:eastAsia="Times New Roman" w:hAnsi="Times New Roman" w:cs="Times New Roman"/>
          <w:i/>
          <w:sz w:val="24"/>
          <w:szCs w:val="20"/>
        </w:rPr>
        <w:t xml:space="preserve"> </w:t>
      </w:r>
      <w:r w:rsidRPr="0044258A">
        <w:rPr>
          <w:rFonts w:ascii="Times New Roman" w:eastAsia="Times New Roman" w:hAnsi="Times New Roman" w:cs="Times New Roman"/>
          <w:sz w:val="24"/>
          <w:szCs w:val="20"/>
        </w:rPr>
        <w:t xml:space="preserve">is very low through all the curriculum topics. </w:t>
      </w:r>
      <w:proofErr w:type="gramStart"/>
      <w:r w:rsidRPr="0044258A">
        <w:rPr>
          <w:rFonts w:ascii="Times New Roman" w:eastAsia="Times New Roman" w:hAnsi="Times New Roman" w:cs="Times New Roman"/>
          <w:sz w:val="24"/>
          <w:szCs w:val="20"/>
        </w:rPr>
        <w:t>The results can serve as a foundation for a discussion with textbook authors about the role of SMRs with add-ons in supporting students’ development of representational competence across curriculum as well as in the learning process, as it seems valuable that the particular kinds of SMRs with add-ons would be carefully selected and their integration into the textbook sets continuously upgraded throughout the curriculum.</w:t>
      </w:r>
      <w:proofErr w:type="gramEnd"/>
      <w:r w:rsidRPr="0044258A">
        <w:rPr>
          <w:rFonts w:ascii="Times New Roman" w:eastAsia="Times New Roman" w:hAnsi="Times New Roman" w:cs="Times New Roman"/>
          <w:sz w:val="24"/>
          <w:szCs w:val="20"/>
        </w:rPr>
        <w:t xml:space="preserve"> </w:t>
      </w:r>
      <w:r w:rsidRPr="0044258A">
        <w:rPr>
          <w:rFonts w:ascii="Times New Roman" w:eastAsia="Times New Roman" w:hAnsi="Times New Roman" w:cs="Times New Roman"/>
          <w:sz w:val="24"/>
          <w:szCs w:val="24"/>
        </w:rPr>
        <w:t xml:space="preserve">Further studies are necessary to obtain more detailed </w:t>
      </w:r>
      <w:r w:rsidRPr="0044258A">
        <w:rPr>
          <w:rFonts w:ascii="Times New Roman" w:eastAsia="Times New Roman" w:hAnsi="Times New Roman" w:cs="Times New Roman"/>
          <w:sz w:val="24"/>
          <w:szCs w:val="24"/>
        </w:rPr>
        <w:lastRenderedPageBreak/>
        <w:t xml:space="preserve">insight into the criteria based on which the authors integrate SMRs with various descriptors into textbook sets. </w:t>
      </w:r>
    </w:p>
    <w:p w:rsidR="0044258A" w:rsidRPr="0044258A" w:rsidRDefault="0044258A" w:rsidP="0044258A">
      <w:pPr>
        <w:autoSpaceDE w:val="0"/>
        <w:autoSpaceDN w:val="0"/>
        <w:adjustRightInd w:val="0"/>
        <w:spacing w:after="0" w:line="360" w:lineRule="auto"/>
        <w:ind w:firstLine="567"/>
        <w:jc w:val="both"/>
        <w:rPr>
          <w:rFonts w:ascii="Times New Roman" w:eastAsia="Times New Roman" w:hAnsi="Times New Roman" w:cs="Times New Roman"/>
          <w:sz w:val="24"/>
          <w:szCs w:val="20"/>
        </w:rPr>
      </w:pPr>
      <w:r w:rsidRPr="0044258A">
        <w:rPr>
          <w:rFonts w:ascii="Times New Roman" w:eastAsia="Times New Roman" w:hAnsi="Times New Roman" w:cs="Times New Roman"/>
          <w:sz w:val="24"/>
          <w:szCs w:val="20"/>
        </w:rPr>
        <w:t xml:space="preserve">From the learner’s point of view, in future studies, it would be valuable to focus on research possibilities provided by contemporary technology, such as </w:t>
      </w:r>
      <w:proofErr w:type="spellStart"/>
      <w:r w:rsidRPr="0044258A">
        <w:rPr>
          <w:rFonts w:ascii="Times New Roman" w:eastAsia="Times New Roman" w:hAnsi="Times New Roman" w:cs="Times New Roman"/>
          <w:sz w:val="24"/>
          <w:szCs w:val="20"/>
        </w:rPr>
        <w:t>Eyetracker</w:t>
      </w:r>
      <w:proofErr w:type="spellEnd"/>
      <w:r w:rsidRPr="0044258A">
        <w:rPr>
          <w:rFonts w:ascii="Times New Roman" w:eastAsia="Times New Roman" w:hAnsi="Times New Roman" w:cs="Times New Roman"/>
          <w:sz w:val="24"/>
          <w:szCs w:val="20"/>
        </w:rPr>
        <w:t xml:space="preserve">, for following the learner’s information processing and their use of SMRs in learning with traditional as well as with e-learning materials. </w:t>
      </w:r>
      <w:proofErr w:type="gramStart"/>
      <w:r w:rsidRPr="0044258A">
        <w:rPr>
          <w:rFonts w:ascii="Times New Roman" w:eastAsia="Times New Roman" w:hAnsi="Times New Roman" w:cs="Times New Roman"/>
          <w:sz w:val="24"/>
          <w:szCs w:val="20"/>
        </w:rPr>
        <w:t>Thus far, for example, the  importance of various features and notations of visualisations for the learners has been examined with eye trackers by Williamson et al.,</w:t>
      </w:r>
      <w:r w:rsidRPr="0044258A">
        <w:rPr>
          <w:rFonts w:ascii="Times New Roman" w:eastAsia="Times New Roman" w:hAnsi="Times New Roman" w:cs="Times New Roman"/>
          <w:sz w:val="24"/>
          <w:szCs w:val="20"/>
          <w:vertAlign w:val="superscript"/>
        </w:rPr>
        <w:t>30</w:t>
      </w:r>
      <w:r w:rsidRPr="0044258A">
        <w:rPr>
          <w:rFonts w:ascii="Times New Roman" w:eastAsia="Times New Roman" w:hAnsi="Times New Roman" w:cs="Times New Roman"/>
          <w:sz w:val="24"/>
          <w:szCs w:val="20"/>
        </w:rPr>
        <w:t xml:space="preserve"> who studied students’ use of ball-and-stick images versus electrostatic potential maps when considering electron density, positive charge, proton attack, and hydroxide attack; O’Keefe et al.,</w:t>
      </w:r>
      <w:r w:rsidRPr="0044258A">
        <w:rPr>
          <w:rFonts w:ascii="Times New Roman" w:eastAsia="Times New Roman" w:hAnsi="Times New Roman" w:cs="Times New Roman"/>
          <w:sz w:val="24"/>
          <w:szCs w:val="20"/>
          <w:vertAlign w:val="superscript"/>
        </w:rPr>
        <w:t>31</w:t>
      </w:r>
      <w:r w:rsidRPr="0044258A">
        <w:rPr>
          <w:rFonts w:ascii="Times New Roman" w:eastAsia="Times New Roman" w:hAnsi="Times New Roman" w:cs="Times New Roman"/>
          <w:sz w:val="24"/>
          <w:szCs w:val="20"/>
        </w:rPr>
        <w:t xml:space="preserve"> who examined how the integration of multiple representations was associated with learning in a multimedia simulation; </w:t>
      </w:r>
      <w:proofErr w:type="spellStart"/>
      <w:r w:rsidRPr="0044258A">
        <w:rPr>
          <w:rFonts w:ascii="Times New Roman" w:eastAsia="Times New Roman" w:hAnsi="Times New Roman" w:cs="Times New Roman"/>
          <w:sz w:val="24"/>
          <w:szCs w:val="20"/>
        </w:rPr>
        <w:t>Ferk</w:t>
      </w:r>
      <w:proofErr w:type="spellEnd"/>
      <w:r w:rsidRPr="0044258A">
        <w:rPr>
          <w:rFonts w:ascii="Times New Roman" w:eastAsia="Times New Roman" w:hAnsi="Times New Roman" w:cs="Times New Roman"/>
          <w:sz w:val="24"/>
          <w:szCs w:val="20"/>
        </w:rPr>
        <w:t xml:space="preserve"> </w:t>
      </w:r>
      <w:proofErr w:type="spellStart"/>
      <w:r w:rsidRPr="0044258A">
        <w:rPr>
          <w:rFonts w:ascii="Times New Roman" w:eastAsia="Times New Roman" w:hAnsi="Times New Roman" w:cs="Times New Roman"/>
          <w:sz w:val="24"/>
          <w:szCs w:val="20"/>
        </w:rPr>
        <w:t>Savec</w:t>
      </w:r>
      <w:proofErr w:type="spellEnd"/>
      <w:r w:rsidRPr="0044258A">
        <w:rPr>
          <w:rFonts w:ascii="Times New Roman" w:eastAsia="Times New Roman" w:hAnsi="Times New Roman" w:cs="Times New Roman"/>
          <w:sz w:val="24"/>
          <w:szCs w:val="20"/>
        </w:rPr>
        <w:t xml:space="preserve"> et </w:t>
      </w:r>
      <w:proofErr w:type="spellStart"/>
      <w:r w:rsidRPr="0044258A">
        <w:rPr>
          <w:rFonts w:ascii="Times New Roman" w:eastAsia="Times New Roman" w:hAnsi="Times New Roman" w:cs="Times New Roman"/>
          <w:sz w:val="24"/>
          <w:szCs w:val="20"/>
        </w:rPr>
        <w:t>al.</w:t>
      </w:r>
      <w:r w:rsidRPr="0044258A">
        <w:rPr>
          <w:rFonts w:ascii="Times New Roman" w:eastAsia="Times New Roman" w:hAnsi="Times New Roman" w:cs="Times New Roman"/>
          <w:sz w:val="24"/>
          <w:szCs w:val="20"/>
          <w:vertAlign w:val="superscript"/>
        </w:rPr>
        <w:t>32</w:t>
      </w:r>
      <w:proofErr w:type="spellEnd"/>
      <w:r w:rsidRPr="0044258A">
        <w:rPr>
          <w:rFonts w:ascii="Times New Roman" w:eastAsia="Times New Roman" w:hAnsi="Times New Roman" w:cs="Times New Roman"/>
          <w:sz w:val="24"/>
          <w:szCs w:val="20"/>
          <w:vertAlign w:val="superscript"/>
        </w:rPr>
        <w:t xml:space="preserve"> </w:t>
      </w:r>
      <w:r w:rsidRPr="0044258A">
        <w:rPr>
          <w:rFonts w:ascii="Times New Roman" w:eastAsia="Times New Roman" w:hAnsi="Times New Roman" w:cs="Times New Roman"/>
          <w:sz w:val="24"/>
          <w:szCs w:val="20"/>
        </w:rPr>
        <w:t>examined some of the features of the explanatory key, such as coloured versus black-and-white explanatory keys, and pictorial versus textual explanatory keys, etc.</w:t>
      </w:r>
      <w:proofErr w:type="gramEnd"/>
      <w:r w:rsidRPr="0044258A">
        <w:rPr>
          <w:rFonts w:ascii="Times New Roman" w:eastAsia="Times New Roman" w:hAnsi="Times New Roman" w:cs="Times New Roman"/>
          <w:sz w:val="24"/>
          <w:szCs w:val="20"/>
        </w:rPr>
        <w:t xml:space="preserve"> </w:t>
      </w:r>
    </w:p>
    <w:p w:rsidR="0044258A" w:rsidRPr="0044258A" w:rsidRDefault="0044258A" w:rsidP="0044258A">
      <w:pPr>
        <w:autoSpaceDE w:val="0"/>
        <w:autoSpaceDN w:val="0"/>
        <w:adjustRightInd w:val="0"/>
        <w:spacing w:after="0" w:line="360" w:lineRule="auto"/>
        <w:ind w:firstLine="567"/>
        <w:jc w:val="both"/>
        <w:rPr>
          <w:rFonts w:ascii="Times New Roman" w:eastAsia="Times New Roman" w:hAnsi="Times New Roman" w:cs="Times New Roman"/>
          <w:sz w:val="24"/>
          <w:szCs w:val="20"/>
        </w:rPr>
      </w:pPr>
      <w:r w:rsidRPr="0044258A">
        <w:rPr>
          <w:rFonts w:ascii="Times New Roman" w:eastAsia="Times New Roman" w:hAnsi="Times New Roman" w:cs="Times New Roman"/>
          <w:sz w:val="24"/>
          <w:szCs w:val="20"/>
        </w:rPr>
        <w:t xml:space="preserve">The results of such studies contribute to the quality of the textbook sets and </w:t>
      </w:r>
      <w:proofErr w:type="gramStart"/>
      <w:r w:rsidRPr="0044258A">
        <w:rPr>
          <w:rFonts w:ascii="Times New Roman" w:eastAsia="Times New Roman" w:hAnsi="Times New Roman" w:cs="Times New Roman"/>
          <w:sz w:val="24"/>
          <w:szCs w:val="20"/>
        </w:rPr>
        <w:t>consequently also</w:t>
      </w:r>
      <w:proofErr w:type="gramEnd"/>
      <w:r w:rsidRPr="0044258A">
        <w:rPr>
          <w:rFonts w:ascii="Times New Roman" w:eastAsia="Times New Roman" w:hAnsi="Times New Roman" w:cs="Times New Roman"/>
          <w:sz w:val="24"/>
          <w:szCs w:val="20"/>
        </w:rPr>
        <w:t xml:space="preserve"> to the quality of chemistry teaching and learning, as they can be used for studying in various learning environments. </w:t>
      </w:r>
    </w:p>
    <w:p w:rsidR="0044258A" w:rsidRPr="003A7CFB" w:rsidRDefault="0044258A" w:rsidP="003A7CFB">
      <w:pPr>
        <w:spacing w:after="0" w:line="360" w:lineRule="auto"/>
        <w:ind w:firstLine="426"/>
        <w:contextualSpacing/>
        <w:jc w:val="both"/>
        <w:rPr>
          <w:rFonts w:ascii="Times New Roman" w:eastAsia="Times New Roman" w:hAnsi="Times New Roman" w:cs="Times New Roman"/>
          <w:sz w:val="24"/>
          <w:szCs w:val="24"/>
        </w:rPr>
      </w:pPr>
    </w:p>
    <w:p w:rsidR="0044258A" w:rsidRPr="003A7CFB" w:rsidRDefault="00830653" w:rsidP="00177799">
      <w:pPr>
        <w:pStyle w:val="Odstavekseznama"/>
        <w:keepNext/>
        <w:numPr>
          <w:ilvl w:val="0"/>
          <w:numId w:val="2"/>
        </w:numPr>
        <w:spacing w:line="360" w:lineRule="auto"/>
        <w:ind w:left="284"/>
        <w:jc w:val="center"/>
        <w:outlineLvl w:val="1"/>
        <w:rPr>
          <w:b/>
          <w:sz w:val="24"/>
          <w:szCs w:val="24"/>
        </w:rPr>
      </w:pPr>
      <w:r w:rsidRPr="003A7CFB">
        <w:rPr>
          <w:b/>
          <w:sz w:val="24"/>
          <w:szCs w:val="24"/>
        </w:rPr>
        <w:t>References</w:t>
      </w:r>
    </w:p>
    <w:p w:rsidR="0044258A" w:rsidRPr="003A7CFB" w:rsidRDefault="0044258A" w:rsidP="003A7CFB">
      <w:pPr>
        <w:numPr>
          <w:ilvl w:val="0"/>
          <w:numId w:val="16"/>
        </w:numPr>
        <w:spacing w:after="0" w:line="360" w:lineRule="auto"/>
        <w:ind w:left="426"/>
        <w:jc w:val="both"/>
        <w:rPr>
          <w:rFonts w:ascii="Times New Roman" w:eastAsia="Times New Roman" w:hAnsi="Times New Roman" w:cs="Times New Roman"/>
          <w:sz w:val="24"/>
          <w:szCs w:val="24"/>
        </w:rPr>
      </w:pPr>
      <w:r w:rsidRPr="003A7CFB">
        <w:rPr>
          <w:rFonts w:ascii="Times New Roman" w:eastAsia="Times New Roman" w:hAnsi="Times New Roman" w:cs="Times New Roman"/>
          <w:sz w:val="24"/>
          <w:szCs w:val="24"/>
        </w:rPr>
        <w:t xml:space="preserve">V. </w:t>
      </w:r>
      <w:proofErr w:type="spellStart"/>
      <w:r w:rsidRPr="003A7CFB">
        <w:rPr>
          <w:rFonts w:ascii="Times New Roman" w:eastAsia="Times New Roman" w:hAnsi="Times New Roman" w:cs="Times New Roman"/>
          <w:sz w:val="24"/>
          <w:szCs w:val="24"/>
        </w:rPr>
        <w:t>Gkitzia</w:t>
      </w:r>
      <w:proofErr w:type="spellEnd"/>
      <w:r w:rsidRPr="003A7CFB">
        <w:rPr>
          <w:rFonts w:ascii="Times New Roman" w:eastAsia="Times New Roman" w:hAnsi="Times New Roman" w:cs="Times New Roman"/>
          <w:sz w:val="24"/>
          <w:szCs w:val="24"/>
        </w:rPr>
        <w:t xml:space="preserve">, K. Salta, C. </w:t>
      </w:r>
      <w:proofErr w:type="spellStart"/>
      <w:r w:rsidRPr="003A7CFB">
        <w:rPr>
          <w:rFonts w:ascii="Times New Roman" w:eastAsia="Times New Roman" w:hAnsi="Times New Roman" w:cs="Times New Roman"/>
          <w:sz w:val="24"/>
          <w:szCs w:val="24"/>
        </w:rPr>
        <w:t>Tzougraki</w:t>
      </w:r>
      <w:proofErr w:type="spellEnd"/>
      <w:r w:rsidRPr="003A7CFB">
        <w:rPr>
          <w:rFonts w:ascii="Times New Roman" w:eastAsia="Times New Roman" w:hAnsi="Times New Roman" w:cs="Times New Roman"/>
          <w:sz w:val="24"/>
          <w:szCs w:val="24"/>
        </w:rPr>
        <w:t xml:space="preserve">, </w:t>
      </w:r>
      <w:r w:rsidRPr="003A7CFB">
        <w:rPr>
          <w:rFonts w:ascii="Times New Roman" w:eastAsia="Times New Roman" w:hAnsi="Times New Roman" w:cs="Times New Roman"/>
          <w:i/>
          <w:sz w:val="24"/>
          <w:szCs w:val="24"/>
        </w:rPr>
        <w:t xml:space="preserve">Chem. Educ. Res. </w:t>
      </w:r>
      <w:proofErr w:type="spellStart"/>
      <w:r w:rsidRPr="003A7CFB">
        <w:rPr>
          <w:rFonts w:ascii="Times New Roman" w:eastAsia="Times New Roman" w:hAnsi="Times New Roman" w:cs="Times New Roman"/>
          <w:i/>
          <w:sz w:val="24"/>
          <w:szCs w:val="24"/>
        </w:rPr>
        <w:t>Pract</w:t>
      </w:r>
      <w:proofErr w:type="spellEnd"/>
      <w:r w:rsidRPr="003A7CFB">
        <w:rPr>
          <w:rFonts w:ascii="Times New Roman" w:eastAsia="Times New Roman" w:hAnsi="Times New Roman" w:cs="Times New Roman"/>
          <w:i/>
          <w:sz w:val="24"/>
          <w:szCs w:val="24"/>
        </w:rPr>
        <w:t>.</w:t>
      </w:r>
      <w:r w:rsidRPr="003A7CFB">
        <w:rPr>
          <w:rFonts w:ascii="Times New Roman" w:eastAsia="Times New Roman" w:hAnsi="Times New Roman" w:cs="Times New Roman"/>
          <w:sz w:val="24"/>
          <w:szCs w:val="24"/>
        </w:rPr>
        <w:t xml:space="preserve"> </w:t>
      </w:r>
      <w:proofErr w:type="gramStart"/>
      <w:r w:rsidRPr="003A7CFB">
        <w:rPr>
          <w:rFonts w:ascii="Times New Roman" w:eastAsia="Times New Roman" w:hAnsi="Times New Roman" w:cs="Times New Roman"/>
          <w:b/>
          <w:sz w:val="24"/>
          <w:szCs w:val="24"/>
        </w:rPr>
        <w:t>2011</w:t>
      </w:r>
      <w:proofErr w:type="gramEnd"/>
      <w:r w:rsidRPr="003A7CFB">
        <w:rPr>
          <w:rFonts w:ascii="Times New Roman" w:eastAsia="Times New Roman" w:hAnsi="Times New Roman" w:cs="Times New Roman"/>
          <w:sz w:val="24"/>
          <w:szCs w:val="24"/>
        </w:rPr>
        <w:t xml:space="preserve">, </w:t>
      </w:r>
      <w:r w:rsidRPr="003A7CFB">
        <w:rPr>
          <w:rFonts w:ascii="Times New Roman" w:eastAsia="Times New Roman" w:hAnsi="Times New Roman" w:cs="Times New Roman"/>
          <w:i/>
          <w:sz w:val="24"/>
          <w:szCs w:val="24"/>
        </w:rPr>
        <w:t>12</w:t>
      </w:r>
      <w:r w:rsidRPr="003A7CFB">
        <w:rPr>
          <w:rFonts w:ascii="Times New Roman" w:eastAsia="Times New Roman" w:hAnsi="Times New Roman" w:cs="Times New Roman"/>
          <w:sz w:val="24"/>
          <w:szCs w:val="24"/>
        </w:rPr>
        <w:t>, 5–14.</w:t>
      </w:r>
    </w:p>
    <w:p w:rsidR="0044258A" w:rsidRPr="003A7CFB" w:rsidRDefault="0044258A" w:rsidP="003A7CFB">
      <w:pPr>
        <w:numPr>
          <w:ilvl w:val="0"/>
          <w:numId w:val="16"/>
        </w:numPr>
        <w:spacing w:after="0" w:line="360" w:lineRule="auto"/>
        <w:ind w:left="426"/>
        <w:jc w:val="both"/>
        <w:rPr>
          <w:rFonts w:ascii="Times New Roman" w:eastAsia="Times New Roman" w:hAnsi="Times New Roman" w:cs="Times New Roman"/>
          <w:sz w:val="24"/>
          <w:szCs w:val="24"/>
        </w:rPr>
      </w:pPr>
      <w:r w:rsidRPr="003A7CFB">
        <w:rPr>
          <w:rFonts w:ascii="Times New Roman" w:eastAsia="Times New Roman" w:hAnsi="Times New Roman" w:cs="Times New Roman"/>
          <w:sz w:val="24"/>
          <w:szCs w:val="24"/>
        </w:rPr>
        <w:t xml:space="preserve">A. </w:t>
      </w:r>
      <w:r w:rsidRPr="003A7CFB">
        <w:rPr>
          <w:rFonts w:ascii="Times New Roman" w:eastAsia="Times New Roman" w:hAnsi="Times New Roman" w:cs="Times New Roman"/>
          <w:color w:val="000000"/>
          <w:sz w:val="24"/>
          <w:szCs w:val="24"/>
          <w:lang w:eastAsia="sl-SI"/>
        </w:rPr>
        <w:fldChar w:fldCharType="begin"/>
      </w:r>
      <w:r w:rsidRPr="003A7CFB">
        <w:rPr>
          <w:rFonts w:ascii="Times New Roman" w:eastAsia="Times New Roman" w:hAnsi="Times New Roman" w:cs="Times New Roman"/>
          <w:sz w:val="24"/>
          <w:szCs w:val="24"/>
        </w:rPr>
        <w:instrText xml:space="preserve"> ADDIN EN.REFLIST </w:instrText>
      </w:r>
      <w:r w:rsidRPr="003A7CFB">
        <w:rPr>
          <w:rFonts w:ascii="Times New Roman" w:eastAsia="Times New Roman" w:hAnsi="Times New Roman" w:cs="Times New Roman"/>
          <w:color w:val="000000"/>
          <w:sz w:val="24"/>
          <w:szCs w:val="24"/>
          <w:lang w:eastAsia="sl-SI"/>
        </w:rPr>
        <w:fldChar w:fldCharType="separate"/>
      </w:r>
      <w:r w:rsidRPr="003A7CFB">
        <w:rPr>
          <w:rFonts w:ascii="Times New Roman" w:eastAsia="Times New Roman" w:hAnsi="Times New Roman" w:cs="Times New Roman"/>
          <w:sz w:val="24"/>
          <w:szCs w:val="24"/>
        </w:rPr>
        <w:t xml:space="preserve">Bačnik, N. Bukovec, A. Poberžnik, T. Požek Novak, Z. Keuc, H. Popič, M. Vrtačnik, in: N. Purkat (Ed.): Učni načrt. Program gimnazija. Kemija, Ministrstvo za šolstvo in šport, Zavod RS za šolstvo, Ljubljana, </w:t>
      </w:r>
      <w:r w:rsidRPr="003A7CFB">
        <w:rPr>
          <w:rFonts w:ascii="Times New Roman" w:eastAsia="Times New Roman" w:hAnsi="Times New Roman" w:cs="Times New Roman"/>
          <w:b/>
          <w:sz w:val="24"/>
          <w:szCs w:val="24"/>
        </w:rPr>
        <w:t>2008</w:t>
      </w:r>
      <w:r w:rsidRPr="003A7CFB">
        <w:rPr>
          <w:rFonts w:ascii="Times New Roman" w:eastAsia="Times New Roman" w:hAnsi="Times New Roman" w:cs="Times New Roman"/>
          <w:sz w:val="24"/>
          <w:szCs w:val="24"/>
        </w:rPr>
        <w:t>, 59p.</w:t>
      </w:r>
    </w:p>
    <w:p w:rsidR="0044258A" w:rsidRPr="003A7CFB" w:rsidRDefault="0044258A" w:rsidP="003A7CFB">
      <w:pPr>
        <w:numPr>
          <w:ilvl w:val="0"/>
          <w:numId w:val="16"/>
        </w:numPr>
        <w:spacing w:after="0" w:line="360" w:lineRule="auto"/>
        <w:ind w:left="426"/>
        <w:jc w:val="both"/>
        <w:rPr>
          <w:rFonts w:ascii="Times New Roman" w:eastAsia="Times New Roman" w:hAnsi="Times New Roman" w:cs="Times New Roman"/>
          <w:sz w:val="24"/>
          <w:szCs w:val="24"/>
        </w:rPr>
      </w:pPr>
      <w:r w:rsidRPr="003A7CFB">
        <w:rPr>
          <w:rFonts w:ascii="Times New Roman" w:eastAsia="Times New Roman" w:hAnsi="Times New Roman" w:cs="Times New Roman"/>
          <w:sz w:val="24"/>
          <w:szCs w:val="24"/>
        </w:rPr>
        <w:fldChar w:fldCharType="end"/>
      </w:r>
      <w:r w:rsidRPr="003A7CFB">
        <w:rPr>
          <w:rFonts w:ascii="Times New Roman" w:eastAsia="Times New Roman" w:hAnsi="Times New Roman" w:cs="Times New Roman"/>
          <w:sz w:val="24"/>
          <w:szCs w:val="24"/>
        </w:rPr>
        <w:t xml:space="preserve">A. </w:t>
      </w:r>
      <w:proofErr w:type="spellStart"/>
      <w:r w:rsidRPr="003A7CFB">
        <w:rPr>
          <w:rFonts w:ascii="Times New Roman" w:eastAsia="Times New Roman" w:hAnsi="Times New Roman" w:cs="Times New Roman"/>
          <w:sz w:val="24"/>
          <w:szCs w:val="24"/>
        </w:rPr>
        <w:t>Bačnik</w:t>
      </w:r>
      <w:proofErr w:type="spellEnd"/>
      <w:r w:rsidRPr="003A7CFB">
        <w:rPr>
          <w:rFonts w:ascii="Times New Roman" w:eastAsia="Times New Roman" w:hAnsi="Times New Roman" w:cs="Times New Roman"/>
          <w:sz w:val="24"/>
          <w:szCs w:val="24"/>
        </w:rPr>
        <w:t xml:space="preserve">, N. </w:t>
      </w:r>
      <w:proofErr w:type="spellStart"/>
      <w:r w:rsidRPr="003A7CFB">
        <w:rPr>
          <w:rFonts w:ascii="Times New Roman" w:eastAsia="Times New Roman" w:hAnsi="Times New Roman" w:cs="Times New Roman"/>
          <w:sz w:val="24"/>
          <w:szCs w:val="24"/>
        </w:rPr>
        <w:t>Bukovec</w:t>
      </w:r>
      <w:proofErr w:type="spellEnd"/>
      <w:r w:rsidRPr="003A7CFB">
        <w:rPr>
          <w:rFonts w:ascii="Times New Roman" w:eastAsia="Times New Roman" w:hAnsi="Times New Roman" w:cs="Times New Roman"/>
          <w:sz w:val="24"/>
          <w:szCs w:val="24"/>
        </w:rPr>
        <w:t xml:space="preserve">, M. </w:t>
      </w:r>
      <w:proofErr w:type="spellStart"/>
      <w:r w:rsidRPr="003A7CFB">
        <w:rPr>
          <w:rFonts w:ascii="Times New Roman" w:eastAsia="Times New Roman" w:hAnsi="Times New Roman" w:cs="Times New Roman"/>
          <w:sz w:val="24"/>
          <w:szCs w:val="24"/>
        </w:rPr>
        <w:t>Vrtačnik</w:t>
      </w:r>
      <w:proofErr w:type="spellEnd"/>
      <w:r w:rsidRPr="003A7CFB">
        <w:rPr>
          <w:rFonts w:ascii="Times New Roman" w:eastAsia="Times New Roman" w:hAnsi="Times New Roman" w:cs="Times New Roman"/>
          <w:sz w:val="24"/>
          <w:szCs w:val="24"/>
        </w:rPr>
        <w:t xml:space="preserve">, A. </w:t>
      </w:r>
      <w:proofErr w:type="spellStart"/>
      <w:r w:rsidRPr="003A7CFB">
        <w:rPr>
          <w:rFonts w:ascii="Times New Roman" w:eastAsia="Times New Roman" w:hAnsi="Times New Roman" w:cs="Times New Roman"/>
          <w:sz w:val="24"/>
          <w:szCs w:val="24"/>
        </w:rPr>
        <w:t>Poberžnik</w:t>
      </w:r>
      <w:proofErr w:type="spellEnd"/>
      <w:r w:rsidRPr="003A7CFB">
        <w:rPr>
          <w:rFonts w:ascii="Times New Roman" w:eastAsia="Times New Roman" w:hAnsi="Times New Roman" w:cs="Times New Roman"/>
          <w:sz w:val="24"/>
          <w:szCs w:val="24"/>
        </w:rPr>
        <w:t xml:space="preserve">, M. </w:t>
      </w:r>
      <w:proofErr w:type="spellStart"/>
      <w:r w:rsidRPr="003A7CFB">
        <w:rPr>
          <w:rFonts w:ascii="Times New Roman" w:eastAsia="Times New Roman" w:hAnsi="Times New Roman" w:cs="Times New Roman"/>
          <w:sz w:val="24"/>
          <w:szCs w:val="24"/>
        </w:rPr>
        <w:t>Križaj</w:t>
      </w:r>
      <w:proofErr w:type="spellEnd"/>
      <w:r w:rsidRPr="003A7CFB">
        <w:rPr>
          <w:rFonts w:ascii="Times New Roman" w:eastAsia="Times New Roman" w:hAnsi="Times New Roman" w:cs="Times New Roman"/>
          <w:sz w:val="24"/>
          <w:szCs w:val="24"/>
        </w:rPr>
        <w:t xml:space="preserve">, V. </w:t>
      </w:r>
      <w:proofErr w:type="spellStart"/>
      <w:r w:rsidRPr="003A7CFB">
        <w:rPr>
          <w:rFonts w:ascii="Times New Roman" w:eastAsia="Times New Roman" w:hAnsi="Times New Roman" w:cs="Times New Roman"/>
          <w:sz w:val="24"/>
          <w:szCs w:val="24"/>
        </w:rPr>
        <w:t>Stefanovik</w:t>
      </w:r>
      <w:proofErr w:type="spellEnd"/>
      <w:r w:rsidRPr="003A7CFB">
        <w:rPr>
          <w:rFonts w:ascii="Times New Roman" w:eastAsia="Times New Roman" w:hAnsi="Times New Roman" w:cs="Times New Roman"/>
          <w:sz w:val="24"/>
          <w:szCs w:val="24"/>
        </w:rPr>
        <w:t xml:space="preserve">, K. </w:t>
      </w:r>
      <w:proofErr w:type="spellStart"/>
      <w:r w:rsidRPr="003A7CFB">
        <w:rPr>
          <w:rFonts w:ascii="Times New Roman" w:eastAsia="Times New Roman" w:hAnsi="Times New Roman" w:cs="Times New Roman"/>
          <w:sz w:val="24"/>
          <w:szCs w:val="24"/>
        </w:rPr>
        <w:t>Sotlar</w:t>
      </w:r>
      <w:proofErr w:type="spellEnd"/>
      <w:r w:rsidRPr="003A7CFB">
        <w:rPr>
          <w:rFonts w:ascii="Times New Roman" w:eastAsia="Times New Roman" w:hAnsi="Times New Roman" w:cs="Times New Roman"/>
          <w:sz w:val="24"/>
          <w:szCs w:val="24"/>
        </w:rPr>
        <w:t xml:space="preserve">, S. </w:t>
      </w:r>
      <w:proofErr w:type="spellStart"/>
      <w:r w:rsidRPr="003A7CFB">
        <w:rPr>
          <w:rFonts w:ascii="Times New Roman" w:eastAsia="Times New Roman" w:hAnsi="Times New Roman" w:cs="Times New Roman"/>
          <w:sz w:val="24"/>
          <w:szCs w:val="24"/>
        </w:rPr>
        <w:t>Dražumerič</w:t>
      </w:r>
      <w:proofErr w:type="spellEnd"/>
      <w:r w:rsidRPr="003A7CFB">
        <w:rPr>
          <w:rFonts w:ascii="Times New Roman" w:eastAsia="Times New Roman" w:hAnsi="Times New Roman" w:cs="Times New Roman"/>
          <w:sz w:val="24"/>
          <w:szCs w:val="24"/>
        </w:rPr>
        <w:t xml:space="preserve">, S. </w:t>
      </w:r>
      <w:proofErr w:type="spellStart"/>
      <w:r w:rsidRPr="003A7CFB">
        <w:rPr>
          <w:rFonts w:ascii="Times New Roman" w:eastAsia="Times New Roman" w:hAnsi="Times New Roman" w:cs="Times New Roman"/>
          <w:sz w:val="24"/>
          <w:szCs w:val="24"/>
        </w:rPr>
        <w:t>Preskar</w:t>
      </w:r>
      <w:proofErr w:type="spellEnd"/>
      <w:r w:rsidRPr="003A7CFB">
        <w:rPr>
          <w:rFonts w:ascii="Times New Roman" w:eastAsia="Times New Roman" w:hAnsi="Times New Roman" w:cs="Times New Roman"/>
          <w:sz w:val="24"/>
          <w:szCs w:val="24"/>
        </w:rPr>
        <w:t xml:space="preserve">, in: A. </w:t>
      </w:r>
      <w:proofErr w:type="spellStart"/>
      <w:r w:rsidRPr="003A7CFB">
        <w:rPr>
          <w:rFonts w:ascii="Times New Roman" w:eastAsia="Times New Roman" w:hAnsi="Times New Roman" w:cs="Times New Roman"/>
          <w:sz w:val="24"/>
          <w:szCs w:val="24"/>
        </w:rPr>
        <w:t>Štrukelj</w:t>
      </w:r>
      <w:proofErr w:type="spellEnd"/>
      <w:r w:rsidRPr="003A7CFB">
        <w:rPr>
          <w:rFonts w:ascii="Times New Roman" w:eastAsia="Times New Roman" w:hAnsi="Times New Roman" w:cs="Times New Roman"/>
          <w:sz w:val="24"/>
          <w:szCs w:val="24"/>
        </w:rPr>
        <w:t xml:space="preserve"> (Ed.): </w:t>
      </w:r>
      <w:proofErr w:type="spellStart"/>
      <w:r w:rsidRPr="003A7CFB">
        <w:rPr>
          <w:rFonts w:ascii="Times New Roman" w:eastAsia="Times New Roman" w:hAnsi="Times New Roman" w:cs="Times New Roman"/>
          <w:sz w:val="24"/>
          <w:szCs w:val="24"/>
        </w:rPr>
        <w:t>Učni</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načrt</w:t>
      </w:r>
      <w:proofErr w:type="spellEnd"/>
      <w:r w:rsidRPr="003A7CFB">
        <w:rPr>
          <w:rFonts w:ascii="Times New Roman" w:eastAsia="Times New Roman" w:hAnsi="Times New Roman" w:cs="Times New Roman"/>
          <w:sz w:val="24"/>
          <w:szCs w:val="24"/>
        </w:rPr>
        <w:t xml:space="preserve">. Program </w:t>
      </w:r>
      <w:proofErr w:type="spellStart"/>
      <w:r w:rsidRPr="003A7CFB">
        <w:rPr>
          <w:rFonts w:ascii="Times New Roman" w:eastAsia="Times New Roman" w:hAnsi="Times New Roman" w:cs="Times New Roman"/>
          <w:sz w:val="24"/>
          <w:szCs w:val="24"/>
        </w:rPr>
        <w:t>osnovna</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šola</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Kemija</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Ministrstvo</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za</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šolstvo</w:t>
      </w:r>
      <w:proofErr w:type="spellEnd"/>
      <w:r w:rsidRPr="003A7CFB">
        <w:rPr>
          <w:rFonts w:ascii="Times New Roman" w:eastAsia="Times New Roman" w:hAnsi="Times New Roman" w:cs="Times New Roman"/>
          <w:sz w:val="24"/>
          <w:szCs w:val="24"/>
        </w:rPr>
        <w:t xml:space="preserve"> in </w:t>
      </w:r>
      <w:proofErr w:type="spellStart"/>
      <w:r w:rsidRPr="003A7CFB">
        <w:rPr>
          <w:rFonts w:ascii="Times New Roman" w:eastAsia="Times New Roman" w:hAnsi="Times New Roman" w:cs="Times New Roman"/>
          <w:sz w:val="24"/>
          <w:szCs w:val="24"/>
        </w:rPr>
        <w:t>šport</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Zavod</w:t>
      </w:r>
      <w:proofErr w:type="spellEnd"/>
      <w:r w:rsidRPr="003A7CFB">
        <w:rPr>
          <w:rFonts w:ascii="Times New Roman" w:eastAsia="Times New Roman" w:hAnsi="Times New Roman" w:cs="Times New Roman"/>
          <w:sz w:val="24"/>
          <w:szCs w:val="24"/>
        </w:rPr>
        <w:t xml:space="preserve"> RS </w:t>
      </w:r>
      <w:proofErr w:type="spellStart"/>
      <w:r w:rsidRPr="003A7CFB">
        <w:rPr>
          <w:rFonts w:ascii="Times New Roman" w:eastAsia="Times New Roman" w:hAnsi="Times New Roman" w:cs="Times New Roman"/>
          <w:sz w:val="24"/>
          <w:szCs w:val="24"/>
        </w:rPr>
        <w:t>za</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šolstvo</w:t>
      </w:r>
      <w:proofErr w:type="spellEnd"/>
      <w:r w:rsidRPr="003A7CFB">
        <w:rPr>
          <w:rFonts w:ascii="Times New Roman" w:eastAsia="Times New Roman" w:hAnsi="Times New Roman" w:cs="Times New Roman"/>
          <w:sz w:val="24"/>
          <w:szCs w:val="24"/>
        </w:rPr>
        <w:t xml:space="preserve">, Ljubljana, </w:t>
      </w:r>
      <w:r w:rsidRPr="003A7CFB">
        <w:rPr>
          <w:rFonts w:ascii="Times New Roman" w:eastAsia="Times New Roman" w:hAnsi="Times New Roman" w:cs="Times New Roman"/>
          <w:b/>
          <w:sz w:val="24"/>
          <w:szCs w:val="24"/>
        </w:rPr>
        <w:t>2011</w:t>
      </w:r>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31p</w:t>
      </w:r>
      <w:proofErr w:type="spellEnd"/>
      <w:r w:rsidRPr="003A7CFB">
        <w:rPr>
          <w:rFonts w:ascii="Times New Roman" w:eastAsia="Times New Roman" w:hAnsi="Times New Roman" w:cs="Times New Roman"/>
          <w:sz w:val="24"/>
          <w:szCs w:val="24"/>
        </w:rPr>
        <w:t>.</w:t>
      </w:r>
    </w:p>
    <w:p w:rsidR="0044258A" w:rsidRPr="003A7CFB" w:rsidRDefault="0044258A" w:rsidP="003A7CFB">
      <w:pPr>
        <w:numPr>
          <w:ilvl w:val="0"/>
          <w:numId w:val="16"/>
        </w:numPr>
        <w:spacing w:after="0" w:line="360" w:lineRule="auto"/>
        <w:ind w:left="426"/>
        <w:jc w:val="both"/>
        <w:rPr>
          <w:rFonts w:ascii="Times New Roman" w:eastAsia="Times New Roman" w:hAnsi="Times New Roman" w:cs="Times New Roman"/>
          <w:sz w:val="24"/>
          <w:szCs w:val="24"/>
        </w:rPr>
      </w:pPr>
      <w:proofErr w:type="spellStart"/>
      <w:r w:rsidRPr="003A7CFB">
        <w:rPr>
          <w:rFonts w:ascii="Times New Roman" w:eastAsia="Times New Roman" w:hAnsi="Times New Roman" w:cs="Times New Roman"/>
          <w:sz w:val="24"/>
          <w:szCs w:val="24"/>
        </w:rPr>
        <w:t>Ministrstvo</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za</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izobraževanje</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znanost</w:t>
      </w:r>
      <w:proofErr w:type="spellEnd"/>
      <w:r w:rsidRPr="003A7CFB">
        <w:rPr>
          <w:rFonts w:ascii="Times New Roman" w:eastAsia="Times New Roman" w:hAnsi="Times New Roman" w:cs="Times New Roman"/>
          <w:sz w:val="24"/>
          <w:szCs w:val="24"/>
        </w:rPr>
        <w:t xml:space="preserve"> in </w:t>
      </w:r>
      <w:proofErr w:type="spellStart"/>
      <w:r w:rsidRPr="003A7CFB">
        <w:rPr>
          <w:rFonts w:ascii="Times New Roman" w:eastAsia="Times New Roman" w:hAnsi="Times New Roman" w:cs="Times New Roman"/>
          <w:sz w:val="24"/>
          <w:szCs w:val="24"/>
        </w:rPr>
        <w:t>šport</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Trubar</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učbeniški</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sklad</w:t>
      </w:r>
      <w:proofErr w:type="spellEnd"/>
      <w:r w:rsidRPr="003A7CFB">
        <w:rPr>
          <w:rFonts w:ascii="Times New Roman" w:eastAsia="Times New Roman" w:hAnsi="Times New Roman" w:cs="Times New Roman"/>
          <w:sz w:val="24"/>
          <w:szCs w:val="24"/>
        </w:rPr>
        <w:t>, https://soca1.mss.edus.si/Trubar/default.aspx, (assessed: June 9, 2017)</w:t>
      </w:r>
    </w:p>
    <w:p w:rsidR="0044258A" w:rsidRPr="003A7CFB" w:rsidRDefault="0044258A" w:rsidP="003A7CFB">
      <w:pPr>
        <w:numPr>
          <w:ilvl w:val="0"/>
          <w:numId w:val="16"/>
        </w:numPr>
        <w:spacing w:after="0" w:line="360" w:lineRule="auto"/>
        <w:ind w:left="426"/>
        <w:jc w:val="both"/>
        <w:rPr>
          <w:rFonts w:ascii="Times New Roman" w:eastAsia="Times New Roman" w:hAnsi="Times New Roman" w:cs="Times New Roman"/>
          <w:sz w:val="24"/>
          <w:szCs w:val="24"/>
        </w:rPr>
      </w:pPr>
      <w:r w:rsidRPr="003A7CFB">
        <w:rPr>
          <w:rFonts w:ascii="Times New Roman" w:eastAsia="Times New Roman" w:hAnsi="Times New Roman" w:cs="Times New Roman"/>
          <w:sz w:val="24"/>
          <w:szCs w:val="24"/>
        </w:rPr>
        <w:t xml:space="preserve">M. R. Abraham, E. B. </w:t>
      </w:r>
      <w:proofErr w:type="spellStart"/>
      <w:r w:rsidRPr="003A7CFB">
        <w:rPr>
          <w:rFonts w:ascii="Times New Roman" w:eastAsia="Times New Roman" w:hAnsi="Times New Roman" w:cs="Times New Roman"/>
          <w:sz w:val="24"/>
          <w:szCs w:val="24"/>
        </w:rPr>
        <w:t>Grzybowski</w:t>
      </w:r>
      <w:proofErr w:type="spellEnd"/>
      <w:r w:rsidRPr="003A7CFB">
        <w:rPr>
          <w:rFonts w:ascii="Times New Roman" w:eastAsia="Times New Roman" w:hAnsi="Times New Roman" w:cs="Times New Roman"/>
          <w:sz w:val="24"/>
          <w:szCs w:val="24"/>
        </w:rPr>
        <w:t xml:space="preserve">, J. W. Renner, E. A. Marek, </w:t>
      </w:r>
      <w:r w:rsidRPr="003A7CFB">
        <w:rPr>
          <w:rFonts w:ascii="Times New Roman" w:eastAsia="Times New Roman" w:hAnsi="Times New Roman" w:cs="Times New Roman"/>
          <w:i/>
          <w:sz w:val="24"/>
          <w:szCs w:val="24"/>
        </w:rPr>
        <w:t>J. Res. Sci. Teach.</w:t>
      </w:r>
      <w:r w:rsidRPr="003A7CFB">
        <w:rPr>
          <w:rFonts w:ascii="Times New Roman" w:eastAsia="Times New Roman" w:hAnsi="Times New Roman" w:cs="Times New Roman"/>
          <w:sz w:val="24"/>
          <w:szCs w:val="24"/>
        </w:rPr>
        <w:t xml:space="preserve"> </w:t>
      </w:r>
      <w:proofErr w:type="gramStart"/>
      <w:r w:rsidRPr="003A7CFB">
        <w:rPr>
          <w:rFonts w:ascii="Times New Roman" w:eastAsia="Times New Roman" w:hAnsi="Times New Roman" w:cs="Times New Roman"/>
          <w:b/>
          <w:sz w:val="24"/>
          <w:szCs w:val="24"/>
        </w:rPr>
        <w:t>1992</w:t>
      </w:r>
      <w:proofErr w:type="gramEnd"/>
      <w:r w:rsidRPr="003A7CFB">
        <w:rPr>
          <w:rFonts w:ascii="Times New Roman" w:eastAsia="Times New Roman" w:hAnsi="Times New Roman" w:cs="Times New Roman"/>
          <w:sz w:val="24"/>
          <w:szCs w:val="24"/>
        </w:rPr>
        <w:t xml:space="preserve">, </w:t>
      </w:r>
      <w:r w:rsidRPr="003A7CFB">
        <w:rPr>
          <w:rFonts w:ascii="Times New Roman" w:eastAsia="Times New Roman" w:hAnsi="Times New Roman" w:cs="Times New Roman"/>
          <w:i/>
          <w:sz w:val="24"/>
          <w:szCs w:val="24"/>
        </w:rPr>
        <w:t>29</w:t>
      </w:r>
      <w:r w:rsidRPr="003A7CFB">
        <w:rPr>
          <w:rFonts w:ascii="Times New Roman" w:eastAsia="Times New Roman" w:hAnsi="Times New Roman" w:cs="Times New Roman"/>
          <w:sz w:val="24"/>
          <w:szCs w:val="24"/>
        </w:rPr>
        <w:t>, 105-120.</w:t>
      </w:r>
    </w:p>
    <w:p w:rsidR="0044258A" w:rsidRPr="003A7CFB" w:rsidRDefault="0044258A" w:rsidP="003A7CFB">
      <w:pPr>
        <w:numPr>
          <w:ilvl w:val="0"/>
          <w:numId w:val="16"/>
        </w:numPr>
        <w:spacing w:after="0" w:line="360" w:lineRule="auto"/>
        <w:ind w:left="426"/>
        <w:jc w:val="both"/>
        <w:rPr>
          <w:rFonts w:ascii="Times New Roman" w:eastAsia="Times New Roman" w:hAnsi="Times New Roman" w:cs="Times New Roman"/>
          <w:sz w:val="24"/>
          <w:szCs w:val="24"/>
        </w:rPr>
      </w:pPr>
      <w:r w:rsidRPr="003A7CFB">
        <w:rPr>
          <w:rFonts w:ascii="Times New Roman" w:eastAsia="Times New Roman" w:hAnsi="Times New Roman" w:cs="Times New Roman"/>
          <w:sz w:val="24"/>
          <w:szCs w:val="24"/>
        </w:rPr>
        <w:t xml:space="preserve">M. J. Sanger, T. J. </w:t>
      </w:r>
      <w:proofErr w:type="spellStart"/>
      <w:r w:rsidRPr="003A7CFB">
        <w:rPr>
          <w:rFonts w:ascii="Times New Roman" w:eastAsia="Times New Roman" w:hAnsi="Times New Roman" w:cs="Times New Roman"/>
          <w:sz w:val="24"/>
          <w:szCs w:val="24"/>
        </w:rPr>
        <w:t>Greenbowe</w:t>
      </w:r>
      <w:proofErr w:type="spellEnd"/>
      <w:r w:rsidRPr="003A7CFB">
        <w:rPr>
          <w:rFonts w:ascii="Times New Roman" w:eastAsia="Times New Roman" w:hAnsi="Times New Roman" w:cs="Times New Roman"/>
          <w:sz w:val="24"/>
          <w:szCs w:val="24"/>
        </w:rPr>
        <w:t xml:space="preserve">, </w:t>
      </w:r>
      <w:r w:rsidRPr="003A7CFB">
        <w:rPr>
          <w:rFonts w:ascii="Times New Roman" w:eastAsia="Times New Roman" w:hAnsi="Times New Roman" w:cs="Times New Roman"/>
          <w:i/>
          <w:sz w:val="24"/>
          <w:szCs w:val="24"/>
        </w:rPr>
        <w:t xml:space="preserve">J. Chem. Educ. </w:t>
      </w:r>
      <w:r w:rsidRPr="003A7CFB">
        <w:rPr>
          <w:rFonts w:ascii="Times New Roman" w:eastAsia="Times New Roman" w:hAnsi="Times New Roman" w:cs="Times New Roman"/>
          <w:b/>
          <w:sz w:val="24"/>
          <w:szCs w:val="24"/>
        </w:rPr>
        <w:t>1999</w:t>
      </w:r>
      <w:r w:rsidRPr="003A7CFB">
        <w:rPr>
          <w:rFonts w:ascii="Times New Roman" w:eastAsia="Times New Roman" w:hAnsi="Times New Roman" w:cs="Times New Roman"/>
          <w:sz w:val="24"/>
          <w:szCs w:val="24"/>
        </w:rPr>
        <w:t xml:space="preserve">, </w:t>
      </w:r>
      <w:r w:rsidRPr="003A7CFB">
        <w:rPr>
          <w:rFonts w:ascii="Times New Roman" w:eastAsia="Times New Roman" w:hAnsi="Times New Roman" w:cs="Times New Roman"/>
          <w:i/>
          <w:sz w:val="24"/>
          <w:szCs w:val="24"/>
        </w:rPr>
        <w:t>76</w:t>
      </w:r>
      <w:r w:rsidRPr="003A7CFB">
        <w:rPr>
          <w:rFonts w:ascii="Times New Roman" w:eastAsia="Times New Roman" w:hAnsi="Times New Roman" w:cs="Times New Roman"/>
          <w:sz w:val="24"/>
          <w:szCs w:val="24"/>
        </w:rPr>
        <w:t>, 853–860.</w:t>
      </w:r>
    </w:p>
    <w:p w:rsidR="0044258A" w:rsidRPr="003A7CFB" w:rsidRDefault="0044258A" w:rsidP="003A7CFB">
      <w:pPr>
        <w:numPr>
          <w:ilvl w:val="0"/>
          <w:numId w:val="16"/>
        </w:numPr>
        <w:spacing w:after="0" w:line="360" w:lineRule="auto"/>
        <w:ind w:left="426"/>
        <w:jc w:val="both"/>
        <w:rPr>
          <w:rFonts w:ascii="Times New Roman" w:eastAsia="Times New Roman" w:hAnsi="Times New Roman" w:cs="Times New Roman"/>
          <w:sz w:val="24"/>
          <w:szCs w:val="24"/>
        </w:rPr>
      </w:pPr>
      <w:r w:rsidRPr="003A7CFB">
        <w:rPr>
          <w:rFonts w:ascii="Times New Roman" w:eastAsia="Times New Roman" w:hAnsi="Times New Roman" w:cs="Times New Roman"/>
          <w:sz w:val="24"/>
          <w:szCs w:val="24"/>
        </w:rPr>
        <w:lastRenderedPageBreak/>
        <w:t xml:space="preserve">F. </w:t>
      </w:r>
      <w:proofErr w:type="spellStart"/>
      <w:r w:rsidRPr="003A7CFB">
        <w:rPr>
          <w:rFonts w:ascii="Times New Roman" w:eastAsia="Times New Roman" w:hAnsi="Times New Roman" w:cs="Times New Roman"/>
          <w:sz w:val="24"/>
          <w:szCs w:val="24"/>
        </w:rPr>
        <w:t>Abd</w:t>
      </w:r>
      <w:proofErr w:type="spellEnd"/>
      <w:r w:rsidRPr="003A7CFB">
        <w:rPr>
          <w:rFonts w:ascii="Cambria Math" w:eastAsia="Times New Roman" w:hAnsi="Cambria Math" w:cs="Cambria Math"/>
          <w:sz w:val="24"/>
          <w:szCs w:val="24"/>
        </w:rPr>
        <w:t>‐</w:t>
      </w:r>
      <w:r w:rsidRPr="003A7CFB">
        <w:rPr>
          <w:rFonts w:ascii="Times New Roman" w:eastAsia="Times New Roman" w:hAnsi="Times New Roman" w:cs="Times New Roman"/>
          <w:sz w:val="24"/>
          <w:szCs w:val="24"/>
        </w:rPr>
        <w:t>El</w:t>
      </w:r>
      <w:r w:rsidRPr="003A7CFB">
        <w:rPr>
          <w:rFonts w:ascii="Cambria Math" w:eastAsia="Times New Roman" w:hAnsi="Cambria Math" w:cs="Cambria Math"/>
          <w:sz w:val="24"/>
          <w:szCs w:val="24"/>
        </w:rPr>
        <w:t>‐</w:t>
      </w:r>
      <w:proofErr w:type="spellStart"/>
      <w:r w:rsidRPr="003A7CFB">
        <w:rPr>
          <w:rFonts w:ascii="Times New Roman" w:eastAsia="Times New Roman" w:hAnsi="Times New Roman" w:cs="Times New Roman"/>
          <w:sz w:val="24"/>
          <w:szCs w:val="24"/>
        </w:rPr>
        <w:t>Khalick</w:t>
      </w:r>
      <w:proofErr w:type="spellEnd"/>
      <w:r w:rsidRPr="003A7CFB">
        <w:rPr>
          <w:rFonts w:ascii="Times New Roman" w:eastAsia="Times New Roman" w:hAnsi="Times New Roman" w:cs="Times New Roman"/>
          <w:sz w:val="24"/>
          <w:szCs w:val="24"/>
        </w:rPr>
        <w:t xml:space="preserve">, M. Waters, A. P. Le, </w:t>
      </w:r>
      <w:r w:rsidRPr="003A7CFB">
        <w:rPr>
          <w:rFonts w:ascii="Times New Roman" w:eastAsia="Times New Roman" w:hAnsi="Times New Roman" w:cs="Times New Roman"/>
          <w:i/>
          <w:sz w:val="24"/>
          <w:szCs w:val="24"/>
        </w:rPr>
        <w:t>J. Res. Sci. Teach.</w:t>
      </w:r>
      <w:r w:rsidRPr="003A7CFB">
        <w:rPr>
          <w:rFonts w:ascii="Times New Roman" w:eastAsia="Times New Roman" w:hAnsi="Times New Roman" w:cs="Times New Roman"/>
          <w:sz w:val="24"/>
          <w:szCs w:val="24"/>
        </w:rPr>
        <w:t xml:space="preserve"> </w:t>
      </w:r>
      <w:proofErr w:type="gramStart"/>
      <w:r w:rsidRPr="003A7CFB">
        <w:rPr>
          <w:rFonts w:ascii="Times New Roman" w:eastAsia="Times New Roman" w:hAnsi="Times New Roman" w:cs="Times New Roman"/>
          <w:b/>
          <w:sz w:val="24"/>
          <w:szCs w:val="24"/>
        </w:rPr>
        <w:t>2008</w:t>
      </w:r>
      <w:proofErr w:type="gramEnd"/>
      <w:r w:rsidRPr="003A7CFB">
        <w:rPr>
          <w:rFonts w:ascii="Times New Roman" w:eastAsia="Times New Roman" w:hAnsi="Times New Roman" w:cs="Times New Roman"/>
          <w:sz w:val="24"/>
          <w:szCs w:val="24"/>
        </w:rPr>
        <w:t xml:space="preserve">, </w:t>
      </w:r>
      <w:r w:rsidRPr="003A7CFB">
        <w:rPr>
          <w:rFonts w:ascii="Times New Roman" w:eastAsia="Times New Roman" w:hAnsi="Times New Roman" w:cs="Times New Roman"/>
          <w:i/>
          <w:sz w:val="24"/>
          <w:szCs w:val="24"/>
        </w:rPr>
        <w:t>45</w:t>
      </w:r>
      <w:r w:rsidRPr="003A7CFB">
        <w:rPr>
          <w:rFonts w:ascii="Times New Roman" w:eastAsia="Times New Roman" w:hAnsi="Times New Roman" w:cs="Times New Roman"/>
          <w:sz w:val="24"/>
          <w:szCs w:val="24"/>
        </w:rPr>
        <w:t>, 835–855.</w:t>
      </w:r>
    </w:p>
    <w:p w:rsidR="0044258A" w:rsidRPr="003A7CFB" w:rsidRDefault="0044258A" w:rsidP="003A7CFB">
      <w:pPr>
        <w:numPr>
          <w:ilvl w:val="0"/>
          <w:numId w:val="16"/>
        </w:numPr>
        <w:spacing w:after="0" w:line="360" w:lineRule="auto"/>
        <w:ind w:left="426"/>
        <w:jc w:val="both"/>
        <w:rPr>
          <w:rFonts w:ascii="Times New Roman" w:eastAsia="Times New Roman" w:hAnsi="Times New Roman" w:cs="Times New Roman"/>
          <w:sz w:val="24"/>
          <w:szCs w:val="24"/>
        </w:rPr>
      </w:pPr>
      <w:r w:rsidRPr="003A7CFB">
        <w:rPr>
          <w:rFonts w:ascii="Times New Roman" w:eastAsia="Times New Roman" w:hAnsi="Times New Roman" w:cs="Times New Roman"/>
          <w:sz w:val="24"/>
          <w:szCs w:val="24"/>
        </w:rPr>
        <w:t xml:space="preserve">I. </w:t>
      </w:r>
      <w:proofErr w:type="spellStart"/>
      <w:r w:rsidRPr="003A7CFB">
        <w:rPr>
          <w:rFonts w:ascii="Times New Roman" w:eastAsia="Times New Roman" w:hAnsi="Times New Roman" w:cs="Times New Roman"/>
          <w:sz w:val="24"/>
          <w:szCs w:val="24"/>
        </w:rPr>
        <w:t>Devetak</w:t>
      </w:r>
      <w:proofErr w:type="spellEnd"/>
      <w:r w:rsidRPr="003A7CFB">
        <w:rPr>
          <w:rFonts w:ascii="Times New Roman" w:eastAsia="Times New Roman" w:hAnsi="Times New Roman" w:cs="Times New Roman"/>
          <w:sz w:val="24"/>
          <w:szCs w:val="24"/>
        </w:rPr>
        <w:t xml:space="preserve">, J. </w:t>
      </w:r>
      <w:proofErr w:type="spellStart"/>
      <w:r w:rsidRPr="003A7CFB">
        <w:rPr>
          <w:rFonts w:ascii="Times New Roman" w:eastAsia="Times New Roman" w:hAnsi="Times New Roman" w:cs="Times New Roman"/>
          <w:sz w:val="24"/>
          <w:szCs w:val="24"/>
        </w:rPr>
        <w:t>Vogrinc</w:t>
      </w:r>
      <w:proofErr w:type="spellEnd"/>
      <w:r w:rsidRPr="003A7CFB">
        <w:rPr>
          <w:rFonts w:ascii="Times New Roman" w:eastAsia="Times New Roman" w:hAnsi="Times New Roman" w:cs="Times New Roman"/>
          <w:sz w:val="24"/>
          <w:szCs w:val="24"/>
        </w:rPr>
        <w:t xml:space="preserve">, S. A. </w:t>
      </w:r>
      <w:proofErr w:type="spellStart"/>
      <w:r w:rsidRPr="003A7CFB">
        <w:rPr>
          <w:rFonts w:ascii="Times New Roman" w:eastAsia="Times New Roman" w:hAnsi="Times New Roman" w:cs="Times New Roman"/>
          <w:sz w:val="24"/>
          <w:szCs w:val="24"/>
        </w:rPr>
        <w:t>Glažar</w:t>
      </w:r>
      <w:proofErr w:type="spellEnd"/>
      <w:r w:rsidRPr="003A7CFB">
        <w:rPr>
          <w:rFonts w:ascii="Times New Roman" w:eastAsia="Times New Roman" w:hAnsi="Times New Roman" w:cs="Times New Roman"/>
          <w:sz w:val="24"/>
          <w:szCs w:val="24"/>
        </w:rPr>
        <w:t xml:space="preserve">, </w:t>
      </w:r>
      <w:r w:rsidRPr="003A7CFB">
        <w:rPr>
          <w:rFonts w:ascii="Times New Roman" w:eastAsia="Times New Roman" w:hAnsi="Times New Roman" w:cs="Times New Roman"/>
          <w:i/>
          <w:sz w:val="24"/>
          <w:szCs w:val="24"/>
        </w:rPr>
        <w:t xml:space="preserve">Int. J. </w:t>
      </w:r>
      <w:proofErr w:type="spellStart"/>
      <w:r w:rsidRPr="003A7CFB">
        <w:rPr>
          <w:rFonts w:ascii="Times New Roman" w:eastAsia="Times New Roman" w:hAnsi="Times New Roman" w:cs="Times New Roman"/>
          <w:i/>
          <w:sz w:val="24"/>
          <w:szCs w:val="24"/>
        </w:rPr>
        <w:t>Env</w:t>
      </w:r>
      <w:proofErr w:type="spellEnd"/>
      <w:r w:rsidRPr="003A7CFB">
        <w:rPr>
          <w:rFonts w:ascii="Times New Roman" w:eastAsia="Times New Roman" w:hAnsi="Times New Roman" w:cs="Times New Roman"/>
          <w:i/>
          <w:sz w:val="24"/>
          <w:szCs w:val="24"/>
        </w:rPr>
        <w:t>. Sci. Ed.</w:t>
      </w:r>
      <w:r w:rsidRPr="003A7CFB">
        <w:rPr>
          <w:rFonts w:ascii="Times New Roman" w:eastAsia="Times New Roman" w:hAnsi="Times New Roman" w:cs="Times New Roman"/>
          <w:sz w:val="24"/>
          <w:szCs w:val="24"/>
        </w:rPr>
        <w:t xml:space="preserve"> </w:t>
      </w:r>
      <w:r w:rsidRPr="003A7CFB">
        <w:rPr>
          <w:rFonts w:ascii="Times New Roman" w:eastAsia="Times New Roman" w:hAnsi="Times New Roman" w:cs="Times New Roman"/>
          <w:b/>
          <w:sz w:val="24"/>
          <w:szCs w:val="24"/>
        </w:rPr>
        <w:t>2010</w:t>
      </w:r>
      <w:r w:rsidRPr="003A7CFB">
        <w:rPr>
          <w:rFonts w:ascii="Times New Roman" w:eastAsia="Times New Roman" w:hAnsi="Times New Roman" w:cs="Times New Roman"/>
          <w:sz w:val="24"/>
          <w:szCs w:val="24"/>
        </w:rPr>
        <w:t xml:space="preserve">, </w:t>
      </w:r>
      <w:r w:rsidRPr="003A7CFB">
        <w:rPr>
          <w:rFonts w:ascii="Times New Roman" w:eastAsia="Times New Roman" w:hAnsi="Times New Roman" w:cs="Times New Roman"/>
          <w:i/>
          <w:sz w:val="24"/>
          <w:szCs w:val="24"/>
        </w:rPr>
        <w:t>5</w:t>
      </w:r>
      <w:r w:rsidRPr="003A7CFB">
        <w:rPr>
          <w:rFonts w:ascii="Times New Roman" w:eastAsia="Times New Roman" w:hAnsi="Times New Roman" w:cs="Times New Roman"/>
          <w:sz w:val="24"/>
          <w:szCs w:val="24"/>
        </w:rPr>
        <w:t>, 217–235.</w:t>
      </w:r>
    </w:p>
    <w:p w:rsidR="0044258A" w:rsidRPr="003A7CFB" w:rsidRDefault="0044258A" w:rsidP="003A7CFB">
      <w:pPr>
        <w:numPr>
          <w:ilvl w:val="0"/>
          <w:numId w:val="16"/>
        </w:numPr>
        <w:spacing w:after="0" w:line="360" w:lineRule="auto"/>
        <w:ind w:left="426"/>
        <w:jc w:val="both"/>
        <w:rPr>
          <w:rFonts w:ascii="Times New Roman" w:eastAsia="Times New Roman" w:hAnsi="Times New Roman" w:cs="Times New Roman"/>
          <w:sz w:val="24"/>
          <w:szCs w:val="24"/>
        </w:rPr>
      </w:pPr>
      <w:r w:rsidRPr="003A7CFB">
        <w:rPr>
          <w:rFonts w:ascii="Times New Roman" w:eastAsia="Times New Roman" w:hAnsi="Times New Roman" w:cs="Times New Roman"/>
          <w:sz w:val="24"/>
          <w:szCs w:val="24"/>
        </w:rPr>
        <w:t xml:space="preserve">K. A. F. Souza, P. A. Porto, </w:t>
      </w:r>
      <w:r w:rsidRPr="003A7CFB">
        <w:rPr>
          <w:rFonts w:ascii="Times New Roman" w:eastAsia="Times New Roman" w:hAnsi="Times New Roman" w:cs="Times New Roman"/>
          <w:i/>
          <w:sz w:val="24"/>
          <w:szCs w:val="24"/>
        </w:rPr>
        <w:t>Sci. &amp; Educ.</w:t>
      </w:r>
      <w:r w:rsidRPr="003A7CFB">
        <w:rPr>
          <w:rFonts w:ascii="Times New Roman" w:eastAsia="Times New Roman" w:hAnsi="Times New Roman" w:cs="Times New Roman"/>
          <w:sz w:val="24"/>
          <w:szCs w:val="24"/>
        </w:rPr>
        <w:t xml:space="preserve"> </w:t>
      </w:r>
      <w:r w:rsidRPr="003A7CFB">
        <w:rPr>
          <w:rFonts w:ascii="Times New Roman" w:eastAsia="Times New Roman" w:hAnsi="Times New Roman" w:cs="Times New Roman"/>
          <w:b/>
          <w:sz w:val="24"/>
          <w:szCs w:val="24"/>
        </w:rPr>
        <w:t>2012</w:t>
      </w:r>
      <w:r w:rsidRPr="003A7CFB">
        <w:rPr>
          <w:rFonts w:ascii="Times New Roman" w:eastAsia="Times New Roman" w:hAnsi="Times New Roman" w:cs="Times New Roman"/>
          <w:sz w:val="24"/>
          <w:szCs w:val="24"/>
        </w:rPr>
        <w:t xml:space="preserve">, </w:t>
      </w:r>
      <w:r w:rsidRPr="003A7CFB">
        <w:rPr>
          <w:rFonts w:ascii="Times New Roman" w:eastAsia="Times New Roman" w:hAnsi="Times New Roman" w:cs="Times New Roman"/>
          <w:i/>
          <w:sz w:val="24"/>
          <w:szCs w:val="24"/>
        </w:rPr>
        <w:t>21</w:t>
      </w:r>
      <w:r w:rsidRPr="003A7CFB">
        <w:rPr>
          <w:rFonts w:ascii="Times New Roman" w:eastAsia="Times New Roman" w:hAnsi="Times New Roman" w:cs="Times New Roman"/>
          <w:sz w:val="24"/>
          <w:szCs w:val="24"/>
        </w:rPr>
        <w:t>, 705–727.</w:t>
      </w:r>
    </w:p>
    <w:p w:rsidR="0044258A" w:rsidRPr="003A7CFB" w:rsidRDefault="0044258A" w:rsidP="003A7CFB">
      <w:pPr>
        <w:numPr>
          <w:ilvl w:val="0"/>
          <w:numId w:val="16"/>
        </w:numPr>
        <w:spacing w:after="0" w:line="360" w:lineRule="auto"/>
        <w:ind w:left="426"/>
        <w:jc w:val="both"/>
        <w:rPr>
          <w:rFonts w:ascii="Times New Roman" w:eastAsia="Times New Roman" w:hAnsi="Times New Roman" w:cs="Times New Roman"/>
          <w:sz w:val="24"/>
          <w:szCs w:val="24"/>
        </w:rPr>
      </w:pPr>
      <w:r w:rsidRPr="003A7CFB">
        <w:rPr>
          <w:rFonts w:ascii="Times New Roman" w:eastAsia="Times New Roman" w:hAnsi="Times New Roman" w:cs="Times New Roman"/>
          <w:sz w:val="24"/>
          <w:szCs w:val="24"/>
        </w:rPr>
        <w:t xml:space="preserve">A. H. Johnstone, </w:t>
      </w:r>
      <w:r w:rsidRPr="003A7CFB">
        <w:rPr>
          <w:rFonts w:ascii="Times New Roman" w:eastAsia="Times New Roman" w:hAnsi="Times New Roman" w:cs="Times New Roman"/>
          <w:i/>
          <w:sz w:val="24"/>
          <w:szCs w:val="24"/>
        </w:rPr>
        <w:t xml:space="preserve">J. </w:t>
      </w:r>
      <w:proofErr w:type="spellStart"/>
      <w:r w:rsidRPr="003A7CFB">
        <w:rPr>
          <w:rFonts w:ascii="Times New Roman" w:eastAsia="Times New Roman" w:hAnsi="Times New Roman" w:cs="Times New Roman"/>
          <w:i/>
          <w:sz w:val="24"/>
          <w:szCs w:val="24"/>
        </w:rPr>
        <w:t>Comput</w:t>
      </w:r>
      <w:proofErr w:type="spellEnd"/>
      <w:r w:rsidRPr="003A7CFB">
        <w:rPr>
          <w:rFonts w:ascii="Times New Roman" w:eastAsia="Times New Roman" w:hAnsi="Times New Roman" w:cs="Times New Roman"/>
          <w:i/>
          <w:sz w:val="24"/>
          <w:szCs w:val="24"/>
        </w:rPr>
        <w:t>. Assist. Learn.</w:t>
      </w:r>
      <w:r w:rsidRPr="003A7CFB" w:rsidDel="00661340">
        <w:rPr>
          <w:rFonts w:ascii="Times New Roman" w:eastAsia="Times New Roman" w:hAnsi="Times New Roman" w:cs="Times New Roman"/>
          <w:i/>
          <w:sz w:val="24"/>
          <w:szCs w:val="24"/>
        </w:rPr>
        <w:t xml:space="preserve"> </w:t>
      </w:r>
      <w:proofErr w:type="gramStart"/>
      <w:r w:rsidRPr="003A7CFB">
        <w:rPr>
          <w:rFonts w:ascii="Times New Roman" w:eastAsia="Times New Roman" w:hAnsi="Times New Roman" w:cs="Times New Roman"/>
          <w:b/>
          <w:sz w:val="24"/>
          <w:szCs w:val="24"/>
        </w:rPr>
        <w:t>1991</w:t>
      </w:r>
      <w:proofErr w:type="gramEnd"/>
      <w:r w:rsidRPr="003A7CFB">
        <w:rPr>
          <w:rFonts w:ascii="Times New Roman" w:eastAsia="Times New Roman" w:hAnsi="Times New Roman" w:cs="Times New Roman"/>
          <w:sz w:val="24"/>
          <w:szCs w:val="24"/>
        </w:rPr>
        <w:t xml:space="preserve">, </w:t>
      </w:r>
      <w:r w:rsidRPr="003A7CFB">
        <w:rPr>
          <w:rFonts w:ascii="Times New Roman" w:eastAsia="Times New Roman" w:hAnsi="Times New Roman" w:cs="Times New Roman"/>
          <w:i/>
          <w:iCs/>
          <w:sz w:val="24"/>
          <w:szCs w:val="24"/>
        </w:rPr>
        <w:t>7</w:t>
      </w:r>
      <w:r w:rsidRPr="003A7CFB">
        <w:rPr>
          <w:rFonts w:ascii="Times New Roman" w:eastAsia="Times New Roman" w:hAnsi="Times New Roman" w:cs="Times New Roman"/>
          <w:sz w:val="24"/>
          <w:szCs w:val="24"/>
        </w:rPr>
        <w:t>, 75–83.</w:t>
      </w:r>
    </w:p>
    <w:p w:rsidR="0044258A" w:rsidRPr="003A7CFB" w:rsidRDefault="0044258A" w:rsidP="003A7CFB">
      <w:pPr>
        <w:numPr>
          <w:ilvl w:val="0"/>
          <w:numId w:val="16"/>
        </w:numPr>
        <w:spacing w:after="0" w:line="360" w:lineRule="auto"/>
        <w:ind w:left="426"/>
        <w:jc w:val="both"/>
        <w:rPr>
          <w:rFonts w:ascii="Times New Roman" w:eastAsia="Times New Roman" w:hAnsi="Times New Roman" w:cs="Times New Roman"/>
          <w:sz w:val="24"/>
          <w:szCs w:val="24"/>
        </w:rPr>
      </w:pPr>
      <w:r w:rsidRPr="003A7CFB">
        <w:rPr>
          <w:rFonts w:ascii="Times New Roman" w:eastAsia="Times New Roman" w:hAnsi="Times New Roman" w:cs="Times New Roman"/>
          <w:sz w:val="24"/>
          <w:szCs w:val="24"/>
          <w:lang w:eastAsia="en-GB"/>
        </w:rPr>
        <w:t>J. K. Gilbert, in: J. K. Gilbert (Ed.): Visualization in Science Education</w:t>
      </w:r>
      <w:r w:rsidRPr="003A7CFB">
        <w:rPr>
          <w:rFonts w:ascii="Times New Roman" w:eastAsia="Times New Roman" w:hAnsi="Times New Roman" w:cs="Times New Roman"/>
          <w:i/>
          <w:sz w:val="24"/>
          <w:szCs w:val="24"/>
          <w:lang w:eastAsia="en-GB"/>
        </w:rPr>
        <w:t>,</w:t>
      </w:r>
      <w:r w:rsidRPr="003A7CFB">
        <w:rPr>
          <w:rFonts w:ascii="Times New Roman" w:eastAsia="Times New Roman" w:hAnsi="Times New Roman" w:cs="Times New Roman"/>
          <w:sz w:val="24"/>
          <w:szCs w:val="24"/>
          <w:lang w:eastAsia="en-GB"/>
        </w:rPr>
        <w:t xml:space="preserve"> Springer, Dordrecht, </w:t>
      </w:r>
      <w:r w:rsidRPr="003A7CFB">
        <w:rPr>
          <w:rFonts w:ascii="Times New Roman" w:eastAsia="Times New Roman" w:hAnsi="Times New Roman" w:cs="Times New Roman"/>
          <w:b/>
          <w:sz w:val="24"/>
          <w:szCs w:val="24"/>
          <w:lang w:eastAsia="en-GB"/>
        </w:rPr>
        <w:t>2005</w:t>
      </w:r>
      <w:r w:rsidRPr="003A7CFB">
        <w:rPr>
          <w:rFonts w:ascii="Times New Roman" w:eastAsia="Times New Roman" w:hAnsi="Times New Roman" w:cs="Times New Roman"/>
          <w:sz w:val="24"/>
          <w:szCs w:val="24"/>
          <w:lang w:eastAsia="en-GB"/>
        </w:rPr>
        <w:t xml:space="preserve">, pp. </w:t>
      </w:r>
      <w:r w:rsidRPr="003A7CFB">
        <w:rPr>
          <w:rFonts w:ascii="Times New Roman" w:eastAsia="Times New Roman" w:hAnsi="Times New Roman" w:cs="Times New Roman"/>
          <w:sz w:val="24"/>
          <w:szCs w:val="24"/>
        </w:rPr>
        <w:t>9–27.</w:t>
      </w:r>
    </w:p>
    <w:p w:rsidR="0044258A" w:rsidRPr="003A7CFB" w:rsidRDefault="0044258A" w:rsidP="003A7CFB">
      <w:pPr>
        <w:numPr>
          <w:ilvl w:val="0"/>
          <w:numId w:val="16"/>
        </w:numPr>
        <w:spacing w:after="0" w:line="360" w:lineRule="auto"/>
        <w:ind w:left="426"/>
        <w:jc w:val="both"/>
        <w:rPr>
          <w:rFonts w:ascii="Times New Roman" w:eastAsia="Times New Roman" w:hAnsi="Times New Roman" w:cs="Times New Roman"/>
          <w:sz w:val="24"/>
          <w:szCs w:val="24"/>
        </w:rPr>
      </w:pPr>
      <w:r w:rsidRPr="003A7CFB">
        <w:rPr>
          <w:rFonts w:ascii="Times New Roman" w:eastAsia="Times New Roman" w:hAnsi="Times New Roman" w:cs="Times New Roman"/>
          <w:sz w:val="24"/>
          <w:szCs w:val="24"/>
          <w:lang w:eastAsia="en-GB"/>
        </w:rPr>
        <w:t xml:space="preserve">J. K. Gilbert, M. Reiner, M. </w:t>
      </w:r>
      <w:proofErr w:type="spellStart"/>
      <w:r w:rsidRPr="003A7CFB">
        <w:rPr>
          <w:rFonts w:ascii="Times New Roman" w:eastAsia="Times New Roman" w:hAnsi="Times New Roman" w:cs="Times New Roman"/>
          <w:sz w:val="24"/>
          <w:szCs w:val="24"/>
          <w:lang w:eastAsia="en-GB"/>
        </w:rPr>
        <w:t>Nakhleh</w:t>
      </w:r>
      <w:proofErr w:type="spellEnd"/>
      <w:r w:rsidRPr="003A7CFB">
        <w:rPr>
          <w:rFonts w:ascii="Times New Roman" w:eastAsia="Times New Roman" w:hAnsi="Times New Roman" w:cs="Times New Roman"/>
          <w:sz w:val="24"/>
          <w:szCs w:val="24"/>
          <w:lang w:eastAsia="en-GB"/>
        </w:rPr>
        <w:t xml:space="preserve">. Visualization: Theory and practice in science education. Springer, New York, </w:t>
      </w:r>
      <w:r w:rsidRPr="003A7CFB">
        <w:rPr>
          <w:rFonts w:ascii="Times New Roman" w:eastAsia="Times New Roman" w:hAnsi="Times New Roman" w:cs="Times New Roman"/>
          <w:b/>
          <w:sz w:val="24"/>
          <w:szCs w:val="24"/>
          <w:lang w:eastAsia="en-GB"/>
        </w:rPr>
        <w:t>2008</w:t>
      </w:r>
      <w:r w:rsidRPr="003A7CFB">
        <w:rPr>
          <w:rFonts w:ascii="Times New Roman" w:eastAsia="Times New Roman" w:hAnsi="Times New Roman" w:cs="Times New Roman"/>
          <w:sz w:val="24"/>
          <w:szCs w:val="24"/>
          <w:lang w:eastAsia="en-GB"/>
        </w:rPr>
        <w:t>, 325 pp.</w:t>
      </w:r>
    </w:p>
    <w:p w:rsidR="0044258A" w:rsidRPr="003A7CFB" w:rsidRDefault="0044258A" w:rsidP="003A7CFB">
      <w:pPr>
        <w:numPr>
          <w:ilvl w:val="0"/>
          <w:numId w:val="16"/>
        </w:numPr>
        <w:spacing w:after="0" w:line="360" w:lineRule="auto"/>
        <w:ind w:left="426"/>
        <w:jc w:val="both"/>
        <w:rPr>
          <w:rFonts w:ascii="Times New Roman" w:eastAsia="Times New Roman" w:hAnsi="Times New Roman" w:cs="Times New Roman"/>
          <w:sz w:val="24"/>
          <w:szCs w:val="24"/>
        </w:rPr>
      </w:pPr>
      <w:r w:rsidRPr="003A7CFB">
        <w:rPr>
          <w:rFonts w:ascii="Times New Roman" w:eastAsia="Times New Roman" w:hAnsi="Times New Roman" w:cs="Times New Roman"/>
          <w:sz w:val="24"/>
          <w:szCs w:val="24"/>
          <w:lang w:eastAsia="en-GB"/>
        </w:rPr>
        <w:t xml:space="preserve">J. </w:t>
      </w:r>
      <w:proofErr w:type="spellStart"/>
      <w:r w:rsidRPr="003A7CFB">
        <w:rPr>
          <w:rFonts w:ascii="Times New Roman" w:eastAsia="Times New Roman" w:hAnsi="Times New Roman" w:cs="Times New Roman"/>
          <w:sz w:val="24"/>
          <w:szCs w:val="24"/>
          <w:lang w:eastAsia="en-GB"/>
        </w:rPr>
        <w:t>Oversby</w:t>
      </w:r>
      <w:proofErr w:type="spellEnd"/>
      <w:r w:rsidRPr="003A7CFB">
        <w:rPr>
          <w:rFonts w:ascii="Times New Roman" w:eastAsia="Times New Roman" w:hAnsi="Times New Roman" w:cs="Times New Roman"/>
          <w:sz w:val="24"/>
          <w:szCs w:val="24"/>
          <w:lang w:eastAsia="en-GB"/>
        </w:rPr>
        <w:t xml:space="preserve">, in: J. K. Gilbert, C. J. Boulter (Eds.): Developing models in science education, Kluwer Academic Publishers, Dordrecht, </w:t>
      </w:r>
      <w:r w:rsidRPr="003A7CFB">
        <w:rPr>
          <w:rFonts w:ascii="Times New Roman" w:eastAsia="Times New Roman" w:hAnsi="Times New Roman" w:cs="Times New Roman"/>
          <w:b/>
          <w:sz w:val="24"/>
          <w:szCs w:val="24"/>
          <w:lang w:eastAsia="en-GB"/>
        </w:rPr>
        <w:t>2000</w:t>
      </w:r>
      <w:r w:rsidRPr="003A7CFB">
        <w:rPr>
          <w:rFonts w:ascii="Times New Roman" w:eastAsia="Times New Roman" w:hAnsi="Times New Roman" w:cs="Times New Roman"/>
          <w:sz w:val="24"/>
          <w:szCs w:val="24"/>
          <w:lang w:eastAsia="en-GB"/>
        </w:rPr>
        <w:t>, pp. 227-251.</w:t>
      </w:r>
    </w:p>
    <w:p w:rsidR="0044258A" w:rsidRPr="003A7CFB" w:rsidRDefault="0044258A" w:rsidP="003A7CFB">
      <w:pPr>
        <w:numPr>
          <w:ilvl w:val="0"/>
          <w:numId w:val="16"/>
        </w:numPr>
        <w:spacing w:after="0" w:line="360" w:lineRule="auto"/>
        <w:ind w:left="426"/>
        <w:jc w:val="both"/>
        <w:rPr>
          <w:rFonts w:ascii="Times New Roman" w:eastAsia="Times New Roman" w:hAnsi="Times New Roman" w:cs="Times New Roman"/>
          <w:sz w:val="24"/>
          <w:szCs w:val="24"/>
        </w:rPr>
      </w:pPr>
      <w:r w:rsidRPr="003A7CFB">
        <w:rPr>
          <w:rFonts w:ascii="Times New Roman" w:eastAsia="Times New Roman" w:hAnsi="Times New Roman" w:cs="Times New Roman"/>
          <w:sz w:val="24"/>
          <w:szCs w:val="24"/>
          <w:lang w:eastAsia="en-GB"/>
        </w:rPr>
        <w:t xml:space="preserve">H. D. </w:t>
      </w:r>
      <w:proofErr w:type="spellStart"/>
      <w:r w:rsidRPr="003A7CFB">
        <w:rPr>
          <w:rFonts w:ascii="Times New Roman" w:eastAsia="Times New Roman" w:hAnsi="Times New Roman" w:cs="Times New Roman"/>
          <w:sz w:val="24"/>
          <w:szCs w:val="24"/>
          <w:lang w:eastAsia="en-GB"/>
        </w:rPr>
        <w:t>Barke</w:t>
      </w:r>
      <w:proofErr w:type="spellEnd"/>
      <w:r w:rsidRPr="003A7CFB">
        <w:rPr>
          <w:rFonts w:ascii="Times New Roman" w:eastAsia="Times New Roman" w:hAnsi="Times New Roman" w:cs="Times New Roman"/>
          <w:sz w:val="24"/>
          <w:szCs w:val="24"/>
          <w:lang w:eastAsia="en-GB"/>
        </w:rPr>
        <w:t xml:space="preserve">, H. </w:t>
      </w:r>
      <w:proofErr w:type="spellStart"/>
      <w:r w:rsidRPr="003A7CFB">
        <w:rPr>
          <w:rFonts w:ascii="Times New Roman" w:eastAsia="Times New Roman" w:hAnsi="Times New Roman" w:cs="Times New Roman"/>
          <w:sz w:val="24"/>
          <w:szCs w:val="24"/>
          <w:lang w:eastAsia="en-GB"/>
        </w:rPr>
        <w:t>Wirbs</w:t>
      </w:r>
      <w:proofErr w:type="spellEnd"/>
      <w:r w:rsidRPr="003A7CFB">
        <w:rPr>
          <w:rFonts w:ascii="Times New Roman" w:eastAsia="Times New Roman" w:hAnsi="Times New Roman" w:cs="Times New Roman"/>
          <w:sz w:val="24"/>
          <w:szCs w:val="24"/>
          <w:lang w:eastAsia="en-GB"/>
        </w:rPr>
        <w:t xml:space="preserve">, </w:t>
      </w:r>
      <w:r w:rsidRPr="003A7CFB">
        <w:rPr>
          <w:rFonts w:ascii="Times New Roman" w:eastAsia="Times New Roman" w:hAnsi="Times New Roman" w:cs="Times New Roman"/>
          <w:i/>
          <w:sz w:val="24"/>
          <w:szCs w:val="24"/>
          <w:lang w:eastAsia="en-GB"/>
        </w:rPr>
        <w:t xml:space="preserve">Chem. Educ. Res. </w:t>
      </w:r>
      <w:proofErr w:type="spellStart"/>
      <w:r w:rsidRPr="003A7CFB">
        <w:rPr>
          <w:rFonts w:ascii="Times New Roman" w:eastAsia="Times New Roman" w:hAnsi="Times New Roman" w:cs="Times New Roman"/>
          <w:i/>
          <w:sz w:val="24"/>
          <w:szCs w:val="24"/>
          <w:lang w:eastAsia="en-GB"/>
        </w:rPr>
        <w:t>Pract</w:t>
      </w:r>
      <w:proofErr w:type="spellEnd"/>
      <w:r w:rsidRPr="003A7CFB">
        <w:rPr>
          <w:rFonts w:ascii="Times New Roman" w:eastAsia="Times New Roman" w:hAnsi="Times New Roman" w:cs="Times New Roman"/>
          <w:i/>
          <w:sz w:val="24"/>
          <w:szCs w:val="24"/>
          <w:lang w:eastAsia="en-GB"/>
        </w:rPr>
        <w:t>.</w:t>
      </w:r>
      <w:r w:rsidRPr="003A7CFB">
        <w:rPr>
          <w:rFonts w:ascii="Times New Roman" w:eastAsia="Times New Roman" w:hAnsi="Times New Roman" w:cs="Times New Roman"/>
          <w:sz w:val="24"/>
          <w:szCs w:val="24"/>
          <w:lang w:eastAsia="en-GB"/>
        </w:rPr>
        <w:t xml:space="preserve"> </w:t>
      </w:r>
      <w:proofErr w:type="gramStart"/>
      <w:r w:rsidRPr="003A7CFB">
        <w:rPr>
          <w:rFonts w:ascii="Times New Roman" w:eastAsia="Times New Roman" w:hAnsi="Times New Roman" w:cs="Times New Roman"/>
          <w:b/>
          <w:sz w:val="24"/>
          <w:szCs w:val="24"/>
          <w:lang w:eastAsia="en-GB"/>
        </w:rPr>
        <w:t>2002</w:t>
      </w:r>
      <w:proofErr w:type="gramEnd"/>
      <w:r w:rsidRPr="003A7CFB">
        <w:rPr>
          <w:rFonts w:ascii="Times New Roman" w:eastAsia="Times New Roman" w:hAnsi="Times New Roman" w:cs="Times New Roman"/>
          <w:sz w:val="24"/>
          <w:szCs w:val="24"/>
          <w:lang w:eastAsia="en-GB"/>
        </w:rPr>
        <w:t xml:space="preserve">, </w:t>
      </w:r>
      <w:r w:rsidRPr="003A7CFB">
        <w:rPr>
          <w:rFonts w:ascii="Times New Roman" w:eastAsia="Times New Roman" w:hAnsi="Times New Roman" w:cs="Times New Roman"/>
          <w:i/>
          <w:sz w:val="24"/>
          <w:szCs w:val="24"/>
          <w:lang w:eastAsia="en-GB"/>
        </w:rPr>
        <w:t>3</w:t>
      </w:r>
      <w:r w:rsidRPr="003A7CFB">
        <w:rPr>
          <w:rFonts w:ascii="Times New Roman" w:eastAsia="Times New Roman" w:hAnsi="Times New Roman" w:cs="Times New Roman"/>
          <w:sz w:val="24"/>
          <w:szCs w:val="24"/>
          <w:lang w:eastAsia="en-GB"/>
        </w:rPr>
        <w:t>, 185–200.</w:t>
      </w:r>
    </w:p>
    <w:p w:rsidR="0044258A" w:rsidRPr="003A7CFB" w:rsidRDefault="0044258A" w:rsidP="003A7CFB">
      <w:pPr>
        <w:numPr>
          <w:ilvl w:val="0"/>
          <w:numId w:val="16"/>
        </w:numPr>
        <w:spacing w:after="0" w:line="360" w:lineRule="auto"/>
        <w:ind w:left="426"/>
        <w:jc w:val="both"/>
        <w:rPr>
          <w:rFonts w:ascii="Times New Roman" w:eastAsia="Times New Roman" w:hAnsi="Times New Roman" w:cs="Times New Roman"/>
          <w:sz w:val="24"/>
          <w:szCs w:val="24"/>
        </w:rPr>
      </w:pPr>
      <w:r w:rsidRPr="003A7CFB">
        <w:rPr>
          <w:rFonts w:ascii="Times New Roman" w:eastAsia="Times New Roman" w:hAnsi="Times New Roman" w:cs="Times New Roman"/>
          <w:sz w:val="24"/>
          <w:szCs w:val="24"/>
        </w:rPr>
        <w:t xml:space="preserve">V. </w:t>
      </w:r>
      <w:proofErr w:type="spellStart"/>
      <w:r w:rsidRPr="003A7CFB">
        <w:rPr>
          <w:rFonts w:ascii="Times New Roman" w:eastAsia="Times New Roman" w:hAnsi="Times New Roman" w:cs="Times New Roman"/>
          <w:sz w:val="24"/>
          <w:szCs w:val="24"/>
        </w:rPr>
        <w:t>Ferk</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Savec</w:t>
      </w:r>
      <w:proofErr w:type="spellEnd"/>
      <w:r w:rsidRPr="003A7CFB">
        <w:rPr>
          <w:rFonts w:ascii="Times New Roman" w:eastAsia="Times New Roman" w:hAnsi="Times New Roman" w:cs="Times New Roman"/>
          <w:sz w:val="24"/>
          <w:szCs w:val="24"/>
        </w:rPr>
        <w:t xml:space="preserve">, I. </w:t>
      </w:r>
      <w:proofErr w:type="spellStart"/>
      <w:r w:rsidRPr="003A7CFB">
        <w:rPr>
          <w:rFonts w:ascii="Times New Roman" w:eastAsia="Times New Roman" w:hAnsi="Times New Roman" w:cs="Times New Roman"/>
          <w:sz w:val="24"/>
          <w:szCs w:val="24"/>
        </w:rPr>
        <w:t>Sajovic</w:t>
      </w:r>
      <w:proofErr w:type="spellEnd"/>
      <w:r w:rsidRPr="003A7CFB">
        <w:rPr>
          <w:rFonts w:ascii="Times New Roman" w:eastAsia="Times New Roman" w:hAnsi="Times New Roman" w:cs="Times New Roman"/>
          <w:sz w:val="24"/>
          <w:szCs w:val="24"/>
        </w:rPr>
        <w:t xml:space="preserve">, K. S. </w:t>
      </w:r>
      <w:proofErr w:type="spellStart"/>
      <w:r w:rsidRPr="003A7CFB">
        <w:rPr>
          <w:rFonts w:ascii="Times New Roman" w:eastAsia="Times New Roman" w:hAnsi="Times New Roman" w:cs="Times New Roman"/>
          <w:sz w:val="24"/>
          <w:szCs w:val="24"/>
        </w:rPr>
        <w:t>Wissiak</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Grm</w:t>
      </w:r>
      <w:proofErr w:type="spellEnd"/>
      <w:r w:rsidRPr="003A7CFB">
        <w:rPr>
          <w:rFonts w:ascii="Times New Roman" w:eastAsia="Times New Roman" w:hAnsi="Times New Roman" w:cs="Times New Roman"/>
          <w:sz w:val="24"/>
          <w:szCs w:val="24"/>
        </w:rPr>
        <w:t xml:space="preserve">, </w:t>
      </w:r>
      <w:proofErr w:type="gramStart"/>
      <w:r w:rsidRPr="003A7CFB">
        <w:rPr>
          <w:rFonts w:ascii="Times New Roman" w:eastAsia="Times New Roman" w:hAnsi="Times New Roman" w:cs="Times New Roman"/>
          <w:sz w:val="24"/>
          <w:szCs w:val="24"/>
        </w:rPr>
        <w:t>in:</w:t>
      </w:r>
      <w:proofErr w:type="gramEnd"/>
      <w:r w:rsidRPr="003A7CFB">
        <w:rPr>
          <w:rFonts w:ascii="Times New Roman" w:eastAsia="Times New Roman" w:hAnsi="Times New Roman" w:cs="Times New Roman"/>
          <w:sz w:val="24"/>
          <w:szCs w:val="24"/>
        </w:rPr>
        <w:t xml:space="preserve"> J. K. Gilbert (Ed.): Multiple Representations in Chemical Education, Springer, Berlin, </w:t>
      </w:r>
      <w:r w:rsidRPr="003A7CFB">
        <w:rPr>
          <w:rFonts w:ascii="Times New Roman" w:eastAsia="Times New Roman" w:hAnsi="Times New Roman" w:cs="Times New Roman"/>
          <w:b/>
          <w:sz w:val="24"/>
          <w:szCs w:val="24"/>
        </w:rPr>
        <w:t>2009</w:t>
      </w:r>
      <w:r w:rsidRPr="003A7CFB">
        <w:rPr>
          <w:rFonts w:ascii="Times New Roman" w:eastAsia="Times New Roman" w:hAnsi="Times New Roman" w:cs="Times New Roman"/>
          <w:sz w:val="24"/>
          <w:szCs w:val="24"/>
        </w:rPr>
        <w:t>, pp. 309–331.</w:t>
      </w:r>
    </w:p>
    <w:p w:rsidR="0044258A" w:rsidRPr="003A7CFB" w:rsidRDefault="0044258A" w:rsidP="003A7CFB">
      <w:pPr>
        <w:numPr>
          <w:ilvl w:val="0"/>
          <w:numId w:val="16"/>
        </w:numPr>
        <w:spacing w:after="0" w:line="360" w:lineRule="auto"/>
        <w:ind w:left="426"/>
        <w:jc w:val="both"/>
        <w:rPr>
          <w:rFonts w:ascii="Times New Roman" w:eastAsia="Times New Roman" w:hAnsi="Times New Roman" w:cs="Times New Roman"/>
          <w:sz w:val="24"/>
          <w:szCs w:val="24"/>
        </w:rPr>
      </w:pPr>
      <w:r w:rsidRPr="003A7CFB">
        <w:rPr>
          <w:rFonts w:ascii="Times New Roman" w:eastAsia="Times New Roman" w:hAnsi="Times New Roman" w:cs="Times New Roman"/>
          <w:sz w:val="24"/>
          <w:szCs w:val="24"/>
        </w:rPr>
        <w:t>S. M. Al-</w:t>
      </w:r>
      <w:proofErr w:type="spellStart"/>
      <w:r w:rsidRPr="003A7CFB">
        <w:rPr>
          <w:rFonts w:ascii="Times New Roman" w:eastAsia="Times New Roman" w:hAnsi="Times New Roman" w:cs="Times New Roman"/>
          <w:sz w:val="24"/>
          <w:szCs w:val="24"/>
        </w:rPr>
        <w:t>Balushi</w:t>
      </w:r>
      <w:proofErr w:type="spellEnd"/>
      <w:r w:rsidRPr="003A7CFB">
        <w:rPr>
          <w:rFonts w:ascii="Times New Roman" w:eastAsia="Times New Roman" w:hAnsi="Times New Roman" w:cs="Times New Roman"/>
          <w:sz w:val="24"/>
          <w:szCs w:val="24"/>
        </w:rPr>
        <w:t>, S. H. Al-</w:t>
      </w:r>
      <w:proofErr w:type="spellStart"/>
      <w:r w:rsidRPr="003A7CFB">
        <w:rPr>
          <w:rFonts w:ascii="Times New Roman" w:eastAsia="Times New Roman" w:hAnsi="Times New Roman" w:cs="Times New Roman"/>
          <w:sz w:val="24"/>
          <w:szCs w:val="24"/>
        </w:rPr>
        <w:t>Hajri</w:t>
      </w:r>
      <w:proofErr w:type="spellEnd"/>
      <w:r w:rsidRPr="003A7CFB">
        <w:rPr>
          <w:rFonts w:ascii="Times New Roman" w:eastAsia="Times New Roman" w:hAnsi="Times New Roman" w:cs="Times New Roman"/>
          <w:sz w:val="24"/>
          <w:szCs w:val="24"/>
        </w:rPr>
        <w:t xml:space="preserve">, </w:t>
      </w:r>
      <w:r w:rsidRPr="003A7CFB">
        <w:rPr>
          <w:rFonts w:ascii="Times New Roman" w:eastAsia="Times New Roman" w:hAnsi="Times New Roman" w:cs="Times New Roman"/>
          <w:i/>
          <w:sz w:val="24"/>
          <w:szCs w:val="24"/>
        </w:rPr>
        <w:t xml:space="preserve">Chem. Educ. Res. </w:t>
      </w:r>
      <w:proofErr w:type="spellStart"/>
      <w:r w:rsidRPr="003A7CFB">
        <w:rPr>
          <w:rFonts w:ascii="Times New Roman" w:eastAsia="Times New Roman" w:hAnsi="Times New Roman" w:cs="Times New Roman"/>
          <w:i/>
          <w:sz w:val="24"/>
          <w:szCs w:val="24"/>
        </w:rPr>
        <w:t>Pract</w:t>
      </w:r>
      <w:proofErr w:type="spellEnd"/>
      <w:r w:rsidRPr="003A7CFB">
        <w:rPr>
          <w:rFonts w:ascii="Times New Roman" w:eastAsia="Times New Roman" w:hAnsi="Times New Roman" w:cs="Times New Roman"/>
          <w:sz w:val="24"/>
          <w:szCs w:val="24"/>
        </w:rPr>
        <w:t xml:space="preserve">. </w:t>
      </w:r>
      <w:proofErr w:type="gramStart"/>
      <w:r w:rsidRPr="003A7CFB">
        <w:rPr>
          <w:rFonts w:ascii="Times New Roman" w:eastAsia="Times New Roman" w:hAnsi="Times New Roman" w:cs="Times New Roman"/>
          <w:b/>
          <w:sz w:val="24"/>
          <w:szCs w:val="24"/>
        </w:rPr>
        <w:t>2014</w:t>
      </w:r>
      <w:proofErr w:type="gramEnd"/>
      <w:r w:rsidRPr="003A7CFB">
        <w:rPr>
          <w:rFonts w:ascii="Times New Roman" w:eastAsia="Times New Roman" w:hAnsi="Times New Roman" w:cs="Times New Roman"/>
          <w:sz w:val="24"/>
          <w:szCs w:val="24"/>
        </w:rPr>
        <w:t xml:space="preserve">, </w:t>
      </w:r>
      <w:r w:rsidRPr="003A7CFB">
        <w:rPr>
          <w:rFonts w:ascii="Times New Roman" w:eastAsia="Times New Roman" w:hAnsi="Times New Roman" w:cs="Times New Roman"/>
          <w:i/>
          <w:sz w:val="24"/>
          <w:szCs w:val="24"/>
        </w:rPr>
        <w:t>15</w:t>
      </w:r>
      <w:r w:rsidRPr="003A7CFB">
        <w:rPr>
          <w:rFonts w:ascii="Times New Roman" w:eastAsia="Times New Roman" w:hAnsi="Times New Roman" w:cs="Times New Roman"/>
          <w:sz w:val="24"/>
          <w:szCs w:val="24"/>
        </w:rPr>
        <w:t>, 47–58.</w:t>
      </w:r>
    </w:p>
    <w:p w:rsidR="0044258A" w:rsidRPr="003A7CFB" w:rsidRDefault="0044258A" w:rsidP="003A7CFB">
      <w:pPr>
        <w:numPr>
          <w:ilvl w:val="0"/>
          <w:numId w:val="16"/>
        </w:numPr>
        <w:spacing w:after="0" w:line="360" w:lineRule="auto"/>
        <w:ind w:left="426"/>
        <w:jc w:val="both"/>
        <w:rPr>
          <w:rFonts w:ascii="Times New Roman" w:eastAsia="Times New Roman" w:hAnsi="Times New Roman" w:cs="Times New Roman"/>
          <w:sz w:val="24"/>
          <w:szCs w:val="24"/>
        </w:rPr>
      </w:pPr>
      <w:r w:rsidRPr="003A7CFB">
        <w:rPr>
          <w:rFonts w:ascii="Times New Roman" w:eastAsia="Times New Roman" w:hAnsi="Times New Roman" w:cs="Times New Roman"/>
          <w:sz w:val="24"/>
          <w:szCs w:val="24"/>
        </w:rPr>
        <w:t xml:space="preserve">I. </w:t>
      </w:r>
      <w:proofErr w:type="spellStart"/>
      <w:r w:rsidRPr="003A7CFB">
        <w:rPr>
          <w:rFonts w:ascii="Times New Roman" w:eastAsia="Times New Roman" w:hAnsi="Times New Roman" w:cs="Times New Roman"/>
          <w:sz w:val="24"/>
          <w:szCs w:val="24"/>
        </w:rPr>
        <w:t>Eilks</w:t>
      </w:r>
      <w:proofErr w:type="spellEnd"/>
      <w:r w:rsidRPr="003A7CFB">
        <w:rPr>
          <w:rFonts w:ascii="Times New Roman" w:eastAsia="Times New Roman" w:hAnsi="Times New Roman" w:cs="Times New Roman"/>
          <w:sz w:val="24"/>
          <w:szCs w:val="24"/>
        </w:rPr>
        <w:t xml:space="preserve">, in: V. G. </w:t>
      </w:r>
      <w:proofErr w:type="spellStart"/>
      <w:r w:rsidRPr="003A7CFB">
        <w:rPr>
          <w:rFonts w:ascii="Times New Roman" w:eastAsia="Times New Roman" w:hAnsi="Times New Roman" w:cs="Times New Roman"/>
          <w:sz w:val="24"/>
          <w:szCs w:val="24"/>
        </w:rPr>
        <w:t>Tsaparlis</w:t>
      </w:r>
      <w:proofErr w:type="spellEnd"/>
      <w:r w:rsidRPr="003A7CFB">
        <w:rPr>
          <w:rFonts w:ascii="Times New Roman" w:eastAsia="Times New Roman" w:hAnsi="Times New Roman" w:cs="Times New Roman"/>
          <w:sz w:val="24"/>
          <w:szCs w:val="24"/>
        </w:rPr>
        <w:t xml:space="preserve">, H. </w:t>
      </w:r>
      <w:proofErr w:type="spellStart"/>
      <w:r w:rsidRPr="003A7CFB">
        <w:rPr>
          <w:rFonts w:ascii="Times New Roman" w:eastAsia="Times New Roman" w:hAnsi="Times New Roman" w:cs="Times New Roman"/>
          <w:sz w:val="24"/>
          <w:szCs w:val="24"/>
        </w:rPr>
        <w:t>Sevian</w:t>
      </w:r>
      <w:proofErr w:type="spellEnd"/>
      <w:r w:rsidRPr="003A7CFB">
        <w:rPr>
          <w:rFonts w:ascii="Times New Roman" w:eastAsia="Times New Roman" w:hAnsi="Times New Roman" w:cs="Times New Roman"/>
          <w:sz w:val="24"/>
          <w:szCs w:val="24"/>
        </w:rPr>
        <w:t xml:space="preserve"> (Eds.): Concepts of Matter in Science Education</w:t>
      </w:r>
      <w:r w:rsidRPr="003A7CFB">
        <w:rPr>
          <w:rFonts w:ascii="Times New Roman" w:eastAsia="Times New Roman" w:hAnsi="Times New Roman" w:cs="Times New Roman"/>
          <w:i/>
          <w:sz w:val="24"/>
          <w:szCs w:val="24"/>
        </w:rPr>
        <w:t>,</w:t>
      </w:r>
      <w:r w:rsidRPr="003A7CFB">
        <w:rPr>
          <w:rFonts w:ascii="Times New Roman" w:eastAsia="Times New Roman" w:hAnsi="Times New Roman" w:cs="Times New Roman"/>
          <w:sz w:val="24"/>
          <w:szCs w:val="24"/>
        </w:rPr>
        <w:t xml:space="preserve"> Springer, New York, </w:t>
      </w:r>
      <w:r w:rsidRPr="003A7CFB">
        <w:rPr>
          <w:rFonts w:ascii="Times New Roman" w:eastAsia="Times New Roman" w:hAnsi="Times New Roman" w:cs="Times New Roman"/>
          <w:b/>
          <w:sz w:val="24"/>
          <w:szCs w:val="24"/>
        </w:rPr>
        <w:t>2013</w:t>
      </w:r>
      <w:r w:rsidRPr="003A7CFB">
        <w:rPr>
          <w:rFonts w:ascii="Times New Roman" w:eastAsia="Times New Roman" w:hAnsi="Times New Roman" w:cs="Times New Roman"/>
          <w:sz w:val="24"/>
          <w:szCs w:val="24"/>
        </w:rPr>
        <w:t>, pp. 213–230.</w:t>
      </w:r>
    </w:p>
    <w:p w:rsidR="0044258A" w:rsidRPr="003A7CFB" w:rsidRDefault="0044258A" w:rsidP="003A7CFB">
      <w:pPr>
        <w:numPr>
          <w:ilvl w:val="0"/>
          <w:numId w:val="16"/>
        </w:numPr>
        <w:spacing w:after="0" w:line="360" w:lineRule="auto"/>
        <w:ind w:left="426"/>
        <w:jc w:val="both"/>
        <w:rPr>
          <w:rFonts w:ascii="Times New Roman" w:eastAsia="Times New Roman" w:hAnsi="Times New Roman" w:cs="Times New Roman"/>
          <w:sz w:val="24"/>
          <w:szCs w:val="24"/>
        </w:rPr>
      </w:pPr>
      <w:r w:rsidRPr="003A7CFB">
        <w:rPr>
          <w:rFonts w:ascii="Times New Roman" w:eastAsia="Times New Roman" w:hAnsi="Times New Roman" w:cs="Times New Roman"/>
          <w:sz w:val="24"/>
          <w:szCs w:val="24"/>
        </w:rPr>
        <w:t xml:space="preserve">S. R. </w:t>
      </w:r>
      <w:proofErr w:type="spellStart"/>
      <w:r w:rsidRPr="003A7CFB">
        <w:rPr>
          <w:rFonts w:ascii="Times New Roman" w:eastAsia="Times New Roman" w:hAnsi="Times New Roman" w:cs="Times New Roman"/>
          <w:sz w:val="24"/>
          <w:szCs w:val="24"/>
        </w:rPr>
        <w:t>Hinze</w:t>
      </w:r>
      <w:proofErr w:type="spellEnd"/>
      <w:r w:rsidRPr="003A7CFB">
        <w:rPr>
          <w:rFonts w:ascii="Times New Roman" w:eastAsia="Times New Roman" w:hAnsi="Times New Roman" w:cs="Times New Roman"/>
          <w:sz w:val="24"/>
          <w:szCs w:val="24"/>
        </w:rPr>
        <w:t xml:space="preserve">, D. N. Rapp, V. M. Williamson, M. J. Shultz, G. </w:t>
      </w:r>
      <w:proofErr w:type="spellStart"/>
      <w:r w:rsidRPr="003A7CFB">
        <w:rPr>
          <w:rFonts w:ascii="Times New Roman" w:eastAsia="Times New Roman" w:hAnsi="Times New Roman" w:cs="Times New Roman"/>
          <w:sz w:val="24"/>
          <w:szCs w:val="24"/>
        </w:rPr>
        <w:t>Deslongchamps</w:t>
      </w:r>
      <w:proofErr w:type="spellEnd"/>
      <w:r w:rsidRPr="003A7CFB">
        <w:rPr>
          <w:rFonts w:ascii="Times New Roman" w:eastAsia="Times New Roman" w:hAnsi="Times New Roman" w:cs="Times New Roman"/>
          <w:sz w:val="24"/>
          <w:szCs w:val="24"/>
        </w:rPr>
        <w:t xml:space="preserve">, K. C. Williamson, </w:t>
      </w:r>
      <w:r w:rsidRPr="003A7CFB">
        <w:rPr>
          <w:rFonts w:ascii="Times New Roman" w:eastAsia="Times New Roman" w:hAnsi="Times New Roman" w:cs="Times New Roman"/>
          <w:i/>
          <w:sz w:val="24"/>
          <w:szCs w:val="24"/>
        </w:rPr>
        <w:t>Learn. Instr.</w:t>
      </w:r>
      <w:r w:rsidRPr="003A7CFB">
        <w:rPr>
          <w:rFonts w:ascii="Times New Roman" w:eastAsia="Times New Roman" w:hAnsi="Times New Roman" w:cs="Times New Roman"/>
          <w:sz w:val="24"/>
          <w:szCs w:val="24"/>
        </w:rPr>
        <w:t xml:space="preserve"> </w:t>
      </w:r>
      <w:r w:rsidRPr="003A7CFB">
        <w:rPr>
          <w:rFonts w:ascii="Times New Roman" w:eastAsia="Times New Roman" w:hAnsi="Times New Roman" w:cs="Times New Roman"/>
          <w:b/>
          <w:sz w:val="24"/>
          <w:szCs w:val="24"/>
        </w:rPr>
        <w:t>2013</w:t>
      </w:r>
      <w:r w:rsidRPr="003A7CFB">
        <w:rPr>
          <w:rFonts w:ascii="Times New Roman" w:eastAsia="Times New Roman" w:hAnsi="Times New Roman" w:cs="Times New Roman"/>
          <w:sz w:val="24"/>
          <w:szCs w:val="24"/>
        </w:rPr>
        <w:t xml:space="preserve">, </w:t>
      </w:r>
      <w:r w:rsidRPr="003A7CFB">
        <w:rPr>
          <w:rFonts w:ascii="Times New Roman" w:eastAsia="Times New Roman" w:hAnsi="Times New Roman" w:cs="Times New Roman"/>
          <w:i/>
          <w:sz w:val="24"/>
          <w:szCs w:val="24"/>
        </w:rPr>
        <w:t>26</w:t>
      </w:r>
      <w:r w:rsidRPr="003A7CFB">
        <w:rPr>
          <w:rFonts w:ascii="Times New Roman" w:eastAsia="Times New Roman" w:hAnsi="Times New Roman" w:cs="Times New Roman"/>
          <w:sz w:val="24"/>
          <w:szCs w:val="24"/>
        </w:rPr>
        <w:t>, 12–21.</w:t>
      </w:r>
    </w:p>
    <w:p w:rsidR="0044258A" w:rsidRPr="003A7CFB" w:rsidRDefault="0044258A" w:rsidP="003A7CFB">
      <w:pPr>
        <w:numPr>
          <w:ilvl w:val="0"/>
          <w:numId w:val="16"/>
        </w:numPr>
        <w:spacing w:after="0" w:line="360" w:lineRule="auto"/>
        <w:ind w:left="426"/>
        <w:jc w:val="both"/>
        <w:rPr>
          <w:rFonts w:ascii="Times New Roman" w:eastAsia="Times New Roman" w:hAnsi="Times New Roman" w:cs="Times New Roman"/>
          <w:sz w:val="24"/>
          <w:szCs w:val="24"/>
        </w:rPr>
      </w:pPr>
      <w:r w:rsidRPr="003A7CFB">
        <w:rPr>
          <w:rFonts w:ascii="Times New Roman" w:eastAsia="Times New Roman" w:hAnsi="Times New Roman" w:cs="Times New Roman"/>
          <w:sz w:val="24"/>
          <w:szCs w:val="24"/>
        </w:rPr>
        <w:t xml:space="preserve">V. </w:t>
      </w:r>
      <w:proofErr w:type="spellStart"/>
      <w:r w:rsidRPr="003A7CFB">
        <w:rPr>
          <w:rFonts w:ascii="Times New Roman" w:eastAsia="Times New Roman" w:hAnsi="Times New Roman" w:cs="Times New Roman"/>
          <w:sz w:val="24"/>
          <w:szCs w:val="24"/>
        </w:rPr>
        <w:t>Ferk</w:t>
      </w:r>
      <w:proofErr w:type="spellEnd"/>
      <w:r w:rsidRPr="003A7CFB">
        <w:rPr>
          <w:rFonts w:ascii="Times New Roman" w:eastAsia="Times New Roman" w:hAnsi="Times New Roman" w:cs="Times New Roman"/>
          <w:sz w:val="24"/>
          <w:szCs w:val="24"/>
        </w:rPr>
        <w:t xml:space="preserve">, M. </w:t>
      </w:r>
      <w:proofErr w:type="spellStart"/>
      <w:r w:rsidRPr="003A7CFB">
        <w:rPr>
          <w:rFonts w:ascii="Times New Roman" w:eastAsia="Times New Roman" w:hAnsi="Times New Roman" w:cs="Times New Roman"/>
          <w:sz w:val="24"/>
          <w:szCs w:val="24"/>
        </w:rPr>
        <w:t>Vrtacnik</w:t>
      </w:r>
      <w:proofErr w:type="spellEnd"/>
      <w:r w:rsidRPr="003A7CFB">
        <w:rPr>
          <w:rFonts w:ascii="Times New Roman" w:eastAsia="Times New Roman" w:hAnsi="Times New Roman" w:cs="Times New Roman"/>
          <w:sz w:val="24"/>
          <w:szCs w:val="24"/>
        </w:rPr>
        <w:t xml:space="preserve">, A. </w:t>
      </w:r>
      <w:proofErr w:type="spellStart"/>
      <w:r w:rsidRPr="003A7CFB">
        <w:rPr>
          <w:rFonts w:ascii="Times New Roman" w:eastAsia="Times New Roman" w:hAnsi="Times New Roman" w:cs="Times New Roman"/>
          <w:sz w:val="24"/>
          <w:szCs w:val="24"/>
        </w:rPr>
        <w:t>Blejec</w:t>
      </w:r>
      <w:proofErr w:type="spellEnd"/>
      <w:r w:rsidRPr="003A7CFB">
        <w:rPr>
          <w:rFonts w:ascii="Times New Roman" w:eastAsia="Times New Roman" w:hAnsi="Times New Roman" w:cs="Times New Roman"/>
          <w:sz w:val="24"/>
          <w:szCs w:val="24"/>
        </w:rPr>
        <w:t xml:space="preserve">, A. </w:t>
      </w:r>
      <w:proofErr w:type="spellStart"/>
      <w:r w:rsidRPr="003A7CFB">
        <w:rPr>
          <w:rFonts w:ascii="Times New Roman" w:eastAsia="Times New Roman" w:hAnsi="Times New Roman" w:cs="Times New Roman"/>
          <w:sz w:val="24"/>
          <w:szCs w:val="24"/>
        </w:rPr>
        <w:t>Gril</w:t>
      </w:r>
      <w:proofErr w:type="spellEnd"/>
      <w:r w:rsidRPr="003A7CFB">
        <w:rPr>
          <w:rFonts w:ascii="Times New Roman" w:eastAsia="Times New Roman" w:hAnsi="Times New Roman" w:cs="Times New Roman"/>
          <w:sz w:val="24"/>
          <w:szCs w:val="24"/>
        </w:rPr>
        <w:t xml:space="preserve">, </w:t>
      </w:r>
      <w:r w:rsidRPr="003A7CFB">
        <w:rPr>
          <w:rFonts w:ascii="Times New Roman" w:eastAsia="Times New Roman" w:hAnsi="Times New Roman" w:cs="Times New Roman"/>
          <w:i/>
          <w:sz w:val="24"/>
          <w:szCs w:val="24"/>
        </w:rPr>
        <w:t>Int. J. Sci. Educ.</w:t>
      </w:r>
      <w:r w:rsidRPr="003A7CFB" w:rsidDel="00ED78F9">
        <w:rPr>
          <w:rFonts w:ascii="Times New Roman" w:eastAsia="Times New Roman" w:hAnsi="Times New Roman" w:cs="Times New Roman"/>
          <w:i/>
          <w:sz w:val="24"/>
          <w:szCs w:val="24"/>
        </w:rPr>
        <w:t xml:space="preserve"> </w:t>
      </w:r>
      <w:r w:rsidRPr="003A7CFB">
        <w:rPr>
          <w:rFonts w:ascii="Times New Roman" w:eastAsia="Times New Roman" w:hAnsi="Times New Roman" w:cs="Times New Roman"/>
          <w:b/>
          <w:sz w:val="24"/>
          <w:szCs w:val="24"/>
        </w:rPr>
        <w:t>2003</w:t>
      </w:r>
      <w:r w:rsidRPr="003A7CFB">
        <w:rPr>
          <w:rFonts w:ascii="Times New Roman" w:eastAsia="Times New Roman" w:hAnsi="Times New Roman" w:cs="Times New Roman"/>
          <w:sz w:val="24"/>
          <w:szCs w:val="24"/>
        </w:rPr>
        <w:t xml:space="preserve">, </w:t>
      </w:r>
      <w:r w:rsidRPr="003A7CFB">
        <w:rPr>
          <w:rFonts w:ascii="Times New Roman" w:eastAsia="Times New Roman" w:hAnsi="Times New Roman" w:cs="Times New Roman"/>
          <w:i/>
          <w:iCs/>
          <w:sz w:val="24"/>
          <w:szCs w:val="24"/>
        </w:rPr>
        <w:t>25</w:t>
      </w:r>
      <w:r w:rsidRPr="003A7CFB">
        <w:rPr>
          <w:rFonts w:ascii="Times New Roman" w:eastAsia="Times New Roman" w:hAnsi="Times New Roman" w:cs="Times New Roman"/>
          <w:sz w:val="24"/>
          <w:szCs w:val="24"/>
        </w:rPr>
        <w:t>, 1227–1245.</w:t>
      </w:r>
    </w:p>
    <w:p w:rsidR="0044258A" w:rsidRPr="003A7CFB" w:rsidRDefault="0044258A" w:rsidP="003A7CFB">
      <w:pPr>
        <w:numPr>
          <w:ilvl w:val="0"/>
          <w:numId w:val="16"/>
        </w:numPr>
        <w:spacing w:after="0" w:line="360" w:lineRule="auto"/>
        <w:ind w:left="426"/>
        <w:jc w:val="both"/>
        <w:rPr>
          <w:rFonts w:ascii="Times New Roman" w:eastAsia="Times New Roman" w:hAnsi="Times New Roman" w:cs="Times New Roman"/>
          <w:sz w:val="24"/>
          <w:szCs w:val="24"/>
        </w:rPr>
      </w:pPr>
      <w:r w:rsidRPr="003A7CFB">
        <w:rPr>
          <w:rFonts w:ascii="Times New Roman" w:eastAsia="Times New Roman" w:hAnsi="Times New Roman" w:cs="Times New Roman"/>
          <w:sz w:val="24"/>
          <w:szCs w:val="24"/>
        </w:rPr>
        <w:t xml:space="preserve">R. </w:t>
      </w:r>
      <w:proofErr w:type="spellStart"/>
      <w:r w:rsidRPr="003A7CFB">
        <w:rPr>
          <w:rFonts w:ascii="Times New Roman" w:eastAsia="Times New Roman" w:hAnsi="Times New Roman" w:cs="Times New Roman"/>
          <w:sz w:val="24"/>
          <w:szCs w:val="24"/>
        </w:rPr>
        <w:t>Kozma</w:t>
      </w:r>
      <w:proofErr w:type="spellEnd"/>
      <w:r w:rsidRPr="003A7CFB">
        <w:rPr>
          <w:rFonts w:ascii="Times New Roman" w:eastAsia="Times New Roman" w:hAnsi="Times New Roman" w:cs="Times New Roman"/>
          <w:sz w:val="24"/>
          <w:szCs w:val="24"/>
        </w:rPr>
        <w:t xml:space="preserve">, J. Russell, in: J. Gilbert (Ed.): Visualization in Science Education, Kluwer, London, </w:t>
      </w:r>
      <w:r w:rsidRPr="003A7CFB">
        <w:rPr>
          <w:rFonts w:ascii="Times New Roman" w:eastAsia="Times New Roman" w:hAnsi="Times New Roman" w:cs="Times New Roman"/>
          <w:b/>
          <w:sz w:val="24"/>
          <w:szCs w:val="24"/>
        </w:rPr>
        <w:t>2005</w:t>
      </w:r>
      <w:r w:rsidRPr="003A7CFB">
        <w:rPr>
          <w:rFonts w:ascii="Times New Roman" w:eastAsia="Times New Roman" w:hAnsi="Times New Roman" w:cs="Times New Roman"/>
          <w:sz w:val="24"/>
          <w:szCs w:val="24"/>
        </w:rPr>
        <w:t>, pp. 121–146.</w:t>
      </w:r>
    </w:p>
    <w:p w:rsidR="0044258A" w:rsidRPr="003A7CFB" w:rsidRDefault="0044258A" w:rsidP="003A7CFB">
      <w:pPr>
        <w:numPr>
          <w:ilvl w:val="0"/>
          <w:numId w:val="16"/>
        </w:numPr>
        <w:spacing w:after="0" w:line="360" w:lineRule="auto"/>
        <w:ind w:left="426"/>
        <w:jc w:val="both"/>
        <w:rPr>
          <w:rFonts w:ascii="Times New Roman" w:eastAsia="Times New Roman" w:hAnsi="Times New Roman" w:cs="Times New Roman"/>
          <w:sz w:val="24"/>
          <w:szCs w:val="24"/>
        </w:rPr>
      </w:pPr>
      <w:r w:rsidRPr="003A7CFB">
        <w:rPr>
          <w:rFonts w:ascii="Times New Roman" w:eastAsia="Times New Roman" w:hAnsi="Times New Roman" w:cs="Times New Roman"/>
          <w:sz w:val="24"/>
          <w:szCs w:val="24"/>
        </w:rPr>
        <w:t xml:space="preserve">A. T. Stull, M. </w:t>
      </w:r>
      <w:proofErr w:type="spellStart"/>
      <w:r w:rsidRPr="003A7CFB">
        <w:rPr>
          <w:rFonts w:ascii="Times New Roman" w:eastAsia="Times New Roman" w:hAnsi="Times New Roman" w:cs="Times New Roman"/>
          <w:sz w:val="24"/>
          <w:szCs w:val="24"/>
        </w:rPr>
        <w:t>Hegarty</w:t>
      </w:r>
      <w:proofErr w:type="spellEnd"/>
      <w:r w:rsidRPr="003A7CFB">
        <w:rPr>
          <w:rFonts w:ascii="Times New Roman" w:eastAsia="Times New Roman" w:hAnsi="Times New Roman" w:cs="Times New Roman"/>
          <w:sz w:val="24"/>
          <w:szCs w:val="24"/>
        </w:rPr>
        <w:t xml:space="preserve">, B. L. Dixon, M. </w:t>
      </w:r>
      <w:proofErr w:type="spellStart"/>
      <w:r w:rsidRPr="003A7CFB">
        <w:rPr>
          <w:rFonts w:ascii="Times New Roman" w:eastAsia="Times New Roman" w:hAnsi="Times New Roman" w:cs="Times New Roman"/>
          <w:sz w:val="24"/>
          <w:szCs w:val="24"/>
        </w:rPr>
        <w:t>Stieff</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i/>
          <w:sz w:val="24"/>
          <w:szCs w:val="24"/>
        </w:rPr>
        <w:t>Cogn</w:t>
      </w:r>
      <w:proofErr w:type="spellEnd"/>
      <w:r w:rsidRPr="003A7CFB">
        <w:rPr>
          <w:rFonts w:ascii="Times New Roman" w:eastAsia="Times New Roman" w:hAnsi="Times New Roman" w:cs="Times New Roman"/>
          <w:i/>
          <w:sz w:val="24"/>
          <w:szCs w:val="24"/>
        </w:rPr>
        <w:t>. Instr.</w:t>
      </w:r>
      <w:r w:rsidRPr="003A7CFB">
        <w:rPr>
          <w:rFonts w:ascii="Times New Roman" w:eastAsia="Times New Roman" w:hAnsi="Times New Roman" w:cs="Times New Roman"/>
          <w:sz w:val="24"/>
          <w:szCs w:val="24"/>
        </w:rPr>
        <w:t xml:space="preserve"> </w:t>
      </w:r>
      <w:r w:rsidRPr="003A7CFB">
        <w:rPr>
          <w:rFonts w:ascii="Times New Roman" w:eastAsia="Times New Roman" w:hAnsi="Times New Roman" w:cs="Times New Roman"/>
          <w:b/>
          <w:sz w:val="24"/>
          <w:szCs w:val="24"/>
        </w:rPr>
        <w:t>2012</w:t>
      </w:r>
      <w:r w:rsidRPr="003A7CFB">
        <w:rPr>
          <w:rFonts w:ascii="Times New Roman" w:eastAsia="Times New Roman" w:hAnsi="Times New Roman" w:cs="Times New Roman"/>
          <w:sz w:val="24"/>
          <w:szCs w:val="24"/>
        </w:rPr>
        <w:t xml:space="preserve">, </w:t>
      </w:r>
      <w:r w:rsidRPr="003A7CFB">
        <w:rPr>
          <w:rFonts w:ascii="Times New Roman" w:eastAsia="Times New Roman" w:hAnsi="Times New Roman" w:cs="Times New Roman"/>
          <w:i/>
          <w:sz w:val="24"/>
          <w:szCs w:val="24"/>
        </w:rPr>
        <w:t>30</w:t>
      </w:r>
      <w:r w:rsidRPr="003A7CFB">
        <w:rPr>
          <w:rFonts w:ascii="Times New Roman" w:eastAsia="Times New Roman" w:hAnsi="Times New Roman" w:cs="Times New Roman"/>
          <w:sz w:val="24"/>
          <w:szCs w:val="24"/>
        </w:rPr>
        <w:t>, 404–434.</w:t>
      </w:r>
    </w:p>
    <w:p w:rsidR="0044258A" w:rsidRPr="003A7CFB" w:rsidRDefault="0044258A" w:rsidP="003A7CFB">
      <w:pPr>
        <w:numPr>
          <w:ilvl w:val="0"/>
          <w:numId w:val="16"/>
        </w:numPr>
        <w:spacing w:after="0" w:line="360" w:lineRule="auto"/>
        <w:ind w:left="426"/>
        <w:jc w:val="both"/>
        <w:rPr>
          <w:rFonts w:ascii="Times New Roman" w:eastAsia="Times New Roman" w:hAnsi="Times New Roman" w:cs="Times New Roman"/>
          <w:sz w:val="24"/>
          <w:szCs w:val="24"/>
        </w:rPr>
      </w:pPr>
      <w:r w:rsidRPr="003A7CFB">
        <w:rPr>
          <w:rFonts w:ascii="Times New Roman" w:eastAsia="Times New Roman" w:hAnsi="Times New Roman" w:cs="Times New Roman"/>
          <w:sz w:val="24"/>
          <w:szCs w:val="24"/>
        </w:rPr>
        <w:t xml:space="preserve">M. </w:t>
      </w:r>
      <w:proofErr w:type="spellStart"/>
      <w:r w:rsidRPr="003A7CFB">
        <w:rPr>
          <w:rFonts w:ascii="Times New Roman" w:eastAsia="Times New Roman" w:hAnsi="Times New Roman" w:cs="Times New Roman"/>
          <w:sz w:val="24"/>
          <w:szCs w:val="24"/>
        </w:rPr>
        <w:t>Stieff</w:t>
      </w:r>
      <w:proofErr w:type="spellEnd"/>
      <w:r w:rsidRPr="003A7CFB">
        <w:rPr>
          <w:rFonts w:ascii="Times New Roman" w:eastAsia="Times New Roman" w:hAnsi="Times New Roman" w:cs="Times New Roman"/>
          <w:sz w:val="24"/>
          <w:szCs w:val="24"/>
        </w:rPr>
        <w:t xml:space="preserve">, S. </w:t>
      </w:r>
      <w:proofErr w:type="spellStart"/>
      <w:r w:rsidRPr="003A7CFB">
        <w:rPr>
          <w:rFonts w:ascii="Times New Roman" w:eastAsia="Times New Roman" w:hAnsi="Times New Roman" w:cs="Times New Roman"/>
          <w:sz w:val="24"/>
          <w:szCs w:val="24"/>
        </w:rPr>
        <w:t>Scopelitis</w:t>
      </w:r>
      <w:proofErr w:type="spellEnd"/>
      <w:r w:rsidRPr="003A7CFB">
        <w:rPr>
          <w:rFonts w:ascii="Times New Roman" w:eastAsia="Times New Roman" w:hAnsi="Times New Roman" w:cs="Times New Roman"/>
          <w:sz w:val="24"/>
          <w:szCs w:val="24"/>
        </w:rPr>
        <w:t xml:space="preserve">, M. E. Lira, D. </w:t>
      </w:r>
      <w:proofErr w:type="spellStart"/>
      <w:r w:rsidRPr="003A7CFB">
        <w:rPr>
          <w:rFonts w:ascii="Times New Roman" w:eastAsia="Times New Roman" w:hAnsi="Times New Roman" w:cs="Times New Roman"/>
          <w:sz w:val="24"/>
          <w:szCs w:val="24"/>
        </w:rPr>
        <w:t>Desutter</w:t>
      </w:r>
      <w:proofErr w:type="spellEnd"/>
      <w:r w:rsidRPr="003A7CFB">
        <w:rPr>
          <w:rFonts w:ascii="Times New Roman" w:eastAsia="Times New Roman" w:hAnsi="Times New Roman" w:cs="Times New Roman"/>
          <w:sz w:val="24"/>
          <w:szCs w:val="24"/>
        </w:rPr>
        <w:t xml:space="preserve">, </w:t>
      </w:r>
      <w:r w:rsidRPr="003A7CFB">
        <w:rPr>
          <w:rFonts w:ascii="Times New Roman" w:eastAsia="Times New Roman" w:hAnsi="Times New Roman" w:cs="Times New Roman"/>
          <w:i/>
          <w:sz w:val="24"/>
          <w:szCs w:val="24"/>
        </w:rPr>
        <w:t xml:space="preserve">Sci. Educ. </w:t>
      </w:r>
      <w:r w:rsidRPr="003A7CFB">
        <w:rPr>
          <w:rFonts w:ascii="Times New Roman" w:eastAsia="Times New Roman" w:hAnsi="Times New Roman" w:cs="Times New Roman"/>
          <w:b/>
          <w:sz w:val="24"/>
          <w:szCs w:val="24"/>
        </w:rPr>
        <w:t>2016</w:t>
      </w:r>
      <w:r w:rsidRPr="003A7CFB">
        <w:rPr>
          <w:rFonts w:ascii="Times New Roman" w:eastAsia="Times New Roman" w:hAnsi="Times New Roman" w:cs="Times New Roman"/>
          <w:sz w:val="24"/>
          <w:szCs w:val="24"/>
        </w:rPr>
        <w:t xml:space="preserve">, </w:t>
      </w:r>
      <w:r w:rsidRPr="003A7CFB">
        <w:rPr>
          <w:rFonts w:ascii="Times New Roman" w:eastAsia="Times New Roman" w:hAnsi="Times New Roman" w:cs="Times New Roman"/>
          <w:i/>
          <w:iCs/>
          <w:sz w:val="24"/>
          <w:szCs w:val="24"/>
        </w:rPr>
        <w:t>100</w:t>
      </w:r>
      <w:r w:rsidRPr="003A7CFB">
        <w:rPr>
          <w:rFonts w:ascii="Times New Roman" w:eastAsia="Times New Roman" w:hAnsi="Times New Roman" w:cs="Times New Roman"/>
          <w:sz w:val="24"/>
          <w:szCs w:val="24"/>
        </w:rPr>
        <w:t>, 344–363.</w:t>
      </w:r>
    </w:p>
    <w:p w:rsidR="0044258A" w:rsidRPr="003A7CFB" w:rsidRDefault="0044258A" w:rsidP="003A7CFB">
      <w:pPr>
        <w:numPr>
          <w:ilvl w:val="0"/>
          <w:numId w:val="16"/>
        </w:numPr>
        <w:spacing w:after="0" w:line="360" w:lineRule="auto"/>
        <w:ind w:left="426"/>
        <w:jc w:val="both"/>
        <w:rPr>
          <w:rFonts w:ascii="Times New Roman" w:eastAsia="Times New Roman" w:hAnsi="Times New Roman" w:cs="Times New Roman"/>
          <w:sz w:val="24"/>
          <w:szCs w:val="24"/>
        </w:rPr>
      </w:pPr>
      <w:r w:rsidRPr="003A7CFB">
        <w:rPr>
          <w:rFonts w:ascii="Times New Roman" w:eastAsia="Times New Roman" w:hAnsi="Times New Roman" w:cs="Times New Roman"/>
          <w:sz w:val="24"/>
          <w:szCs w:val="24"/>
        </w:rPr>
        <w:t xml:space="preserve">Š. Hrast, G. </w:t>
      </w:r>
      <w:proofErr w:type="spellStart"/>
      <w:r w:rsidRPr="003A7CFB">
        <w:rPr>
          <w:rFonts w:ascii="Times New Roman" w:eastAsia="Times New Roman" w:hAnsi="Times New Roman" w:cs="Times New Roman"/>
          <w:sz w:val="24"/>
          <w:szCs w:val="24"/>
        </w:rPr>
        <w:t>Torkar</w:t>
      </w:r>
      <w:proofErr w:type="spellEnd"/>
      <w:r w:rsidRPr="003A7CFB">
        <w:rPr>
          <w:rFonts w:ascii="Times New Roman" w:eastAsia="Times New Roman" w:hAnsi="Times New Roman" w:cs="Times New Roman"/>
          <w:sz w:val="24"/>
          <w:szCs w:val="24"/>
        </w:rPr>
        <w:t xml:space="preserve">, V. </w:t>
      </w:r>
      <w:proofErr w:type="spellStart"/>
      <w:r w:rsidRPr="003A7CFB">
        <w:rPr>
          <w:rFonts w:ascii="Times New Roman" w:eastAsia="Times New Roman" w:hAnsi="Times New Roman" w:cs="Times New Roman"/>
          <w:sz w:val="24"/>
          <w:szCs w:val="24"/>
        </w:rPr>
        <w:t>Ferk</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Savec</w:t>
      </w:r>
      <w:proofErr w:type="spellEnd"/>
      <w:r w:rsidRPr="003A7CFB">
        <w:rPr>
          <w:rFonts w:ascii="Times New Roman" w:eastAsia="Times New Roman" w:hAnsi="Times New Roman" w:cs="Times New Roman"/>
          <w:sz w:val="24"/>
          <w:szCs w:val="24"/>
        </w:rPr>
        <w:t xml:space="preserve">, in: M. Orel (Ed.): </w:t>
      </w:r>
      <w:proofErr w:type="spellStart"/>
      <w:r w:rsidRPr="003A7CFB">
        <w:rPr>
          <w:rFonts w:ascii="Times New Roman" w:eastAsia="Times New Roman" w:hAnsi="Times New Roman" w:cs="Times New Roman"/>
          <w:sz w:val="24"/>
          <w:szCs w:val="24"/>
        </w:rPr>
        <w:t>Sodobni</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pristopi</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poučevanja</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prihajajočih</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generacij</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EDUvision</w:t>
      </w:r>
      <w:proofErr w:type="spellEnd"/>
      <w:r w:rsidRPr="003A7CFB">
        <w:rPr>
          <w:rFonts w:ascii="Times New Roman" w:eastAsia="Times New Roman" w:hAnsi="Times New Roman" w:cs="Times New Roman"/>
          <w:sz w:val="24"/>
          <w:szCs w:val="24"/>
        </w:rPr>
        <w:t xml:space="preserve">, Ljubljana, </w:t>
      </w:r>
      <w:r w:rsidRPr="003A7CFB">
        <w:rPr>
          <w:rFonts w:ascii="Times New Roman" w:eastAsia="Times New Roman" w:hAnsi="Times New Roman" w:cs="Times New Roman"/>
          <w:b/>
          <w:sz w:val="24"/>
          <w:szCs w:val="24"/>
        </w:rPr>
        <w:t>2016</w:t>
      </w:r>
      <w:r w:rsidRPr="003A7CFB">
        <w:rPr>
          <w:rFonts w:ascii="Times New Roman" w:eastAsia="Times New Roman" w:hAnsi="Times New Roman" w:cs="Times New Roman"/>
          <w:sz w:val="24"/>
          <w:szCs w:val="24"/>
        </w:rPr>
        <w:t>, pp. 1023–1033.</w:t>
      </w:r>
    </w:p>
    <w:p w:rsidR="0044258A" w:rsidRPr="003A7CFB" w:rsidRDefault="0044258A" w:rsidP="003A7CFB">
      <w:pPr>
        <w:numPr>
          <w:ilvl w:val="0"/>
          <w:numId w:val="16"/>
        </w:numPr>
        <w:spacing w:after="0" w:line="360" w:lineRule="auto"/>
        <w:ind w:left="426"/>
        <w:jc w:val="both"/>
        <w:rPr>
          <w:rFonts w:ascii="Times New Roman" w:eastAsia="Times New Roman" w:hAnsi="Times New Roman" w:cs="Times New Roman"/>
          <w:sz w:val="24"/>
          <w:szCs w:val="24"/>
        </w:rPr>
      </w:pPr>
      <w:r w:rsidRPr="003A7CFB">
        <w:rPr>
          <w:rFonts w:ascii="Times New Roman" w:eastAsia="Times New Roman" w:hAnsi="Times New Roman" w:cs="Times New Roman"/>
          <w:sz w:val="24"/>
          <w:szCs w:val="24"/>
        </w:rPr>
        <w:t xml:space="preserve">A. </w:t>
      </w:r>
      <w:proofErr w:type="spellStart"/>
      <w:r w:rsidRPr="003A7CFB">
        <w:rPr>
          <w:rFonts w:ascii="Times New Roman" w:eastAsia="Times New Roman" w:hAnsi="Times New Roman" w:cs="Times New Roman"/>
          <w:sz w:val="24"/>
          <w:szCs w:val="24"/>
        </w:rPr>
        <w:t>Bačnik</w:t>
      </w:r>
      <w:proofErr w:type="spellEnd"/>
      <w:r w:rsidRPr="003A7CFB">
        <w:rPr>
          <w:rFonts w:ascii="Times New Roman" w:eastAsia="Times New Roman" w:hAnsi="Times New Roman" w:cs="Times New Roman"/>
          <w:sz w:val="24"/>
          <w:szCs w:val="24"/>
        </w:rPr>
        <w:t xml:space="preserve">, N. </w:t>
      </w:r>
      <w:proofErr w:type="spellStart"/>
      <w:r w:rsidRPr="003A7CFB">
        <w:rPr>
          <w:rFonts w:ascii="Times New Roman" w:eastAsia="Times New Roman" w:hAnsi="Times New Roman" w:cs="Times New Roman"/>
          <w:sz w:val="24"/>
          <w:szCs w:val="24"/>
        </w:rPr>
        <w:t>Bukovec</w:t>
      </w:r>
      <w:proofErr w:type="spellEnd"/>
      <w:r w:rsidRPr="003A7CFB">
        <w:rPr>
          <w:rFonts w:ascii="Times New Roman" w:eastAsia="Times New Roman" w:hAnsi="Times New Roman" w:cs="Times New Roman"/>
          <w:sz w:val="24"/>
          <w:szCs w:val="24"/>
        </w:rPr>
        <w:t xml:space="preserve">, M. </w:t>
      </w:r>
      <w:proofErr w:type="spellStart"/>
      <w:r w:rsidRPr="003A7CFB">
        <w:rPr>
          <w:rFonts w:ascii="Times New Roman" w:eastAsia="Times New Roman" w:hAnsi="Times New Roman" w:cs="Times New Roman"/>
          <w:sz w:val="24"/>
          <w:szCs w:val="24"/>
        </w:rPr>
        <w:t>Vrtačnik</w:t>
      </w:r>
      <w:proofErr w:type="spellEnd"/>
      <w:r w:rsidRPr="003A7CFB">
        <w:rPr>
          <w:rFonts w:ascii="Times New Roman" w:eastAsia="Times New Roman" w:hAnsi="Times New Roman" w:cs="Times New Roman"/>
          <w:sz w:val="24"/>
          <w:szCs w:val="24"/>
        </w:rPr>
        <w:t xml:space="preserve">, A. </w:t>
      </w:r>
      <w:proofErr w:type="spellStart"/>
      <w:r w:rsidRPr="003A7CFB">
        <w:rPr>
          <w:rFonts w:ascii="Times New Roman" w:eastAsia="Times New Roman" w:hAnsi="Times New Roman" w:cs="Times New Roman"/>
          <w:sz w:val="24"/>
          <w:szCs w:val="24"/>
        </w:rPr>
        <w:t>Poberžnik</w:t>
      </w:r>
      <w:proofErr w:type="spellEnd"/>
      <w:r w:rsidRPr="003A7CFB">
        <w:rPr>
          <w:rFonts w:ascii="Times New Roman" w:eastAsia="Times New Roman" w:hAnsi="Times New Roman" w:cs="Times New Roman"/>
          <w:sz w:val="24"/>
          <w:szCs w:val="24"/>
        </w:rPr>
        <w:t xml:space="preserve">, M. </w:t>
      </w:r>
      <w:proofErr w:type="spellStart"/>
      <w:r w:rsidRPr="003A7CFB">
        <w:rPr>
          <w:rFonts w:ascii="Times New Roman" w:eastAsia="Times New Roman" w:hAnsi="Times New Roman" w:cs="Times New Roman"/>
          <w:sz w:val="24"/>
          <w:szCs w:val="24"/>
        </w:rPr>
        <w:t>Križaj</w:t>
      </w:r>
      <w:proofErr w:type="spellEnd"/>
      <w:r w:rsidRPr="003A7CFB">
        <w:rPr>
          <w:rFonts w:ascii="Times New Roman" w:eastAsia="Times New Roman" w:hAnsi="Times New Roman" w:cs="Times New Roman"/>
          <w:sz w:val="24"/>
          <w:szCs w:val="24"/>
        </w:rPr>
        <w:t xml:space="preserve">, V. </w:t>
      </w:r>
      <w:proofErr w:type="spellStart"/>
      <w:r w:rsidRPr="003A7CFB">
        <w:rPr>
          <w:rFonts w:ascii="Times New Roman" w:eastAsia="Times New Roman" w:hAnsi="Times New Roman" w:cs="Times New Roman"/>
          <w:sz w:val="24"/>
          <w:szCs w:val="24"/>
        </w:rPr>
        <w:t>Stefanovik</w:t>
      </w:r>
      <w:proofErr w:type="spellEnd"/>
      <w:r w:rsidRPr="003A7CFB">
        <w:rPr>
          <w:rFonts w:ascii="Times New Roman" w:eastAsia="Times New Roman" w:hAnsi="Times New Roman" w:cs="Times New Roman"/>
          <w:sz w:val="24"/>
          <w:szCs w:val="24"/>
        </w:rPr>
        <w:t xml:space="preserve">, K. </w:t>
      </w:r>
      <w:proofErr w:type="spellStart"/>
      <w:r w:rsidRPr="003A7CFB">
        <w:rPr>
          <w:rFonts w:ascii="Times New Roman" w:eastAsia="Times New Roman" w:hAnsi="Times New Roman" w:cs="Times New Roman"/>
          <w:sz w:val="24"/>
          <w:szCs w:val="24"/>
        </w:rPr>
        <w:t>Sotlar</w:t>
      </w:r>
      <w:proofErr w:type="spellEnd"/>
      <w:r w:rsidRPr="003A7CFB">
        <w:rPr>
          <w:rFonts w:ascii="Times New Roman" w:eastAsia="Times New Roman" w:hAnsi="Times New Roman" w:cs="Times New Roman"/>
          <w:sz w:val="24"/>
          <w:szCs w:val="24"/>
        </w:rPr>
        <w:t xml:space="preserve">, S. </w:t>
      </w:r>
      <w:proofErr w:type="spellStart"/>
      <w:r w:rsidRPr="003A7CFB">
        <w:rPr>
          <w:rFonts w:ascii="Times New Roman" w:eastAsia="Times New Roman" w:hAnsi="Times New Roman" w:cs="Times New Roman"/>
          <w:sz w:val="24"/>
          <w:szCs w:val="24"/>
        </w:rPr>
        <w:t>Dražumerič</w:t>
      </w:r>
      <w:proofErr w:type="spellEnd"/>
      <w:r w:rsidRPr="003A7CFB">
        <w:rPr>
          <w:rFonts w:ascii="Times New Roman" w:eastAsia="Times New Roman" w:hAnsi="Times New Roman" w:cs="Times New Roman"/>
          <w:sz w:val="24"/>
          <w:szCs w:val="24"/>
        </w:rPr>
        <w:t xml:space="preserve">, S. </w:t>
      </w:r>
      <w:proofErr w:type="spellStart"/>
      <w:r w:rsidRPr="003A7CFB">
        <w:rPr>
          <w:rFonts w:ascii="Times New Roman" w:eastAsia="Times New Roman" w:hAnsi="Times New Roman" w:cs="Times New Roman"/>
          <w:sz w:val="24"/>
          <w:szCs w:val="24"/>
        </w:rPr>
        <w:t>Preskar</w:t>
      </w:r>
      <w:proofErr w:type="spellEnd"/>
      <w:r w:rsidRPr="003A7CFB">
        <w:rPr>
          <w:rFonts w:ascii="Times New Roman" w:eastAsia="Times New Roman" w:hAnsi="Times New Roman" w:cs="Times New Roman"/>
          <w:sz w:val="24"/>
          <w:szCs w:val="24"/>
        </w:rPr>
        <w:t xml:space="preserve">, in: A. </w:t>
      </w:r>
      <w:proofErr w:type="spellStart"/>
      <w:r w:rsidRPr="003A7CFB">
        <w:rPr>
          <w:rFonts w:ascii="Times New Roman" w:eastAsia="Times New Roman" w:hAnsi="Times New Roman" w:cs="Times New Roman"/>
          <w:sz w:val="24"/>
          <w:szCs w:val="24"/>
        </w:rPr>
        <w:t>Štrukelj</w:t>
      </w:r>
      <w:proofErr w:type="spellEnd"/>
      <w:r w:rsidRPr="003A7CFB">
        <w:rPr>
          <w:rFonts w:ascii="Times New Roman" w:eastAsia="Times New Roman" w:hAnsi="Times New Roman" w:cs="Times New Roman"/>
          <w:sz w:val="24"/>
          <w:szCs w:val="24"/>
        </w:rPr>
        <w:t xml:space="preserve"> (Ed.): </w:t>
      </w:r>
      <w:proofErr w:type="spellStart"/>
      <w:r w:rsidRPr="003A7CFB">
        <w:rPr>
          <w:rFonts w:ascii="Times New Roman" w:eastAsia="Times New Roman" w:hAnsi="Times New Roman" w:cs="Times New Roman"/>
          <w:sz w:val="24"/>
          <w:szCs w:val="24"/>
        </w:rPr>
        <w:t>Učni</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načrt</w:t>
      </w:r>
      <w:proofErr w:type="spellEnd"/>
      <w:r w:rsidRPr="003A7CFB">
        <w:rPr>
          <w:rFonts w:ascii="Times New Roman" w:eastAsia="Times New Roman" w:hAnsi="Times New Roman" w:cs="Times New Roman"/>
          <w:sz w:val="24"/>
          <w:szCs w:val="24"/>
        </w:rPr>
        <w:t xml:space="preserve">. Program </w:t>
      </w:r>
      <w:proofErr w:type="spellStart"/>
      <w:r w:rsidRPr="003A7CFB">
        <w:rPr>
          <w:rFonts w:ascii="Times New Roman" w:eastAsia="Times New Roman" w:hAnsi="Times New Roman" w:cs="Times New Roman"/>
          <w:sz w:val="24"/>
          <w:szCs w:val="24"/>
        </w:rPr>
        <w:t>osnovna</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šola</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Kemija</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Ministrstvo</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za</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šolstvo</w:t>
      </w:r>
      <w:proofErr w:type="spellEnd"/>
      <w:r w:rsidRPr="003A7CFB">
        <w:rPr>
          <w:rFonts w:ascii="Times New Roman" w:eastAsia="Times New Roman" w:hAnsi="Times New Roman" w:cs="Times New Roman"/>
          <w:sz w:val="24"/>
          <w:szCs w:val="24"/>
        </w:rPr>
        <w:t xml:space="preserve"> in </w:t>
      </w:r>
      <w:proofErr w:type="spellStart"/>
      <w:r w:rsidRPr="003A7CFB">
        <w:rPr>
          <w:rFonts w:ascii="Times New Roman" w:eastAsia="Times New Roman" w:hAnsi="Times New Roman" w:cs="Times New Roman"/>
          <w:sz w:val="24"/>
          <w:szCs w:val="24"/>
        </w:rPr>
        <w:t>šport</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Zavod</w:t>
      </w:r>
      <w:proofErr w:type="spellEnd"/>
      <w:r w:rsidRPr="003A7CFB">
        <w:rPr>
          <w:rFonts w:ascii="Times New Roman" w:eastAsia="Times New Roman" w:hAnsi="Times New Roman" w:cs="Times New Roman"/>
          <w:sz w:val="24"/>
          <w:szCs w:val="24"/>
        </w:rPr>
        <w:t xml:space="preserve"> RS </w:t>
      </w:r>
      <w:proofErr w:type="spellStart"/>
      <w:r w:rsidRPr="003A7CFB">
        <w:rPr>
          <w:rFonts w:ascii="Times New Roman" w:eastAsia="Times New Roman" w:hAnsi="Times New Roman" w:cs="Times New Roman"/>
          <w:sz w:val="24"/>
          <w:szCs w:val="24"/>
        </w:rPr>
        <w:t>za</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šolstvo</w:t>
      </w:r>
      <w:proofErr w:type="spellEnd"/>
      <w:r w:rsidRPr="003A7CFB">
        <w:rPr>
          <w:rFonts w:ascii="Times New Roman" w:eastAsia="Times New Roman" w:hAnsi="Times New Roman" w:cs="Times New Roman"/>
          <w:sz w:val="24"/>
          <w:szCs w:val="24"/>
        </w:rPr>
        <w:t xml:space="preserve">, Ljubljana, </w:t>
      </w:r>
      <w:r w:rsidRPr="003A7CFB">
        <w:rPr>
          <w:rFonts w:ascii="Times New Roman" w:eastAsia="Times New Roman" w:hAnsi="Times New Roman" w:cs="Times New Roman"/>
          <w:b/>
          <w:sz w:val="24"/>
          <w:szCs w:val="24"/>
        </w:rPr>
        <w:t>2011</w:t>
      </w:r>
      <w:r w:rsidRPr="003A7CFB">
        <w:rPr>
          <w:rFonts w:ascii="Times New Roman" w:eastAsia="Times New Roman" w:hAnsi="Times New Roman" w:cs="Times New Roman"/>
          <w:sz w:val="24"/>
          <w:szCs w:val="24"/>
        </w:rPr>
        <w:t>, pp. 11.</w:t>
      </w:r>
    </w:p>
    <w:p w:rsidR="0044258A" w:rsidRPr="003A7CFB" w:rsidRDefault="0044258A" w:rsidP="003A7CFB">
      <w:pPr>
        <w:numPr>
          <w:ilvl w:val="0"/>
          <w:numId w:val="16"/>
        </w:numPr>
        <w:spacing w:after="0" w:line="360" w:lineRule="auto"/>
        <w:ind w:left="426"/>
        <w:jc w:val="both"/>
        <w:rPr>
          <w:rFonts w:ascii="Times New Roman" w:eastAsia="Times New Roman" w:hAnsi="Times New Roman" w:cs="Times New Roman"/>
          <w:sz w:val="24"/>
          <w:szCs w:val="24"/>
        </w:rPr>
      </w:pPr>
      <w:r w:rsidRPr="003A7CFB">
        <w:rPr>
          <w:rFonts w:ascii="Times New Roman" w:eastAsia="Times New Roman" w:hAnsi="Times New Roman" w:cs="Times New Roman"/>
          <w:sz w:val="24"/>
          <w:szCs w:val="24"/>
        </w:rPr>
        <w:t xml:space="preserve">A. </w:t>
      </w:r>
      <w:proofErr w:type="spellStart"/>
      <w:r w:rsidRPr="003A7CFB">
        <w:rPr>
          <w:rFonts w:ascii="Times New Roman" w:eastAsia="Times New Roman" w:hAnsi="Times New Roman" w:cs="Times New Roman"/>
          <w:sz w:val="24"/>
          <w:szCs w:val="24"/>
        </w:rPr>
        <w:t>Bačnik</w:t>
      </w:r>
      <w:proofErr w:type="spellEnd"/>
      <w:r w:rsidRPr="003A7CFB">
        <w:rPr>
          <w:rFonts w:ascii="Times New Roman" w:eastAsia="Times New Roman" w:hAnsi="Times New Roman" w:cs="Times New Roman"/>
          <w:sz w:val="24"/>
          <w:szCs w:val="24"/>
        </w:rPr>
        <w:t xml:space="preserve">, N. </w:t>
      </w:r>
      <w:proofErr w:type="spellStart"/>
      <w:r w:rsidRPr="003A7CFB">
        <w:rPr>
          <w:rFonts w:ascii="Times New Roman" w:eastAsia="Times New Roman" w:hAnsi="Times New Roman" w:cs="Times New Roman"/>
          <w:sz w:val="24"/>
          <w:szCs w:val="24"/>
        </w:rPr>
        <w:t>Bukovec</w:t>
      </w:r>
      <w:proofErr w:type="spellEnd"/>
      <w:r w:rsidRPr="003A7CFB">
        <w:rPr>
          <w:rFonts w:ascii="Times New Roman" w:eastAsia="Times New Roman" w:hAnsi="Times New Roman" w:cs="Times New Roman"/>
          <w:sz w:val="24"/>
          <w:szCs w:val="24"/>
        </w:rPr>
        <w:t xml:space="preserve">, M. </w:t>
      </w:r>
      <w:proofErr w:type="spellStart"/>
      <w:r w:rsidRPr="003A7CFB">
        <w:rPr>
          <w:rFonts w:ascii="Times New Roman" w:eastAsia="Times New Roman" w:hAnsi="Times New Roman" w:cs="Times New Roman"/>
          <w:sz w:val="24"/>
          <w:szCs w:val="24"/>
        </w:rPr>
        <w:t>Vrtačnik</w:t>
      </w:r>
      <w:proofErr w:type="spellEnd"/>
      <w:r w:rsidRPr="003A7CFB">
        <w:rPr>
          <w:rFonts w:ascii="Times New Roman" w:eastAsia="Times New Roman" w:hAnsi="Times New Roman" w:cs="Times New Roman"/>
          <w:sz w:val="24"/>
          <w:szCs w:val="24"/>
        </w:rPr>
        <w:t xml:space="preserve">, A. </w:t>
      </w:r>
      <w:proofErr w:type="spellStart"/>
      <w:r w:rsidRPr="003A7CFB">
        <w:rPr>
          <w:rFonts w:ascii="Times New Roman" w:eastAsia="Times New Roman" w:hAnsi="Times New Roman" w:cs="Times New Roman"/>
          <w:sz w:val="24"/>
          <w:szCs w:val="24"/>
        </w:rPr>
        <w:t>Poberžnik</w:t>
      </w:r>
      <w:proofErr w:type="spellEnd"/>
      <w:r w:rsidRPr="003A7CFB">
        <w:rPr>
          <w:rFonts w:ascii="Times New Roman" w:eastAsia="Times New Roman" w:hAnsi="Times New Roman" w:cs="Times New Roman"/>
          <w:sz w:val="24"/>
          <w:szCs w:val="24"/>
        </w:rPr>
        <w:t xml:space="preserve">, M. </w:t>
      </w:r>
      <w:proofErr w:type="spellStart"/>
      <w:r w:rsidRPr="003A7CFB">
        <w:rPr>
          <w:rFonts w:ascii="Times New Roman" w:eastAsia="Times New Roman" w:hAnsi="Times New Roman" w:cs="Times New Roman"/>
          <w:sz w:val="24"/>
          <w:szCs w:val="24"/>
        </w:rPr>
        <w:t>Križaj</w:t>
      </w:r>
      <w:proofErr w:type="spellEnd"/>
      <w:r w:rsidRPr="003A7CFB">
        <w:rPr>
          <w:rFonts w:ascii="Times New Roman" w:eastAsia="Times New Roman" w:hAnsi="Times New Roman" w:cs="Times New Roman"/>
          <w:sz w:val="24"/>
          <w:szCs w:val="24"/>
        </w:rPr>
        <w:t xml:space="preserve">, V. </w:t>
      </w:r>
      <w:proofErr w:type="spellStart"/>
      <w:r w:rsidRPr="003A7CFB">
        <w:rPr>
          <w:rFonts w:ascii="Times New Roman" w:eastAsia="Times New Roman" w:hAnsi="Times New Roman" w:cs="Times New Roman"/>
          <w:sz w:val="24"/>
          <w:szCs w:val="24"/>
        </w:rPr>
        <w:t>Stefanovik</w:t>
      </w:r>
      <w:proofErr w:type="spellEnd"/>
      <w:r w:rsidRPr="003A7CFB">
        <w:rPr>
          <w:rFonts w:ascii="Times New Roman" w:eastAsia="Times New Roman" w:hAnsi="Times New Roman" w:cs="Times New Roman"/>
          <w:sz w:val="24"/>
          <w:szCs w:val="24"/>
        </w:rPr>
        <w:t xml:space="preserve">, K. </w:t>
      </w:r>
      <w:proofErr w:type="spellStart"/>
      <w:r w:rsidRPr="003A7CFB">
        <w:rPr>
          <w:rFonts w:ascii="Times New Roman" w:eastAsia="Times New Roman" w:hAnsi="Times New Roman" w:cs="Times New Roman"/>
          <w:sz w:val="24"/>
          <w:szCs w:val="24"/>
        </w:rPr>
        <w:t>Sotlar</w:t>
      </w:r>
      <w:proofErr w:type="spellEnd"/>
      <w:r w:rsidRPr="003A7CFB">
        <w:rPr>
          <w:rFonts w:ascii="Times New Roman" w:eastAsia="Times New Roman" w:hAnsi="Times New Roman" w:cs="Times New Roman"/>
          <w:sz w:val="24"/>
          <w:szCs w:val="24"/>
        </w:rPr>
        <w:t xml:space="preserve">, S. </w:t>
      </w:r>
      <w:proofErr w:type="spellStart"/>
      <w:r w:rsidRPr="003A7CFB">
        <w:rPr>
          <w:rFonts w:ascii="Times New Roman" w:eastAsia="Times New Roman" w:hAnsi="Times New Roman" w:cs="Times New Roman"/>
          <w:sz w:val="24"/>
          <w:szCs w:val="24"/>
        </w:rPr>
        <w:t>Dražumerič</w:t>
      </w:r>
      <w:proofErr w:type="spellEnd"/>
      <w:r w:rsidRPr="003A7CFB">
        <w:rPr>
          <w:rFonts w:ascii="Times New Roman" w:eastAsia="Times New Roman" w:hAnsi="Times New Roman" w:cs="Times New Roman"/>
          <w:sz w:val="24"/>
          <w:szCs w:val="24"/>
        </w:rPr>
        <w:t xml:space="preserve">, S. </w:t>
      </w:r>
      <w:proofErr w:type="spellStart"/>
      <w:r w:rsidRPr="003A7CFB">
        <w:rPr>
          <w:rFonts w:ascii="Times New Roman" w:eastAsia="Times New Roman" w:hAnsi="Times New Roman" w:cs="Times New Roman"/>
          <w:sz w:val="24"/>
          <w:szCs w:val="24"/>
        </w:rPr>
        <w:t>Preskar</w:t>
      </w:r>
      <w:proofErr w:type="spellEnd"/>
      <w:r w:rsidRPr="003A7CFB">
        <w:rPr>
          <w:rFonts w:ascii="Times New Roman" w:eastAsia="Times New Roman" w:hAnsi="Times New Roman" w:cs="Times New Roman"/>
          <w:sz w:val="24"/>
          <w:szCs w:val="24"/>
        </w:rPr>
        <w:t xml:space="preserve">, in: A. </w:t>
      </w:r>
      <w:proofErr w:type="spellStart"/>
      <w:r w:rsidRPr="003A7CFB">
        <w:rPr>
          <w:rFonts w:ascii="Times New Roman" w:eastAsia="Times New Roman" w:hAnsi="Times New Roman" w:cs="Times New Roman"/>
          <w:sz w:val="24"/>
          <w:szCs w:val="24"/>
        </w:rPr>
        <w:t>Štrukelj</w:t>
      </w:r>
      <w:proofErr w:type="spellEnd"/>
      <w:r w:rsidRPr="003A7CFB">
        <w:rPr>
          <w:rFonts w:ascii="Times New Roman" w:eastAsia="Times New Roman" w:hAnsi="Times New Roman" w:cs="Times New Roman"/>
          <w:sz w:val="24"/>
          <w:szCs w:val="24"/>
        </w:rPr>
        <w:t xml:space="preserve"> (Ed.): </w:t>
      </w:r>
      <w:proofErr w:type="spellStart"/>
      <w:r w:rsidRPr="003A7CFB">
        <w:rPr>
          <w:rFonts w:ascii="Times New Roman" w:eastAsia="Times New Roman" w:hAnsi="Times New Roman" w:cs="Times New Roman"/>
          <w:sz w:val="24"/>
          <w:szCs w:val="24"/>
        </w:rPr>
        <w:t>Učni</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načrt</w:t>
      </w:r>
      <w:proofErr w:type="spellEnd"/>
      <w:r w:rsidRPr="003A7CFB">
        <w:rPr>
          <w:rFonts w:ascii="Times New Roman" w:eastAsia="Times New Roman" w:hAnsi="Times New Roman" w:cs="Times New Roman"/>
          <w:sz w:val="24"/>
          <w:szCs w:val="24"/>
        </w:rPr>
        <w:t xml:space="preserve">. Program </w:t>
      </w:r>
      <w:proofErr w:type="spellStart"/>
      <w:r w:rsidRPr="003A7CFB">
        <w:rPr>
          <w:rFonts w:ascii="Times New Roman" w:eastAsia="Times New Roman" w:hAnsi="Times New Roman" w:cs="Times New Roman"/>
          <w:sz w:val="24"/>
          <w:szCs w:val="24"/>
        </w:rPr>
        <w:t>osnovna</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lastRenderedPageBreak/>
        <w:t>šola</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Kemija</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Ministrstvo</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za</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šolstvo</w:t>
      </w:r>
      <w:proofErr w:type="spellEnd"/>
      <w:r w:rsidRPr="003A7CFB">
        <w:rPr>
          <w:rFonts w:ascii="Times New Roman" w:eastAsia="Times New Roman" w:hAnsi="Times New Roman" w:cs="Times New Roman"/>
          <w:sz w:val="24"/>
          <w:szCs w:val="24"/>
        </w:rPr>
        <w:t xml:space="preserve"> in </w:t>
      </w:r>
      <w:proofErr w:type="spellStart"/>
      <w:r w:rsidRPr="003A7CFB">
        <w:rPr>
          <w:rFonts w:ascii="Times New Roman" w:eastAsia="Times New Roman" w:hAnsi="Times New Roman" w:cs="Times New Roman"/>
          <w:sz w:val="24"/>
          <w:szCs w:val="24"/>
        </w:rPr>
        <w:t>šport</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Zavod</w:t>
      </w:r>
      <w:proofErr w:type="spellEnd"/>
      <w:r w:rsidRPr="003A7CFB">
        <w:rPr>
          <w:rFonts w:ascii="Times New Roman" w:eastAsia="Times New Roman" w:hAnsi="Times New Roman" w:cs="Times New Roman"/>
          <w:sz w:val="24"/>
          <w:szCs w:val="24"/>
        </w:rPr>
        <w:t xml:space="preserve"> RS </w:t>
      </w:r>
      <w:proofErr w:type="spellStart"/>
      <w:r w:rsidRPr="003A7CFB">
        <w:rPr>
          <w:rFonts w:ascii="Times New Roman" w:eastAsia="Times New Roman" w:hAnsi="Times New Roman" w:cs="Times New Roman"/>
          <w:sz w:val="24"/>
          <w:szCs w:val="24"/>
        </w:rPr>
        <w:t>za</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šolstvo</w:t>
      </w:r>
      <w:proofErr w:type="spellEnd"/>
      <w:r w:rsidRPr="003A7CFB">
        <w:rPr>
          <w:rFonts w:ascii="Times New Roman" w:eastAsia="Times New Roman" w:hAnsi="Times New Roman" w:cs="Times New Roman"/>
          <w:sz w:val="24"/>
          <w:szCs w:val="24"/>
        </w:rPr>
        <w:t xml:space="preserve">, Ljubljana, </w:t>
      </w:r>
      <w:r w:rsidRPr="003A7CFB">
        <w:rPr>
          <w:rFonts w:ascii="Times New Roman" w:eastAsia="Times New Roman" w:hAnsi="Times New Roman" w:cs="Times New Roman"/>
          <w:b/>
          <w:sz w:val="24"/>
          <w:szCs w:val="24"/>
        </w:rPr>
        <w:t>2011</w:t>
      </w:r>
      <w:r w:rsidRPr="003A7CFB">
        <w:rPr>
          <w:rFonts w:ascii="Times New Roman" w:eastAsia="Times New Roman" w:hAnsi="Times New Roman" w:cs="Times New Roman"/>
          <w:sz w:val="24"/>
          <w:szCs w:val="24"/>
        </w:rPr>
        <w:t>, pp. 9.</w:t>
      </w:r>
    </w:p>
    <w:p w:rsidR="0044258A" w:rsidRPr="003A7CFB" w:rsidRDefault="0044258A" w:rsidP="003A7CFB">
      <w:pPr>
        <w:numPr>
          <w:ilvl w:val="0"/>
          <w:numId w:val="16"/>
        </w:numPr>
        <w:spacing w:after="0" w:line="360" w:lineRule="auto"/>
        <w:ind w:left="426"/>
        <w:jc w:val="both"/>
        <w:rPr>
          <w:rFonts w:ascii="Times New Roman" w:eastAsia="Times New Roman" w:hAnsi="Times New Roman" w:cs="Times New Roman"/>
          <w:sz w:val="24"/>
          <w:szCs w:val="24"/>
        </w:rPr>
      </w:pPr>
      <w:r w:rsidRPr="003A7CFB">
        <w:rPr>
          <w:rFonts w:ascii="Times New Roman" w:eastAsia="Times New Roman" w:hAnsi="Times New Roman" w:cs="Times New Roman"/>
          <w:sz w:val="24"/>
          <w:szCs w:val="24"/>
        </w:rPr>
        <w:t xml:space="preserve">A. </w:t>
      </w:r>
      <w:proofErr w:type="spellStart"/>
      <w:r w:rsidRPr="003A7CFB">
        <w:rPr>
          <w:rFonts w:ascii="Times New Roman" w:eastAsia="Times New Roman" w:hAnsi="Times New Roman" w:cs="Times New Roman"/>
          <w:sz w:val="24"/>
          <w:szCs w:val="24"/>
        </w:rPr>
        <w:t>Bačnik</w:t>
      </w:r>
      <w:proofErr w:type="spellEnd"/>
      <w:r w:rsidRPr="003A7CFB">
        <w:rPr>
          <w:rFonts w:ascii="Times New Roman" w:eastAsia="Times New Roman" w:hAnsi="Times New Roman" w:cs="Times New Roman"/>
          <w:sz w:val="24"/>
          <w:szCs w:val="24"/>
        </w:rPr>
        <w:t xml:space="preserve">, N. </w:t>
      </w:r>
      <w:proofErr w:type="spellStart"/>
      <w:r w:rsidRPr="003A7CFB">
        <w:rPr>
          <w:rFonts w:ascii="Times New Roman" w:eastAsia="Times New Roman" w:hAnsi="Times New Roman" w:cs="Times New Roman"/>
          <w:sz w:val="24"/>
          <w:szCs w:val="24"/>
        </w:rPr>
        <w:t>Bukovec</w:t>
      </w:r>
      <w:proofErr w:type="spellEnd"/>
      <w:r w:rsidRPr="003A7CFB">
        <w:rPr>
          <w:rFonts w:ascii="Times New Roman" w:eastAsia="Times New Roman" w:hAnsi="Times New Roman" w:cs="Times New Roman"/>
          <w:sz w:val="24"/>
          <w:szCs w:val="24"/>
        </w:rPr>
        <w:t xml:space="preserve">, M. </w:t>
      </w:r>
      <w:proofErr w:type="spellStart"/>
      <w:r w:rsidRPr="003A7CFB">
        <w:rPr>
          <w:rFonts w:ascii="Times New Roman" w:eastAsia="Times New Roman" w:hAnsi="Times New Roman" w:cs="Times New Roman"/>
          <w:sz w:val="24"/>
          <w:szCs w:val="24"/>
        </w:rPr>
        <w:t>Vrtačnik</w:t>
      </w:r>
      <w:proofErr w:type="spellEnd"/>
      <w:r w:rsidRPr="003A7CFB">
        <w:rPr>
          <w:rFonts w:ascii="Times New Roman" w:eastAsia="Times New Roman" w:hAnsi="Times New Roman" w:cs="Times New Roman"/>
          <w:sz w:val="24"/>
          <w:szCs w:val="24"/>
        </w:rPr>
        <w:t xml:space="preserve">, A. </w:t>
      </w:r>
      <w:proofErr w:type="spellStart"/>
      <w:r w:rsidRPr="003A7CFB">
        <w:rPr>
          <w:rFonts w:ascii="Times New Roman" w:eastAsia="Times New Roman" w:hAnsi="Times New Roman" w:cs="Times New Roman"/>
          <w:sz w:val="24"/>
          <w:szCs w:val="24"/>
        </w:rPr>
        <w:t>Poberžnik</w:t>
      </w:r>
      <w:proofErr w:type="spellEnd"/>
      <w:r w:rsidRPr="003A7CFB">
        <w:rPr>
          <w:rFonts w:ascii="Times New Roman" w:eastAsia="Times New Roman" w:hAnsi="Times New Roman" w:cs="Times New Roman"/>
          <w:sz w:val="24"/>
          <w:szCs w:val="24"/>
        </w:rPr>
        <w:t xml:space="preserve">, M. </w:t>
      </w:r>
      <w:proofErr w:type="spellStart"/>
      <w:r w:rsidRPr="003A7CFB">
        <w:rPr>
          <w:rFonts w:ascii="Times New Roman" w:eastAsia="Times New Roman" w:hAnsi="Times New Roman" w:cs="Times New Roman"/>
          <w:sz w:val="24"/>
          <w:szCs w:val="24"/>
        </w:rPr>
        <w:t>Križaj</w:t>
      </w:r>
      <w:proofErr w:type="spellEnd"/>
      <w:r w:rsidRPr="003A7CFB">
        <w:rPr>
          <w:rFonts w:ascii="Times New Roman" w:eastAsia="Times New Roman" w:hAnsi="Times New Roman" w:cs="Times New Roman"/>
          <w:sz w:val="24"/>
          <w:szCs w:val="24"/>
        </w:rPr>
        <w:t xml:space="preserve">, V. </w:t>
      </w:r>
      <w:proofErr w:type="spellStart"/>
      <w:r w:rsidRPr="003A7CFB">
        <w:rPr>
          <w:rFonts w:ascii="Times New Roman" w:eastAsia="Times New Roman" w:hAnsi="Times New Roman" w:cs="Times New Roman"/>
          <w:sz w:val="24"/>
          <w:szCs w:val="24"/>
        </w:rPr>
        <w:t>Stefanovik</w:t>
      </w:r>
      <w:proofErr w:type="spellEnd"/>
      <w:r w:rsidRPr="003A7CFB">
        <w:rPr>
          <w:rFonts w:ascii="Times New Roman" w:eastAsia="Times New Roman" w:hAnsi="Times New Roman" w:cs="Times New Roman"/>
          <w:sz w:val="24"/>
          <w:szCs w:val="24"/>
        </w:rPr>
        <w:t xml:space="preserve">, K. </w:t>
      </w:r>
      <w:proofErr w:type="spellStart"/>
      <w:r w:rsidRPr="003A7CFB">
        <w:rPr>
          <w:rFonts w:ascii="Times New Roman" w:eastAsia="Times New Roman" w:hAnsi="Times New Roman" w:cs="Times New Roman"/>
          <w:sz w:val="24"/>
          <w:szCs w:val="24"/>
        </w:rPr>
        <w:t>Sotlar</w:t>
      </w:r>
      <w:proofErr w:type="spellEnd"/>
      <w:r w:rsidRPr="003A7CFB">
        <w:rPr>
          <w:rFonts w:ascii="Times New Roman" w:eastAsia="Times New Roman" w:hAnsi="Times New Roman" w:cs="Times New Roman"/>
          <w:sz w:val="24"/>
          <w:szCs w:val="24"/>
        </w:rPr>
        <w:t xml:space="preserve">, S. </w:t>
      </w:r>
      <w:proofErr w:type="spellStart"/>
      <w:r w:rsidRPr="003A7CFB">
        <w:rPr>
          <w:rFonts w:ascii="Times New Roman" w:eastAsia="Times New Roman" w:hAnsi="Times New Roman" w:cs="Times New Roman"/>
          <w:sz w:val="24"/>
          <w:szCs w:val="24"/>
        </w:rPr>
        <w:t>Dražumerič</w:t>
      </w:r>
      <w:proofErr w:type="spellEnd"/>
      <w:r w:rsidRPr="003A7CFB">
        <w:rPr>
          <w:rFonts w:ascii="Times New Roman" w:eastAsia="Times New Roman" w:hAnsi="Times New Roman" w:cs="Times New Roman"/>
          <w:sz w:val="24"/>
          <w:szCs w:val="24"/>
        </w:rPr>
        <w:t xml:space="preserve">, S. </w:t>
      </w:r>
      <w:proofErr w:type="spellStart"/>
      <w:r w:rsidRPr="003A7CFB">
        <w:rPr>
          <w:rFonts w:ascii="Times New Roman" w:eastAsia="Times New Roman" w:hAnsi="Times New Roman" w:cs="Times New Roman"/>
          <w:sz w:val="24"/>
          <w:szCs w:val="24"/>
        </w:rPr>
        <w:t>Preskar</w:t>
      </w:r>
      <w:proofErr w:type="spellEnd"/>
      <w:r w:rsidRPr="003A7CFB">
        <w:rPr>
          <w:rFonts w:ascii="Times New Roman" w:eastAsia="Times New Roman" w:hAnsi="Times New Roman" w:cs="Times New Roman"/>
          <w:sz w:val="24"/>
          <w:szCs w:val="24"/>
        </w:rPr>
        <w:t xml:space="preserve">, in: A. </w:t>
      </w:r>
      <w:proofErr w:type="spellStart"/>
      <w:r w:rsidRPr="003A7CFB">
        <w:rPr>
          <w:rFonts w:ascii="Times New Roman" w:eastAsia="Times New Roman" w:hAnsi="Times New Roman" w:cs="Times New Roman"/>
          <w:sz w:val="24"/>
          <w:szCs w:val="24"/>
        </w:rPr>
        <w:t>Štrukelj</w:t>
      </w:r>
      <w:proofErr w:type="spellEnd"/>
      <w:r w:rsidRPr="003A7CFB">
        <w:rPr>
          <w:rFonts w:ascii="Times New Roman" w:eastAsia="Times New Roman" w:hAnsi="Times New Roman" w:cs="Times New Roman"/>
          <w:sz w:val="24"/>
          <w:szCs w:val="24"/>
        </w:rPr>
        <w:t xml:space="preserve"> (Ed.): </w:t>
      </w:r>
      <w:proofErr w:type="spellStart"/>
      <w:r w:rsidRPr="003A7CFB">
        <w:rPr>
          <w:rFonts w:ascii="Times New Roman" w:eastAsia="Times New Roman" w:hAnsi="Times New Roman" w:cs="Times New Roman"/>
          <w:sz w:val="24"/>
          <w:szCs w:val="24"/>
        </w:rPr>
        <w:t>Učni</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načrt</w:t>
      </w:r>
      <w:proofErr w:type="spellEnd"/>
      <w:r w:rsidRPr="003A7CFB">
        <w:rPr>
          <w:rFonts w:ascii="Times New Roman" w:eastAsia="Times New Roman" w:hAnsi="Times New Roman" w:cs="Times New Roman"/>
          <w:sz w:val="24"/>
          <w:szCs w:val="24"/>
        </w:rPr>
        <w:t xml:space="preserve">. Program </w:t>
      </w:r>
      <w:proofErr w:type="spellStart"/>
      <w:r w:rsidRPr="003A7CFB">
        <w:rPr>
          <w:rFonts w:ascii="Times New Roman" w:eastAsia="Times New Roman" w:hAnsi="Times New Roman" w:cs="Times New Roman"/>
          <w:sz w:val="24"/>
          <w:szCs w:val="24"/>
        </w:rPr>
        <w:t>osnovna</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šola</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Kemija</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Ministrstvo</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za</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šolstvo</w:t>
      </w:r>
      <w:proofErr w:type="spellEnd"/>
      <w:r w:rsidRPr="003A7CFB">
        <w:rPr>
          <w:rFonts w:ascii="Times New Roman" w:eastAsia="Times New Roman" w:hAnsi="Times New Roman" w:cs="Times New Roman"/>
          <w:sz w:val="24"/>
          <w:szCs w:val="24"/>
        </w:rPr>
        <w:t xml:space="preserve"> in </w:t>
      </w:r>
      <w:proofErr w:type="spellStart"/>
      <w:r w:rsidRPr="003A7CFB">
        <w:rPr>
          <w:rFonts w:ascii="Times New Roman" w:eastAsia="Times New Roman" w:hAnsi="Times New Roman" w:cs="Times New Roman"/>
          <w:sz w:val="24"/>
          <w:szCs w:val="24"/>
        </w:rPr>
        <w:t>šport</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Zavod</w:t>
      </w:r>
      <w:proofErr w:type="spellEnd"/>
      <w:r w:rsidRPr="003A7CFB">
        <w:rPr>
          <w:rFonts w:ascii="Times New Roman" w:eastAsia="Times New Roman" w:hAnsi="Times New Roman" w:cs="Times New Roman"/>
          <w:sz w:val="24"/>
          <w:szCs w:val="24"/>
        </w:rPr>
        <w:t xml:space="preserve"> RS </w:t>
      </w:r>
      <w:proofErr w:type="spellStart"/>
      <w:r w:rsidRPr="003A7CFB">
        <w:rPr>
          <w:rFonts w:ascii="Times New Roman" w:eastAsia="Times New Roman" w:hAnsi="Times New Roman" w:cs="Times New Roman"/>
          <w:sz w:val="24"/>
          <w:szCs w:val="24"/>
        </w:rPr>
        <w:t>za</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šolstvo</w:t>
      </w:r>
      <w:proofErr w:type="spellEnd"/>
      <w:r w:rsidRPr="003A7CFB">
        <w:rPr>
          <w:rFonts w:ascii="Times New Roman" w:eastAsia="Times New Roman" w:hAnsi="Times New Roman" w:cs="Times New Roman"/>
          <w:sz w:val="24"/>
          <w:szCs w:val="24"/>
        </w:rPr>
        <w:t xml:space="preserve">, Ljubljana, </w:t>
      </w:r>
      <w:r w:rsidRPr="003A7CFB">
        <w:rPr>
          <w:rFonts w:ascii="Times New Roman" w:eastAsia="Times New Roman" w:hAnsi="Times New Roman" w:cs="Times New Roman"/>
          <w:b/>
          <w:sz w:val="24"/>
          <w:szCs w:val="24"/>
        </w:rPr>
        <w:t>2011</w:t>
      </w:r>
      <w:r w:rsidRPr="003A7CFB">
        <w:rPr>
          <w:rFonts w:ascii="Times New Roman" w:eastAsia="Times New Roman" w:hAnsi="Times New Roman" w:cs="Times New Roman"/>
          <w:sz w:val="24"/>
          <w:szCs w:val="24"/>
        </w:rPr>
        <w:t>, pp. 10.</w:t>
      </w:r>
    </w:p>
    <w:p w:rsidR="0044258A" w:rsidRPr="003A7CFB" w:rsidRDefault="0044258A" w:rsidP="003A7CFB">
      <w:pPr>
        <w:numPr>
          <w:ilvl w:val="0"/>
          <w:numId w:val="16"/>
        </w:numPr>
        <w:spacing w:after="0" w:line="360" w:lineRule="auto"/>
        <w:ind w:left="426"/>
        <w:jc w:val="both"/>
        <w:rPr>
          <w:rFonts w:ascii="Times New Roman" w:eastAsia="Times New Roman" w:hAnsi="Times New Roman" w:cs="Times New Roman"/>
          <w:sz w:val="24"/>
          <w:szCs w:val="24"/>
        </w:rPr>
      </w:pPr>
      <w:r w:rsidRPr="003A7CFB">
        <w:rPr>
          <w:rFonts w:ascii="Times New Roman" w:eastAsia="Times New Roman" w:hAnsi="Times New Roman" w:cs="Times New Roman"/>
          <w:sz w:val="24"/>
          <w:szCs w:val="24"/>
        </w:rPr>
        <w:t xml:space="preserve">K. Taber, Chemical misconceptions: Prevention, diagnosis and cure (Vol. 1), Royal Society of Chemistry, London, </w:t>
      </w:r>
      <w:r w:rsidRPr="003A7CFB">
        <w:rPr>
          <w:rFonts w:ascii="Times New Roman" w:eastAsia="Times New Roman" w:hAnsi="Times New Roman" w:cs="Times New Roman"/>
          <w:b/>
          <w:sz w:val="24"/>
          <w:szCs w:val="24"/>
        </w:rPr>
        <w:t>2002</w:t>
      </w:r>
      <w:r w:rsidRPr="003A7CFB">
        <w:rPr>
          <w:rFonts w:ascii="Times New Roman" w:eastAsia="Times New Roman" w:hAnsi="Times New Roman" w:cs="Times New Roman"/>
          <w:sz w:val="24"/>
          <w:szCs w:val="24"/>
        </w:rPr>
        <w:t>, 246 pp.</w:t>
      </w:r>
    </w:p>
    <w:p w:rsidR="0044258A" w:rsidRPr="003A7CFB" w:rsidRDefault="0044258A" w:rsidP="003A7CFB">
      <w:pPr>
        <w:numPr>
          <w:ilvl w:val="0"/>
          <w:numId w:val="16"/>
        </w:numPr>
        <w:spacing w:after="0" w:line="360" w:lineRule="auto"/>
        <w:ind w:left="426"/>
        <w:jc w:val="both"/>
        <w:rPr>
          <w:rFonts w:ascii="Times New Roman" w:eastAsia="Times New Roman" w:hAnsi="Times New Roman" w:cs="Times New Roman"/>
          <w:sz w:val="24"/>
          <w:szCs w:val="24"/>
        </w:rPr>
      </w:pPr>
      <w:r w:rsidRPr="003A7CFB">
        <w:rPr>
          <w:rFonts w:ascii="Times New Roman" w:eastAsia="Times New Roman" w:hAnsi="Times New Roman" w:cs="Times New Roman"/>
          <w:sz w:val="24"/>
          <w:szCs w:val="24"/>
        </w:rPr>
        <w:t xml:space="preserve">H. D. </w:t>
      </w:r>
      <w:proofErr w:type="spellStart"/>
      <w:r w:rsidRPr="003A7CFB">
        <w:rPr>
          <w:rFonts w:ascii="Times New Roman" w:eastAsia="Times New Roman" w:hAnsi="Times New Roman" w:cs="Times New Roman"/>
          <w:sz w:val="24"/>
          <w:szCs w:val="24"/>
        </w:rPr>
        <w:t>Barke</w:t>
      </w:r>
      <w:proofErr w:type="spellEnd"/>
      <w:r w:rsidRPr="003A7CFB">
        <w:rPr>
          <w:rFonts w:ascii="Times New Roman" w:eastAsia="Times New Roman" w:hAnsi="Times New Roman" w:cs="Times New Roman"/>
          <w:sz w:val="24"/>
          <w:szCs w:val="24"/>
        </w:rPr>
        <w:t xml:space="preserve">, A. </w:t>
      </w:r>
      <w:proofErr w:type="spellStart"/>
      <w:r w:rsidRPr="003A7CFB">
        <w:rPr>
          <w:rFonts w:ascii="Times New Roman" w:eastAsia="Times New Roman" w:hAnsi="Times New Roman" w:cs="Times New Roman"/>
          <w:sz w:val="24"/>
          <w:szCs w:val="24"/>
        </w:rPr>
        <w:t>Hazari</w:t>
      </w:r>
      <w:proofErr w:type="spellEnd"/>
      <w:r w:rsidRPr="003A7CFB">
        <w:rPr>
          <w:rFonts w:ascii="Times New Roman" w:eastAsia="Times New Roman" w:hAnsi="Times New Roman" w:cs="Times New Roman"/>
          <w:sz w:val="24"/>
          <w:szCs w:val="24"/>
        </w:rPr>
        <w:t xml:space="preserve">, S. </w:t>
      </w:r>
      <w:proofErr w:type="spellStart"/>
      <w:r w:rsidRPr="003A7CFB">
        <w:rPr>
          <w:rFonts w:ascii="Times New Roman" w:eastAsia="Times New Roman" w:hAnsi="Times New Roman" w:cs="Times New Roman"/>
          <w:sz w:val="24"/>
          <w:szCs w:val="24"/>
        </w:rPr>
        <w:t>Yitbarek</w:t>
      </w:r>
      <w:proofErr w:type="spellEnd"/>
      <w:r w:rsidRPr="003A7CFB">
        <w:rPr>
          <w:rFonts w:ascii="Times New Roman" w:eastAsia="Times New Roman" w:hAnsi="Times New Roman" w:cs="Times New Roman"/>
          <w:sz w:val="24"/>
          <w:szCs w:val="24"/>
        </w:rPr>
        <w:t xml:space="preserve">. </w:t>
      </w:r>
      <w:proofErr w:type="gramStart"/>
      <w:r w:rsidRPr="003A7CFB">
        <w:rPr>
          <w:rFonts w:ascii="Times New Roman" w:eastAsia="Times New Roman" w:hAnsi="Times New Roman" w:cs="Times New Roman"/>
          <w:sz w:val="24"/>
          <w:szCs w:val="24"/>
        </w:rPr>
        <w:t>Students’ misconceptions and how to overcome them.</w:t>
      </w:r>
      <w:proofErr w:type="gramEnd"/>
      <w:r w:rsidRPr="003A7CFB">
        <w:rPr>
          <w:rFonts w:ascii="Times New Roman" w:eastAsia="Times New Roman" w:hAnsi="Times New Roman" w:cs="Times New Roman"/>
          <w:sz w:val="24"/>
          <w:szCs w:val="24"/>
        </w:rPr>
        <w:t xml:space="preserve"> Springer, Berlin, Heidelberg, </w:t>
      </w:r>
      <w:r w:rsidRPr="003A7CFB">
        <w:rPr>
          <w:rFonts w:ascii="Times New Roman" w:eastAsia="Times New Roman" w:hAnsi="Times New Roman" w:cs="Times New Roman"/>
          <w:b/>
          <w:sz w:val="24"/>
          <w:szCs w:val="24"/>
        </w:rPr>
        <w:t>2009</w:t>
      </w:r>
      <w:r w:rsidRPr="003A7CFB">
        <w:rPr>
          <w:rFonts w:ascii="Times New Roman" w:eastAsia="Times New Roman" w:hAnsi="Times New Roman" w:cs="Times New Roman"/>
          <w:sz w:val="24"/>
          <w:szCs w:val="24"/>
        </w:rPr>
        <w:t>, pp. 21–36.</w:t>
      </w:r>
    </w:p>
    <w:p w:rsidR="0044258A" w:rsidRPr="003A7CFB" w:rsidRDefault="0044258A" w:rsidP="003A7CFB">
      <w:pPr>
        <w:numPr>
          <w:ilvl w:val="0"/>
          <w:numId w:val="16"/>
        </w:numPr>
        <w:spacing w:after="0" w:line="360" w:lineRule="auto"/>
        <w:ind w:left="426"/>
        <w:jc w:val="both"/>
        <w:rPr>
          <w:rFonts w:ascii="Times New Roman" w:eastAsia="Times New Roman" w:hAnsi="Times New Roman" w:cs="Times New Roman"/>
          <w:sz w:val="24"/>
          <w:szCs w:val="24"/>
        </w:rPr>
      </w:pPr>
      <w:r w:rsidRPr="003A7CFB">
        <w:rPr>
          <w:rFonts w:ascii="Times New Roman" w:eastAsia="Times New Roman" w:hAnsi="Times New Roman" w:cs="Times New Roman"/>
          <w:sz w:val="24"/>
          <w:szCs w:val="24"/>
        </w:rPr>
        <w:t xml:space="preserve">V. Kind, </w:t>
      </w:r>
      <w:proofErr w:type="gramStart"/>
      <w:r w:rsidRPr="003A7CFB">
        <w:rPr>
          <w:rFonts w:ascii="Times New Roman" w:eastAsia="Times New Roman" w:hAnsi="Times New Roman" w:cs="Times New Roman"/>
          <w:sz w:val="24"/>
          <w:szCs w:val="24"/>
        </w:rPr>
        <w:t>Beyond</w:t>
      </w:r>
      <w:proofErr w:type="gramEnd"/>
      <w:r w:rsidRPr="003A7CFB">
        <w:rPr>
          <w:rFonts w:ascii="Times New Roman" w:eastAsia="Times New Roman" w:hAnsi="Times New Roman" w:cs="Times New Roman"/>
          <w:sz w:val="24"/>
          <w:szCs w:val="24"/>
        </w:rPr>
        <w:t xml:space="preserve"> appearances: Students’ misconceptions about basic chemical ideas, School of Education, Durham University, UK, </w:t>
      </w:r>
      <w:r w:rsidRPr="003A7CFB">
        <w:rPr>
          <w:rFonts w:ascii="Times New Roman" w:eastAsia="Times New Roman" w:hAnsi="Times New Roman" w:cs="Times New Roman"/>
          <w:b/>
          <w:sz w:val="24"/>
          <w:szCs w:val="24"/>
        </w:rPr>
        <w:t>2009</w:t>
      </w:r>
      <w:r w:rsidRPr="003A7CFB">
        <w:rPr>
          <w:rFonts w:ascii="Times New Roman" w:eastAsia="Times New Roman" w:hAnsi="Times New Roman" w:cs="Times New Roman"/>
          <w:sz w:val="24"/>
          <w:szCs w:val="24"/>
        </w:rPr>
        <w:t>, 84 pp.</w:t>
      </w:r>
    </w:p>
    <w:p w:rsidR="0044258A" w:rsidRPr="003A7CFB" w:rsidRDefault="0044258A" w:rsidP="003A7CFB">
      <w:pPr>
        <w:numPr>
          <w:ilvl w:val="0"/>
          <w:numId w:val="16"/>
        </w:numPr>
        <w:spacing w:after="0" w:line="360" w:lineRule="auto"/>
        <w:ind w:left="426"/>
        <w:jc w:val="both"/>
        <w:rPr>
          <w:rFonts w:ascii="Times New Roman" w:eastAsia="Times New Roman" w:hAnsi="Times New Roman" w:cs="Times New Roman"/>
          <w:sz w:val="24"/>
          <w:szCs w:val="24"/>
        </w:rPr>
      </w:pPr>
      <w:r w:rsidRPr="003A7CFB">
        <w:rPr>
          <w:rFonts w:ascii="Times New Roman" w:eastAsia="Times New Roman" w:hAnsi="Times New Roman" w:cs="Times New Roman"/>
          <w:sz w:val="24"/>
          <w:szCs w:val="24"/>
        </w:rPr>
        <w:t xml:space="preserve">V. M. Williamson, M. </w:t>
      </w:r>
      <w:proofErr w:type="spellStart"/>
      <w:r w:rsidRPr="003A7CFB">
        <w:rPr>
          <w:rFonts w:ascii="Times New Roman" w:eastAsia="Times New Roman" w:hAnsi="Times New Roman" w:cs="Times New Roman"/>
          <w:sz w:val="24"/>
          <w:szCs w:val="24"/>
        </w:rPr>
        <w:t>Hegarty</w:t>
      </w:r>
      <w:proofErr w:type="spellEnd"/>
      <w:r w:rsidRPr="003A7CFB">
        <w:rPr>
          <w:rFonts w:ascii="Times New Roman" w:eastAsia="Times New Roman" w:hAnsi="Times New Roman" w:cs="Times New Roman"/>
          <w:sz w:val="24"/>
          <w:szCs w:val="24"/>
        </w:rPr>
        <w:t xml:space="preserve">, G. </w:t>
      </w:r>
      <w:proofErr w:type="spellStart"/>
      <w:r w:rsidRPr="003A7CFB">
        <w:rPr>
          <w:rFonts w:ascii="Times New Roman" w:eastAsia="Times New Roman" w:hAnsi="Times New Roman" w:cs="Times New Roman"/>
          <w:sz w:val="24"/>
          <w:szCs w:val="24"/>
        </w:rPr>
        <w:t>Deslongchamps</w:t>
      </w:r>
      <w:proofErr w:type="spellEnd"/>
      <w:r w:rsidRPr="003A7CFB">
        <w:rPr>
          <w:rFonts w:ascii="Times New Roman" w:eastAsia="Times New Roman" w:hAnsi="Times New Roman" w:cs="Times New Roman"/>
          <w:sz w:val="24"/>
          <w:szCs w:val="24"/>
        </w:rPr>
        <w:t xml:space="preserve">, K. C. Williamson III, M. J. Shultz, </w:t>
      </w:r>
      <w:r w:rsidRPr="003A7CFB">
        <w:rPr>
          <w:rFonts w:ascii="Times New Roman" w:eastAsia="Times New Roman" w:hAnsi="Times New Roman" w:cs="Times New Roman"/>
          <w:i/>
          <w:sz w:val="24"/>
          <w:szCs w:val="24"/>
        </w:rPr>
        <w:t>J. Chem. Educ</w:t>
      </w:r>
      <w:r w:rsidRPr="003A7CFB">
        <w:rPr>
          <w:rFonts w:ascii="Times New Roman" w:eastAsia="Times New Roman" w:hAnsi="Times New Roman" w:cs="Times New Roman"/>
          <w:sz w:val="24"/>
          <w:szCs w:val="24"/>
        </w:rPr>
        <w:t xml:space="preserve">. </w:t>
      </w:r>
      <w:r w:rsidRPr="003A7CFB">
        <w:rPr>
          <w:rFonts w:ascii="Times New Roman" w:eastAsia="Times New Roman" w:hAnsi="Times New Roman" w:cs="Times New Roman"/>
          <w:b/>
          <w:sz w:val="24"/>
          <w:szCs w:val="24"/>
        </w:rPr>
        <w:t>2015</w:t>
      </w:r>
      <w:r w:rsidRPr="003A7CFB">
        <w:rPr>
          <w:rFonts w:ascii="Times New Roman" w:eastAsia="Times New Roman" w:hAnsi="Times New Roman" w:cs="Times New Roman"/>
          <w:sz w:val="24"/>
          <w:szCs w:val="24"/>
        </w:rPr>
        <w:t xml:space="preserve">, </w:t>
      </w:r>
      <w:r w:rsidRPr="003A7CFB">
        <w:rPr>
          <w:rFonts w:ascii="Times New Roman" w:eastAsia="Times New Roman" w:hAnsi="Times New Roman" w:cs="Times New Roman"/>
          <w:i/>
          <w:sz w:val="24"/>
          <w:szCs w:val="24"/>
        </w:rPr>
        <w:t>90</w:t>
      </w:r>
      <w:r w:rsidRPr="003A7CFB">
        <w:rPr>
          <w:rFonts w:ascii="Times New Roman" w:eastAsia="Times New Roman" w:hAnsi="Times New Roman" w:cs="Times New Roman"/>
          <w:sz w:val="24"/>
          <w:szCs w:val="24"/>
        </w:rPr>
        <w:t>, 159–164.</w:t>
      </w:r>
    </w:p>
    <w:p w:rsidR="0044258A" w:rsidRPr="003A7CFB" w:rsidRDefault="0044258A" w:rsidP="003A7CFB">
      <w:pPr>
        <w:numPr>
          <w:ilvl w:val="0"/>
          <w:numId w:val="16"/>
        </w:numPr>
        <w:spacing w:after="0" w:line="360" w:lineRule="auto"/>
        <w:ind w:left="426"/>
        <w:jc w:val="both"/>
        <w:rPr>
          <w:rFonts w:ascii="Times New Roman" w:eastAsia="Times New Roman" w:hAnsi="Times New Roman" w:cs="Times New Roman"/>
          <w:sz w:val="24"/>
          <w:szCs w:val="24"/>
        </w:rPr>
      </w:pPr>
      <w:r w:rsidRPr="003A7CFB">
        <w:rPr>
          <w:rFonts w:ascii="Times New Roman" w:eastAsia="Times New Roman" w:hAnsi="Times New Roman" w:cs="Times New Roman"/>
          <w:sz w:val="24"/>
          <w:szCs w:val="24"/>
        </w:rPr>
        <w:t xml:space="preserve">P. A. O’Keefe, S. M. Letourneau, B. D. Homer, R. N. Schwartz, J. L. </w:t>
      </w:r>
      <w:proofErr w:type="spellStart"/>
      <w:r w:rsidRPr="003A7CFB">
        <w:rPr>
          <w:rFonts w:ascii="Times New Roman" w:eastAsia="Times New Roman" w:hAnsi="Times New Roman" w:cs="Times New Roman"/>
          <w:sz w:val="24"/>
          <w:szCs w:val="24"/>
        </w:rPr>
        <w:t>Plass</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i/>
          <w:sz w:val="24"/>
          <w:szCs w:val="24"/>
        </w:rPr>
        <w:t>Comput</w:t>
      </w:r>
      <w:proofErr w:type="spellEnd"/>
      <w:r w:rsidRPr="003A7CFB">
        <w:rPr>
          <w:rFonts w:ascii="Times New Roman" w:eastAsia="Times New Roman" w:hAnsi="Times New Roman" w:cs="Times New Roman"/>
          <w:i/>
          <w:sz w:val="24"/>
          <w:szCs w:val="24"/>
        </w:rPr>
        <w:t xml:space="preserve">. Human. </w:t>
      </w:r>
      <w:proofErr w:type="spellStart"/>
      <w:r w:rsidRPr="003A7CFB">
        <w:rPr>
          <w:rFonts w:ascii="Times New Roman" w:eastAsia="Times New Roman" w:hAnsi="Times New Roman" w:cs="Times New Roman"/>
          <w:i/>
          <w:sz w:val="24"/>
          <w:szCs w:val="24"/>
        </w:rPr>
        <w:t>Behav</w:t>
      </w:r>
      <w:proofErr w:type="spellEnd"/>
      <w:r w:rsidRPr="003A7CFB">
        <w:rPr>
          <w:rFonts w:ascii="Times New Roman" w:eastAsia="Times New Roman" w:hAnsi="Times New Roman" w:cs="Times New Roman"/>
          <w:i/>
          <w:sz w:val="24"/>
          <w:szCs w:val="24"/>
        </w:rPr>
        <w:t xml:space="preserve">. </w:t>
      </w:r>
      <w:proofErr w:type="gramStart"/>
      <w:r w:rsidRPr="003A7CFB">
        <w:rPr>
          <w:rFonts w:ascii="Times New Roman" w:eastAsia="Times New Roman" w:hAnsi="Times New Roman" w:cs="Times New Roman"/>
          <w:b/>
          <w:sz w:val="24"/>
          <w:szCs w:val="24"/>
        </w:rPr>
        <w:t>2014</w:t>
      </w:r>
      <w:proofErr w:type="gramEnd"/>
      <w:r w:rsidRPr="003A7CFB">
        <w:rPr>
          <w:rFonts w:ascii="Times New Roman" w:eastAsia="Times New Roman" w:hAnsi="Times New Roman" w:cs="Times New Roman"/>
          <w:sz w:val="24"/>
          <w:szCs w:val="24"/>
        </w:rPr>
        <w:t xml:space="preserve">, </w:t>
      </w:r>
      <w:r w:rsidRPr="003A7CFB">
        <w:rPr>
          <w:rFonts w:ascii="Times New Roman" w:eastAsia="Times New Roman" w:hAnsi="Times New Roman" w:cs="Times New Roman"/>
          <w:i/>
          <w:sz w:val="24"/>
          <w:szCs w:val="24"/>
        </w:rPr>
        <w:t>35</w:t>
      </w:r>
      <w:r w:rsidRPr="003A7CFB">
        <w:rPr>
          <w:rFonts w:ascii="Times New Roman" w:eastAsia="Times New Roman" w:hAnsi="Times New Roman" w:cs="Times New Roman"/>
          <w:sz w:val="24"/>
          <w:szCs w:val="24"/>
        </w:rPr>
        <w:t>, 234–242.</w:t>
      </w:r>
    </w:p>
    <w:p w:rsidR="0044258A" w:rsidRPr="003A7CFB" w:rsidRDefault="0044258A" w:rsidP="003A7CFB">
      <w:pPr>
        <w:numPr>
          <w:ilvl w:val="0"/>
          <w:numId w:val="16"/>
        </w:numPr>
        <w:spacing w:after="0" w:line="360" w:lineRule="auto"/>
        <w:ind w:left="426"/>
        <w:jc w:val="both"/>
        <w:rPr>
          <w:rFonts w:ascii="Times New Roman" w:eastAsia="Times New Roman" w:hAnsi="Times New Roman" w:cs="Times New Roman"/>
          <w:sz w:val="24"/>
          <w:szCs w:val="24"/>
        </w:rPr>
      </w:pPr>
      <w:r w:rsidRPr="003A7CFB">
        <w:rPr>
          <w:rFonts w:ascii="Times New Roman" w:eastAsia="Times New Roman" w:hAnsi="Times New Roman" w:cs="Times New Roman"/>
          <w:sz w:val="24"/>
          <w:szCs w:val="24"/>
        </w:rPr>
        <w:t xml:space="preserve">V. </w:t>
      </w:r>
      <w:proofErr w:type="spellStart"/>
      <w:r w:rsidRPr="003A7CFB">
        <w:rPr>
          <w:rFonts w:ascii="Times New Roman" w:eastAsia="Times New Roman" w:hAnsi="Times New Roman" w:cs="Times New Roman"/>
          <w:sz w:val="24"/>
          <w:szCs w:val="24"/>
        </w:rPr>
        <w:t>Ferk</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Savec</w:t>
      </w:r>
      <w:proofErr w:type="spellEnd"/>
      <w:r w:rsidRPr="003A7CFB">
        <w:rPr>
          <w:rFonts w:ascii="Times New Roman" w:eastAsia="Times New Roman" w:hAnsi="Times New Roman" w:cs="Times New Roman"/>
          <w:sz w:val="24"/>
          <w:szCs w:val="24"/>
        </w:rPr>
        <w:t xml:space="preserve">, Š. Hrast, I. </w:t>
      </w:r>
      <w:proofErr w:type="spellStart"/>
      <w:r w:rsidRPr="003A7CFB">
        <w:rPr>
          <w:rFonts w:ascii="Times New Roman" w:eastAsia="Times New Roman" w:hAnsi="Times New Roman" w:cs="Times New Roman"/>
          <w:sz w:val="24"/>
          <w:szCs w:val="24"/>
        </w:rPr>
        <w:t>Devetak</w:t>
      </w:r>
      <w:proofErr w:type="spellEnd"/>
      <w:r w:rsidRPr="003A7CFB">
        <w:rPr>
          <w:rFonts w:ascii="Times New Roman" w:eastAsia="Times New Roman" w:hAnsi="Times New Roman" w:cs="Times New Roman"/>
          <w:sz w:val="24"/>
          <w:szCs w:val="24"/>
        </w:rPr>
        <w:t xml:space="preserve">, G. </w:t>
      </w:r>
      <w:proofErr w:type="spellStart"/>
      <w:r w:rsidRPr="003A7CFB">
        <w:rPr>
          <w:rFonts w:ascii="Times New Roman" w:eastAsia="Times New Roman" w:hAnsi="Times New Roman" w:cs="Times New Roman"/>
          <w:sz w:val="24"/>
          <w:szCs w:val="24"/>
        </w:rPr>
        <w:t>Torkar</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i/>
          <w:sz w:val="24"/>
          <w:szCs w:val="24"/>
        </w:rPr>
        <w:t>Acta</w:t>
      </w:r>
      <w:proofErr w:type="spellEnd"/>
      <w:r w:rsidRPr="003A7CFB">
        <w:rPr>
          <w:rFonts w:ascii="Times New Roman" w:eastAsia="Times New Roman" w:hAnsi="Times New Roman" w:cs="Times New Roman"/>
          <w:i/>
          <w:sz w:val="24"/>
          <w:szCs w:val="24"/>
        </w:rPr>
        <w:t xml:space="preserve"> </w:t>
      </w:r>
      <w:proofErr w:type="spellStart"/>
      <w:r w:rsidRPr="003A7CFB">
        <w:rPr>
          <w:rFonts w:ascii="Times New Roman" w:eastAsia="Times New Roman" w:hAnsi="Times New Roman" w:cs="Times New Roman"/>
          <w:i/>
          <w:sz w:val="24"/>
          <w:szCs w:val="24"/>
        </w:rPr>
        <w:t>Chim</w:t>
      </w:r>
      <w:proofErr w:type="spellEnd"/>
      <w:r w:rsidRPr="003A7CFB">
        <w:rPr>
          <w:rFonts w:ascii="Times New Roman" w:eastAsia="Times New Roman" w:hAnsi="Times New Roman" w:cs="Times New Roman"/>
          <w:i/>
          <w:sz w:val="24"/>
          <w:szCs w:val="24"/>
        </w:rPr>
        <w:t xml:space="preserve">. </w:t>
      </w:r>
      <w:proofErr w:type="spellStart"/>
      <w:r w:rsidRPr="003A7CFB">
        <w:rPr>
          <w:rFonts w:ascii="Times New Roman" w:eastAsia="Times New Roman" w:hAnsi="Times New Roman" w:cs="Times New Roman"/>
          <w:i/>
          <w:sz w:val="24"/>
          <w:szCs w:val="24"/>
        </w:rPr>
        <w:t>Slov</w:t>
      </w:r>
      <w:proofErr w:type="spellEnd"/>
      <w:r w:rsidRPr="003A7CFB">
        <w:rPr>
          <w:rFonts w:ascii="Times New Roman" w:eastAsia="Times New Roman" w:hAnsi="Times New Roman" w:cs="Times New Roman"/>
          <w:sz w:val="24"/>
          <w:szCs w:val="24"/>
        </w:rPr>
        <w:t xml:space="preserve">. </w:t>
      </w:r>
      <w:proofErr w:type="gramStart"/>
      <w:r w:rsidRPr="003A7CFB">
        <w:rPr>
          <w:rFonts w:ascii="Times New Roman" w:eastAsia="Times New Roman" w:hAnsi="Times New Roman" w:cs="Times New Roman"/>
          <w:b/>
          <w:sz w:val="24"/>
          <w:szCs w:val="24"/>
        </w:rPr>
        <w:t>2016</w:t>
      </w:r>
      <w:proofErr w:type="gramEnd"/>
      <w:r w:rsidRPr="003A7CFB">
        <w:rPr>
          <w:rFonts w:ascii="Times New Roman" w:eastAsia="Times New Roman" w:hAnsi="Times New Roman" w:cs="Times New Roman"/>
          <w:sz w:val="24"/>
          <w:szCs w:val="24"/>
        </w:rPr>
        <w:t xml:space="preserve">, </w:t>
      </w:r>
      <w:r w:rsidRPr="003A7CFB">
        <w:rPr>
          <w:rFonts w:ascii="Times New Roman" w:eastAsia="Times New Roman" w:hAnsi="Times New Roman" w:cs="Times New Roman"/>
          <w:i/>
          <w:sz w:val="24"/>
          <w:szCs w:val="24"/>
        </w:rPr>
        <w:t>63</w:t>
      </w:r>
      <w:r w:rsidRPr="003A7CFB">
        <w:rPr>
          <w:rFonts w:ascii="Times New Roman" w:eastAsia="Times New Roman" w:hAnsi="Times New Roman" w:cs="Times New Roman"/>
          <w:sz w:val="24"/>
          <w:szCs w:val="24"/>
        </w:rPr>
        <w:t>, 864–873.</w:t>
      </w:r>
    </w:p>
    <w:p w:rsidR="0044258A" w:rsidRPr="003A7CFB" w:rsidRDefault="0044258A" w:rsidP="003A7CFB">
      <w:pPr>
        <w:autoSpaceDE w:val="0"/>
        <w:autoSpaceDN w:val="0"/>
        <w:adjustRightInd w:val="0"/>
        <w:spacing w:after="0" w:line="360" w:lineRule="auto"/>
        <w:rPr>
          <w:rFonts w:ascii="Times New Roman" w:eastAsia="Times New Roman" w:hAnsi="Times New Roman" w:cs="Times New Roman"/>
          <w:sz w:val="24"/>
          <w:szCs w:val="24"/>
        </w:rPr>
      </w:pPr>
    </w:p>
    <w:p w:rsidR="0044258A" w:rsidRPr="003A7CFB" w:rsidRDefault="0044258A" w:rsidP="003A7CFB">
      <w:pPr>
        <w:keepNext/>
        <w:spacing w:after="0" w:line="360" w:lineRule="auto"/>
        <w:jc w:val="center"/>
        <w:outlineLvl w:val="1"/>
        <w:rPr>
          <w:rFonts w:ascii="Times New Roman" w:eastAsia="Times New Roman" w:hAnsi="Times New Roman" w:cs="Times New Roman"/>
          <w:b/>
          <w:sz w:val="24"/>
          <w:szCs w:val="24"/>
        </w:rPr>
      </w:pPr>
      <w:proofErr w:type="spellStart"/>
      <w:r w:rsidRPr="003A7CFB">
        <w:rPr>
          <w:rFonts w:ascii="Times New Roman" w:eastAsia="Times New Roman" w:hAnsi="Times New Roman" w:cs="Times New Roman"/>
          <w:b/>
          <w:sz w:val="24"/>
          <w:szCs w:val="24"/>
        </w:rPr>
        <w:t>Povzetek</w:t>
      </w:r>
      <w:proofErr w:type="spellEnd"/>
    </w:p>
    <w:p w:rsidR="00A2222C" w:rsidRPr="00441DEB" w:rsidRDefault="0044258A" w:rsidP="00441DEB">
      <w:pPr>
        <w:spacing w:after="0" w:line="360" w:lineRule="auto"/>
        <w:ind w:right="43"/>
        <w:jc w:val="both"/>
        <w:rPr>
          <w:rFonts w:ascii="Times New Roman" w:eastAsia="Times New Roman" w:hAnsi="Times New Roman" w:cs="Times New Roman"/>
          <w:sz w:val="24"/>
          <w:szCs w:val="24"/>
        </w:rPr>
      </w:pPr>
      <w:r w:rsidRPr="003A7CFB">
        <w:rPr>
          <w:rFonts w:ascii="Times New Roman" w:eastAsia="Times New Roman" w:hAnsi="Times New Roman" w:cs="Times New Roman"/>
          <w:sz w:val="24"/>
          <w:szCs w:val="24"/>
        </w:rPr>
        <w:t xml:space="preserve">V </w:t>
      </w:r>
      <w:proofErr w:type="spellStart"/>
      <w:r w:rsidRPr="003A7CFB">
        <w:rPr>
          <w:rFonts w:ascii="Times New Roman" w:eastAsia="Times New Roman" w:hAnsi="Times New Roman" w:cs="Times New Roman"/>
          <w:sz w:val="24"/>
          <w:szCs w:val="24"/>
        </w:rPr>
        <w:t>podporo</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razumevanju</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naravoslovnih</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pojmov</w:t>
      </w:r>
      <w:proofErr w:type="spellEnd"/>
      <w:r w:rsidRPr="003A7CFB">
        <w:rPr>
          <w:rFonts w:ascii="Times New Roman" w:eastAsia="Times New Roman" w:hAnsi="Times New Roman" w:cs="Times New Roman"/>
          <w:sz w:val="24"/>
          <w:szCs w:val="24"/>
        </w:rPr>
        <w:t xml:space="preserve"> in </w:t>
      </w:r>
      <w:proofErr w:type="spellStart"/>
      <w:r w:rsidRPr="003A7CFB">
        <w:rPr>
          <w:rFonts w:ascii="Times New Roman" w:eastAsia="Times New Roman" w:hAnsi="Times New Roman" w:cs="Times New Roman"/>
          <w:sz w:val="24"/>
          <w:szCs w:val="24"/>
        </w:rPr>
        <w:t>procesov</w:t>
      </w:r>
      <w:proofErr w:type="spellEnd"/>
      <w:r w:rsidRPr="003A7CFB">
        <w:rPr>
          <w:rFonts w:ascii="Times New Roman" w:eastAsia="Times New Roman" w:hAnsi="Times New Roman" w:cs="Times New Roman"/>
          <w:sz w:val="24"/>
          <w:szCs w:val="24"/>
        </w:rPr>
        <w:t xml:space="preserve"> </w:t>
      </w:r>
      <w:proofErr w:type="spellStart"/>
      <w:proofErr w:type="gramStart"/>
      <w:r w:rsidRPr="003A7CFB">
        <w:rPr>
          <w:rFonts w:ascii="Times New Roman" w:eastAsia="Times New Roman" w:hAnsi="Times New Roman" w:cs="Times New Roman"/>
          <w:sz w:val="24"/>
          <w:szCs w:val="24"/>
        </w:rPr>
        <w:t>na</w:t>
      </w:r>
      <w:proofErr w:type="spellEnd"/>
      <w:proofErr w:type="gram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delčni</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ravni</w:t>
      </w:r>
      <w:proofErr w:type="spellEnd"/>
      <w:r w:rsidRPr="003A7CFB">
        <w:rPr>
          <w:rFonts w:ascii="Times New Roman" w:eastAsia="Times New Roman" w:hAnsi="Times New Roman" w:cs="Times New Roman"/>
          <w:sz w:val="24"/>
          <w:szCs w:val="24"/>
        </w:rPr>
        <w:t xml:space="preserve"> so v </w:t>
      </w:r>
      <w:proofErr w:type="spellStart"/>
      <w:r w:rsidRPr="003A7CFB">
        <w:rPr>
          <w:rFonts w:ascii="Times New Roman" w:eastAsia="Times New Roman" w:hAnsi="Times New Roman" w:cs="Times New Roman"/>
          <w:sz w:val="24"/>
          <w:szCs w:val="24"/>
        </w:rPr>
        <w:t>učna</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gradiva</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vključene</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različne</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predstavitve</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reprezentacije</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Članek</w:t>
      </w:r>
      <w:proofErr w:type="spellEnd"/>
      <w:r w:rsidRPr="003A7CFB">
        <w:rPr>
          <w:rFonts w:ascii="Times New Roman" w:eastAsia="Times New Roman" w:hAnsi="Times New Roman" w:cs="Times New Roman"/>
          <w:sz w:val="24"/>
          <w:szCs w:val="24"/>
        </w:rPr>
        <w:t xml:space="preserve"> se </w:t>
      </w:r>
      <w:proofErr w:type="spellStart"/>
      <w:r w:rsidRPr="003A7CFB">
        <w:rPr>
          <w:rFonts w:ascii="Times New Roman" w:eastAsia="Times New Roman" w:hAnsi="Times New Roman" w:cs="Times New Roman"/>
          <w:sz w:val="24"/>
          <w:szCs w:val="24"/>
        </w:rPr>
        <w:t>osredotoča</w:t>
      </w:r>
      <w:proofErr w:type="spellEnd"/>
      <w:r w:rsidRPr="003A7CFB">
        <w:rPr>
          <w:rFonts w:ascii="Times New Roman" w:eastAsia="Times New Roman" w:hAnsi="Times New Roman" w:cs="Times New Roman"/>
          <w:sz w:val="24"/>
          <w:szCs w:val="24"/>
        </w:rPr>
        <w:t xml:space="preserve"> </w:t>
      </w:r>
      <w:proofErr w:type="spellStart"/>
      <w:proofErr w:type="gramStart"/>
      <w:r w:rsidRPr="003A7CFB">
        <w:rPr>
          <w:rFonts w:ascii="Times New Roman" w:eastAsia="Times New Roman" w:hAnsi="Times New Roman" w:cs="Times New Roman"/>
          <w:sz w:val="24"/>
          <w:szCs w:val="24"/>
        </w:rPr>
        <w:t>na</w:t>
      </w:r>
      <w:proofErr w:type="spellEnd"/>
      <w:proofErr w:type="gram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preučevanje</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kako</w:t>
      </w:r>
      <w:proofErr w:type="spellEnd"/>
      <w:r w:rsidRPr="003A7CFB">
        <w:rPr>
          <w:rFonts w:ascii="Times New Roman" w:eastAsia="Times New Roman" w:hAnsi="Times New Roman" w:cs="Times New Roman"/>
          <w:sz w:val="24"/>
          <w:szCs w:val="24"/>
        </w:rPr>
        <w:t xml:space="preserve"> so </w:t>
      </w:r>
      <w:proofErr w:type="spellStart"/>
      <w:r w:rsidRPr="003A7CFB">
        <w:rPr>
          <w:rFonts w:ascii="Times New Roman" w:eastAsia="Times New Roman" w:hAnsi="Times New Roman" w:cs="Times New Roman"/>
          <w:sz w:val="24"/>
          <w:szCs w:val="24"/>
        </w:rPr>
        <w:t>submikroskopske</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reprezentacije</w:t>
      </w:r>
      <w:proofErr w:type="spellEnd"/>
      <w:r w:rsidRPr="003A7CFB">
        <w:rPr>
          <w:rFonts w:ascii="Times New Roman" w:eastAsia="Times New Roman" w:hAnsi="Times New Roman" w:cs="Times New Roman"/>
          <w:sz w:val="24"/>
          <w:szCs w:val="24"/>
        </w:rPr>
        <w:t xml:space="preserve"> (SMR-</w:t>
      </w:r>
      <w:proofErr w:type="spellStart"/>
      <w:r w:rsidRPr="003A7CFB">
        <w:rPr>
          <w:rFonts w:ascii="Times New Roman" w:eastAsia="Times New Roman" w:hAnsi="Times New Roman" w:cs="Times New Roman"/>
          <w:sz w:val="24"/>
          <w:szCs w:val="24"/>
        </w:rPr>
        <w:t>ji</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integrirane</w:t>
      </w:r>
      <w:proofErr w:type="spellEnd"/>
      <w:r w:rsidRPr="003A7CFB">
        <w:rPr>
          <w:rFonts w:ascii="Times New Roman" w:eastAsia="Times New Roman" w:hAnsi="Times New Roman" w:cs="Times New Roman"/>
          <w:sz w:val="24"/>
          <w:szCs w:val="24"/>
        </w:rPr>
        <w:t xml:space="preserve"> v </w:t>
      </w:r>
      <w:proofErr w:type="spellStart"/>
      <w:r w:rsidRPr="003A7CFB">
        <w:rPr>
          <w:rFonts w:ascii="Times New Roman" w:eastAsia="Times New Roman" w:hAnsi="Times New Roman" w:cs="Times New Roman"/>
          <w:sz w:val="24"/>
          <w:szCs w:val="24"/>
        </w:rPr>
        <w:t>slovenske</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kemijske</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učbeniške</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komplete</w:t>
      </w:r>
      <w:proofErr w:type="spellEnd"/>
      <w:r w:rsidRPr="003A7CFB">
        <w:rPr>
          <w:rFonts w:ascii="Times New Roman" w:eastAsia="Times New Roman" w:hAnsi="Times New Roman" w:cs="Times New Roman"/>
          <w:sz w:val="24"/>
          <w:szCs w:val="24"/>
        </w:rPr>
        <w:t xml:space="preserve"> v </w:t>
      </w:r>
      <w:proofErr w:type="spellStart"/>
      <w:r w:rsidRPr="003A7CFB">
        <w:rPr>
          <w:rFonts w:ascii="Times New Roman" w:eastAsia="Times New Roman" w:hAnsi="Times New Roman" w:cs="Times New Roman"/>
          <w:sz w:val="24"/>
          <w:szCs w:val="24"/>
        </w:rPr>
        <w:t>povezavi</w:t>
      </w:r>
      <w:proofErr w:type="spellEnd"/>
      <w:r w:rsidRPr="003A7CFB">
        <w:rPr>
          <w:rFonts w:ascii="Times New Roman" w:eastAsia="Times New Roman" w:hAnsi="Times New Roman" w:cs="Times New Roman"/>
          <w:sz w:val="24"/>
          <w:szCs w:val="24"/>
        </w:rPr>
        <w:t xml:space="preserve"> z </w:t>
      </w:r>
      <w:proofErr w:type="spellStart"/>
      <w:r w:rsidRPr="003A7CFB">
        <w:rPr>
          <w:rFonts w:ascii="Times New Roman" w:eastAsia="Times New Roman" w:hAnsi="Times New Roman" w:cs="Times New Roman"/>
          <w:sz w:val="24"/>
          <w:szCs w:val="24"/>
        </w:rPr>
        <w:t>vsebinami</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učnega</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načrta</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za</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osnovno</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šolo</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Izhodišče</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za</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analizo</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učbeniškega</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gradiva</w:t>
      </w:r>
      <w:proofErr w:type="spellEnd"/>
      <w:r w:rsidRPr="003A7CFB">
        <w:rPr>
          <w:rFonts w:ascii="Times New Roman" w:eastAsia="Times New Roman" w:hAnsi="Times New Roman" w:cs="Times New Roman"/>
          <w:sz w:val="24"/>
          <w:szCs w:val="24"/>
        </w:rPr>
        <w:t xml:space="preserve"> so </w:t>
      </w:r>
      <w:proofErr w:type="spellStart"/>
      <w:r w:rsidRPr="003A7CFB">
        <w:rPr>
          <w:rFonts w:ascii="Times New Roman" w:eastAsia="Times New Roman" w:hAnsi="Times New Roman" w:cs="Times New Roman"/>
          <w:sz w:val="24"/>
          <w:szCs w:val="24"/>
        </w:rPr>
        <w:t>predstavljali</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štirje</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holistični</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deskriptorji</w:t>
      </w:r>
      <w:proofErr w:type="spellEnd"/>
      <w:r w:rsidRPr="003A7CFB">
        <w:rPr>
          <w:rFonts w:ascii="Times New Roman" w:eastAsia="Times New Roman" w:hAnsi="Times New Roman" w:cs="Times New Roman"/>
          <w:sz w:val="24"/>
          <w:szCs w:val="24"/>
        </w:rPr>
        <w:t xml:space="preserve"> SMR-</w:t>
      </w:r>
      <w:proofErr w:type="spellStart"/>
      <w:r w:rsidRPr="003A7CFB">
        <w:rPr>
          <w:rFonts w:ascii="Times New Roman" w:eastAsia="Times New Roman" w:hAnsi="Times New Roman" w:cs="Times New Roman"/>
          <w:sz w:val="24"/>
          <w:szCs w:val="24"/>
        </w:rPr>
        <w:t>jev</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direktni</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indirektni</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kombinirani</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deskriptor</w:t>
      </w:r>
      <w:proofErr w:type="spellEnd"/>
      <w:r w:rsidRPr="003A7CFB">
        <w:rPr>
          <w:rFonts w:ascii="Times New Roman" w:eastAsia="Times New Roman" w:hAnsi="Times New Roman" w:cs="Times New Roman"/>
          <w:sz w:val="24"/>
          <w:szCs w:val="24"/>
        </w:rPr>
        <w:t xml:space="preserve"> in SMR-</w:t>
      </w:r>
      <w:proofErr w:type="spellStart"/>
      <w:r w:rsidRPr="003A7CFB">
        <w:rPr>
          <w:rFonts w:ascii="Times New Roman" w:eastAsia="Times New Roman" w:hAnsi="Times New Roman" w:cs="Times New Roman"/>
          <w:sz w:val="24"/>
          <w:szCs w:val="24"/>
        </w:rPr>
        <w:t>ji</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brez</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deskriptorjev</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ki</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glede</w:t>
      </w:r>
      <w:proofErr w:type="spellEnd"/>
      <w:r w:rsidRPr="003A7CFB">
        <w:rPr>
          <w:rFonts w:ascii="Times New Roman" w:eastAsia="Times New Roman" w:hAnsi="Times New Roman" w:cs="Times New Roman"/>
          <w:sz w:val="24"/>
          <w:szCs w:val="24"/>
        </w:rPr>
        <w:t xml:space="preserve"> </w:t>
      </w:r>
      <w:proofErr w:type="spellStart"/>
      <w:proofErr w:type="gramStart"/>
      <w:r w:rsidRPr="003A7CFB">
        <w:rPr>
          <w:rFonts w:ascii="Times New Roman" w:eastAsia="Times New Roman" w:hAnsi="Times New Roman" w:cs="Times New Roman"/>
          <w:sz w:val="24"/>
          <w:szCs w:val="24"/>
        </w:rPr>
        <w:t>na</w:t>
      </w:r>
      <w:proofErr w:type="spellEnd"/>
      <w:proofErr w:type="gram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specifične</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opisnike</w:t>
      </w:r>
      <w:proofErr w:type="spellEnd"/>
      <w:r w:rsidRPr="003A7CFB">
        <w:rPr>
          <w:rFonts w:ascii="Times New Roman" w:eastAsia="Times New Roman" w:hAnsi="Times New Roman" w:cs="Times New Roman"/>
          <w:sz w:val="24"/>
          <w:szCs w:val="24"/>
        </w:rPr>
        <w:t xml:space="preserve"> SMR-</w:t>
      </w:r>
      <w:proofErr w:type="spellStart"/>
      <w:r w:rsidRPr="003A7CFB">
        <w:rPr>
          <w:rFonts w:ascii="Times New Roman" w:eastAsia="Times New Roman" w:hAnsi="Times New Roman" w:cs="Times New Roman"/>
          <w:sz w:val="24"/>
          <w:szCs w:val="24"/>
        </w:rPr>
        <w:t>jev</w:t>
      </w:r>
      <w:proofErr w:type="spellEnd"/>
      <w:r w:rsidRPr="003A7CFB">
        <w:rPr>
          <w:rFonts w:ascii="Times New Roman" w:eastAsia="Times New Roman" w:hAnsi="Times New Roman" w:cs="Times New Roman"/>
          <w:sz w:val="24"/>
          <w:szCs w:val="24"/>
        </w:rPr>
        <w:t xml:space="preserve"> do </w:t>
      </w:r>
      <w:proofErr w:type="spellStart"/>
      <w:r w:rsidRPr="003A7CFB">
        <w:rPr>
          <w:rFonts w:ascii="Times New Roman" w:eastAsia="Times New Roman" w:hAnsi="Times New Roman" w:cs="Times New Roman"/>
          <w:sz w:val="24"/>
          <w:szCs w:val="24"/>
        </w:rPr>
        <w:t>različne</w:t>
      </w:r>
      <w:proofErr w:type="spellEnd"/>
      <w:r w:rsidRPr="003A7CFB">
        <w:rPr>
          <w:rFonts w:ascii="Times New Roman" w:eastAsia="Times New Roman" w:hAnsi="Times New Roman" w:cs="Times New Roman"/>
          <w:sz w:val="24"/>
          <w:szCs w:val="24"/>
        </w:rPr>
        <w:t xml:space="preserve"> mere </w:t>
      </w:r>
      <w:proofErr w:type="spellStart"/>
      <w:r w:rsidRPr="003A7CFB">
        <w:rPr>
          <w:rFonts w:ascii="Times New Roman" w:eastAsia="Times New Roman" w:hAnsi="Times New Roman" w:cs="Times New Roman"/>
          <w:sz w:val="24"/>
          <w:szCs w:val="24"/>
        </w:rPr>
        <w:t>podpirajo</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učenca</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pri</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prepoznavanju</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informacijske</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vrednosti</w:t>
      </w:r>
      <w:proofErr w:type="spellEnd"/>
      <w:r w:rsidRPr="003A7CFB">
        <w:rPr>
          <w:rFonts w:ascii="Times New Roman" w:eastAsia="Times New Roman" w:hAnsi="Times New Roman" w:cs="Times New Roman"/>
          <w:sz w:val="24"/>
          <w:szCs w:val="24"/>
        </w:rPr>
        <w:t xml:space="preserve"> SMR-</w:t>
      </w:r>
      <w:proofErr w:type="spellStart"/>
      <w:r w:rsidRPr="003A7CFB">
        <w:rPr>
          <w:rFonts w:ascii="Times New Roman" w:eastAsia="Times New Roman" w:hAnsi="Times New Roman" w:cs="Times New Roman"/>
          <w:sz w:val="24"/>
          <w:szCs w:val="24"/>
        </w:rPr>
        <w:t>jev</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Analiza</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učbeniških</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kompletov</w:t>
      </w:r>
      <w:proofErr w:type="spellEnd"/>
      <w:r w:rsidRPr="003A7CFB">
        <w:rPr>
          <w:rFonts w:ascii="Times New Roman" w:eastAsia="Times New Roman" w:hAnsi="Times New Roman" w:cs="Times New Roman"/>
          <w:sz w:val="24"/>
          <w:szCs w:val="24"/>
        </w:rPr>
        <w:t xml:space="preserve"> je </w:t>
      </w:r>
      <w:proofErr w:type="spellStart"/>
      <w:r w:rsidRPr="003A7CFB">
        <w:rPr>
          <w:rFonts w:ascii="Times New Roman" w:eastAsia="Times New Roman" w:hAnsi="Times New Roman" w:cs="Times New Roman"/>
          <w:sz w:val="24"/>
          <w:szCs w:val="24"/>
        </w:rPr>
        <w:t>pokazala</w:t>
      </w:r>
      <w:proofErr w:type="spellEnd"/>
      <w:r w:rsidRPr="003A7CFB">
        <w:rPr>
          <w:rFonts w:ascii="Times New Roman" w:eastAsia="Times New Roman" w:hAnsi="Times New Roman" w:cs="Times New Roman"/>
          <w:sz w:val="24"/>
          <w:szCs w:val="24"/>
        </w:rPr>
        <w:t xml:space="preserve">, da se </w:t>
      </w:r>
      <w:proofErr w:type="spellStart"/>
      <w:r w:rsidRPr="003A7CFB">
        <w:rPr>
          <w:rFonts w:ascii="Times New Roman" w:eastAsia="Times New Roman" w:hAnsi="Times New Roman" w:cs="Times New Roman"/>
          <w:sz w:val="24"/>
          <w:szCs w:val="24"/>
        </w:rPr>
        <w:t>število</w:t>
      </w:r>
      <w:proofErr w:type="spellEnd"/>
      <w:r w:rsidRPr="003A7CFB">
        <w:rPr>
          <w:rFonts w:ascii="Times New Roman" w:eastAsia="Times New Roman" w:hAnsi="Times New Roman" w:cs="Times New Roman"/>
          <w:sz w:val="24"/>
          <w:szCs w:val="24"/>
        </w:rPr>
        <w:t xml:space="preserve"> SMR-</w:t>
      </w:r>
      <w:proofErr w:type="spellStart"/>
      <w:r w:rsidRPr="003A7CFB">
        <w:rPr>
          <w:rFonts w:ascii="Times New Roman" w:eastAsia="Times New Roman" w:hAnsi="Times New Roman" w:cs="Times New Roman"/>
          <w:sz w:val="24"/>
          <w:szCs w:val="24"/>
        </w:rPr>
        <w:t>jev</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močno</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spreminja</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glede</w:t>
      </w:r>
      <w:proofErr w:type="spellEnd"/>
      <w:r w:rsidRPr="003A7CFB">
        <w:rPr>
          <w:rFonts w:ascii="Times New Roman" w:eastAsia="Times New Roman" w:hAnsi="Times New Roman" w:cs="Times New Roman"/>
          <w:sz w:val="24"/>
          <w:szCs w:val="24"/>
        </w:rPr>
        <w:t xml:space="preserve"> </w:t>
      </w:r>
      <w:proofErr w:type="spellStart"/>
      <w:proofErr w:type="gramStart"/>
      <w:r w:rsidRPr="003A7CFB">
        <w:rPr>
          <w:rFonts w:ascii="Times New Roman" w:eastAsia="Times New Roman" w:hAnsi="Times New Roman" w:cs="Times New Roman"/>
          <w:sz w:val="24"/>
          <w:szCs w:val="24"/>
        </w:rPr>
        <w:t>na</w:t>
      </w:r>
      <w:proofErr w:type="spellEnd"/>
      <w:proofErr w:type="gram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različne</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vsebine</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učnega</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načrta</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Delež</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deskriptorjev</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ki</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učencem</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omogočajo</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direktno</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prepoznavanje</w:t>
      </w:r>
      <w:proofErr w:type="spellEnd"/>
      <w:r w:rsidRPr="003A7CFB">
        <w:rPr>
          <w:rFonts w:ascii="Times New Roman" w:eastAsia="Times New Roman" w:hAnsi="Times New Roman" w:cs="Times New Roman"/>
          <w:sz w:val="24"/>
          <w:szCs w:val="24"/>
        </w:rPr>
        <w:t xml:space="preserve"> SMR-</w:t>
      </w:r>
      <w:proofErr w:type="spellStart"/>
      <w:r w:rsidRPr="003A7CFB">
        <w:rPr>
          <w:rFonts w:ascii="Times New Roman" w:eastAsia="Times New Roman" w:hAnsi="Times New Roman" w:cs="Times New Roman"/>
          <w:sz w:val="24"/>
          <w:szCs w:val="24"/>
        </w:rPr>
        <w:t>jev</w:t>
      </w:r>
      <w:proofErr w:type="spellEnd"/>
      <w:r w:rsidRPr="003A7CFB">
        <w:rPr>
          <w:rFonts w:ascii="Times New Roman" w:eastAsia="Times New Roman" w:hAnsi="Times New Roman" w:cs="Times New Roman"/>
          <w:sz w:val="24"/>
          <w:szCs w:val="24"/>
        </w:rPr>
        <w:t xml:space="preserve">, je </w:t>
      </w:r>
      <w:proofErr w:type="spellStart"/>
      <w:r w:rsidRPr="003A7CFB">
        <w:rPr>
          <w:rFonts w:ascii="Times New Roman" w:eastAsia="Times New Roman" w:hAnsi="Times New Roman" w:cs="Times New Roman"/>
          <w:sz w:val="24"/>
          <w:szCs w:val="24"/>
        </w:rPr>
        <w:t>nizek</w:t>
      </w:r>
      <w:proofErr w:type="spellEnd"/>
      <w:r w:rsidRPr="003A7CFB">
        <w:rPr>
          <w:rFonts w:ascii="Times New Roman" w:eastAsia="Times New Roman" w:hAnsi="Times New Roman" w:cs="Times New Roman"/>
          <w:sz w:val="24"/>
          <w:szCs w:val="24"/>
        </w:rPr>
        <w:t xml:space="preserve"> v </w:t>
      </w:r>
      <w:proofErr w:type="spellStart"/>
      <w:r w:rsidRPr="003A7CFB">
        <w:rPr>
          <w:rFonts w:ascii="Times New Roman" w:eastAsia="Times New Roman" w:hAnsi="Times New Roman" w:cs="Times New Roman"/>
          <w:sz w:val="24"/>
          <w:szCs w:val="24"/>
        </w:rPr>
        <w:t>vseh</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vsebinah</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učnega</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načrta</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Zanimivo</w:t>
      </w:r>
      <w:proofErr w:type="spellEnd"/>
      <w:r w:rsidRPr="003A7CFB">
        <w:rPr>
          <w:rFonts w:ascii="Times New Roman" w:eastAsia="Times New Roman" w:hAnsi="Times New Roman" w:cs="Times New Roman"/>
          <w:sz w:val="24"/>
          <w:szCs w:val="24"/>
        </w:rPr>
        <w:t xml:space="preserve"> je, da </w:t>
      </w:r>
      <w:proofErr w:type="spellStart"/>
      <w:r w:rsidRPr="003A7CFB">
        <w:rPr>
          <w:rFonts w:ascii="Times New Roman" w:eastAsia="Times New Roman" w:hAnsi="Times New Roman" w:cs="Times New Roman"/>
          <w:sz w:val="24"/>
          <w:szCs w:val="24"/>
        </w:rPr>
        <w:t>deskriptorji</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ki</w:t>
      </w:r>
      <w:proofErr w:type="spellEnd"/>
      <w:r w:rsidRPr="003A7CFB">
        <w:rPr>
          <w:rFonts w:ascii="Times New Roman" w:eastAsia="Times New Roman" w:hAnsi="Times New Roman" w:cs="Times New Roman"/>
          <w:sz w:val="24"/>
          <w:szCs w:val="24"/>
        </w:rPr>
        <w:t xml:space="preserve"> ne </w:t>
      </w:r>
      <w:proofErr w:type="spellStart"/>
      <w:r w:rsidRPr="003A7CFB">
        <w:rPr>
          <w:rFonts w:ascii="Times New Roman" w:eastAsia="Times New Roman" w:hAnsi="Times New Roman" w:cs="Times New Roman"/>
          <w:sz w:val="24"/>
          <w:szCs w:val="24"/>
        </w:rPr>
        <w:t>omogočajo</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direktne</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prepoznave</w:t>
      </w:r>
      <w:proofErr w:type="spellEnd"/>
      <w:r w:rsidRPr="003A7CFB">
        <w:rPr>
          <w:rFonts w:ascii="Times New Roman" w:eastAsia="Times New Roman" w:hAnsi="Times New Roman" w:cs="Times New Roman"/>
          <w:sz w:val="24"/>
          <w:szCs w:val="24"/>
        </w:rPr>
        <w:t xml:space="preserve"> SMR-</w:t>
      </w:r>
      <w:proofErr w:type="spellStart"/>
      <w:r w:rsidRPr="003A7CFB">
        <w:rPr>
          <w:rFonts w:ascii="Times New Roman" w:eastAsia="Times New Roman" w:hAnsi="Times New Roman" w:cs="Times New Roman"/>
          <w:sz w:val="24"/>
          <w:szCs w:val="24"/>
        </w:rPr>
        <w:t>jev</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prevladujejo</w:t>
      </w:r>
      <w:proofErr w:type="spellEnd"/>
      <w:r w:rsidRPr="003A7CFB">
        <w:rPr>
          <w:rFonts w:ascii="Times New Roman" w:eastAsia="Times New Roman" w:hAnsi="Times New Roman" w:cs="Times New Roman"/>
          <w:sz w:val="24"/>
          <w:szCs w:val="24"/>
        </w:rPr>
        <w:t xml:space="preserve"> v </w:t>
      </w:r>
      <w:proofErr w:type="spellStart"/>
      <w:r w:rsidRPr="003A7CFB">
        <w:rPr>
          <w:rFonts w:ascii="Times New Roman" w:eastAsia="Times New Roman" w:hAnsi="Times New Roman" w:cs="Times New Roman"/>
          <w:sz w:val="24"/>
          <w:szCs w:val="24"/>
        </w:rPr>
        <w:t>učbeniških</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kompletih</w:t>
      </w:r>
      <w:proofErr w:type="spellEnd"/>
      <w:r w:rsidRPr="003A7CFB">
        <w:rPr>
          <w:rFonts w:ascii="Times New Roman" w:eastAsia="Times New Roman" w:hAnsi="Times New Roman" w:cs="Times New Roman"/>
          <w:sz w:val="24"/>
          <w:szCs w:val="24"/>
        </w:rPr>
        <w:t xml:space="preserve">. Z </w:t>
      </w:r>
      <w:proofErr w:type="spellStart"/>
      <w:r w:rsidRPr="003A7CFB">
        <w:rPr>
          <w:rFonts w:ascii="Times New Roman" w:eastAsia="Times New Roman" w:hAnsi="Times New Roman" w:cs="Times New Roman"/>
          <w:sz w:val="24"/>
          <w:szCs w:val="24"/>
        </w:rPr>
        <w:t>namenom</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pridobitve</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poglobljenega</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vpogleda</w:t>
      </w:r>
      <w:proofErr w:type="spellEnd"/>
      <w:r w:rsidRPr="003A7CFB">
        <w:rPr>
          <w:rFonts w:ascii="Times New Roman" w:eastAsia="Times New Roman" w:hAnsi="Times New Roman" w:cs="Times New Roman"/>
          <w:sz w:val="24"/>
          <w:szCs w:val="24"/>
        </w:rPr>
        <w:t xml:space="preserve"> v </w:t>
      </w:r>
      <w:proofErr w:type="spellStart"/>
      <w:r w:rsidRPr="003A7CFB">
        <w:rPr>
          <w:rFonts w:ascii="Times New Roman" w:eastAsia="Times New Roman" w:hAnsi="Times New Roman" w:cs="Times New Roman"/>
          <w:sz w:val="24"/>
          <w:szCs w:val="24"/>
        </w:rPr>
        <w:t>kriterije</w:t>
      </w:r>
      <w:proofErr w:type="spellEnd"/>
      <w:r w:rsidRPr="003A7CFB">
        <w:rPr>
          <w:rFonts w:ascii="Times New Roman" w:eastAsia="Times New Roman" w:hAnsi="Times New Roman" w:cs="Times New Roman"/>
          <w:sz w:val="24"/>
          <w:szCs w:val="24"/>
        </w:rPr>
        <w:t xml:space="preserve">, </w:t>
      </w:r>
      <w:proofErr w:type="spellStart"/>
      <w:proofErr w:type="gramStart"/>
      <w:r w:rsidRPr="003A7CFB">
        <w:rPr>
          <w:rFonts w:ascii="Times New Roman" w:eastAsia="Times New Roman" w:hAnsi="Times New Roman" w:cs="Times New Roman"/>
          <w:sz w:val="24"/>
          <w:szCs w:val="24"/>
        </w:rPr>
        <w:t>na</w:t>
      </w:r>
      <w:proofErr w:type="spellEnd"/>
      <w:proofErr w:type="gram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podlagi</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katerih</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avtorji</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učbenikov</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lastRenderedPageBreak/>
        <w:t>integrirajo</w:t>
      </w:r>
      <w:proofErr w:type="spellEnd"/>
      <w:r w:rsidRPr="003A7CFB">
        <w:rPr>
          <w:rFonts w:ascii="Times New Roman" w:eastAsia="Times New Roman" w:hAnsi="Times New Roman" w:cs="Times New Roman"/>
          <w:sz w:val="24"/>
          <w:szCs w:val="24"/>
        </w:rPr>
        <w:t xml:space="preserve"> SMR-je z </w:t>
      </w:r>
      <w:proofErr w:type="spellStart"/>
      <w:r w:rsidRPr="003A7CFB">
        <w:rPr>
          <w:rFonts w:ascii="Times New Roman" w:eastAsia="Times New Roman" w:hAnsi="Times New Roman" w:cs="Times New Roman"/>
          <w:sz w:val="24"/>
          <w:szCs w:val="24"/>
        </w:rPr>
        <w:t>različnimi</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deskriptorji</w:t>
      </w:r>
      <w:proofErr w:type="spellEnd"/>
      <w:r w:rsidRPr="003A7CFB">
        <w:rPr>
          <w:rFonts w:ascii="Times New Roman" w:eastAsia="Times New Roman" w:hAnsi="Times New Roman" w:cs="Times New Roman"/>
          <w:sz w:val="24"/>
          <w:szCs w:val="24"/>
        </w:rPr>
        <w:t xml:space="preserve"> v </w:t>
      </w:r>
      <w:proofErr w:type="spellStart"/>
      <w:r w:rsidRPr="003A7CFB">
        <w:rPr>
          <w:rFonts w:ascii="Times New Roman" w:eastAsia="Times New Roman" w:hAnsi="Times New Roman" w:cs="Times New Roman"/>
          <w:sz w:val="24"/>
          <w:szCs w:val="24"/>
        </w:rPr>
        <w:t>učbeniške</w:t>
      </w:r>
      <w:proofErr w:type="spellEnd"/>
      <w:r w:rsidRPr="003A7CFB">
        <w:rPr>
          <w:rFonts w:ascii="Times New Roman" w:eastAsia="Times New Roman" w:hAnsi="Times New Roman" w:cs="Times New Roman"/>
          <w:sz w:val="24"/>
          <w:szCs w:val="24"/>
        </w:rPr>
        <w:t xml:space="preserve"> </w:t>
      </w:r>
      <w:proofErr w:type="spellStart"/>
      <w:r w:rsidRPr="003A7CFB">
        <w:rPr>
          <w:rFonts w:ascii="Times New Roman" w:eastAsia="Times New Roman" w:hAnsi="Times New Roman" w:cs="Times New Roman"/>
          <w:sz w:val="24"/>
          <w:szCs w:val="24"/>
        </w:rPr>
        <w:t>komplete</w:t>
      </w:r>
      <w:proofErr w:type="spellEnd"/>
      <w:r w:rsidRPr="003A7CFB">
        <w:rPr>
          <w:rFonts w:ascii="Times New Roman" w:eastAsia="Times New Roman" w:hAnsi="Times New Roman" w:cs="Times New Roman"/>
          <w:sz w:val="24"/>
          <w:szCs w:val="24"/>
        </w:rPr>
        <w:t xml:space="preserve">, </w:t>
      </w:r>
      <w:r w:rsidR="00441DEB">
        <w:rPr>
          <w:rFonts w:ascii="Times New Roman" w:eastAsia="Times New Roman" w:hAnsi="Times New Roman" w:cs="Times New Roman"/>
          <w:sz w:val="24"/>
          <w:szCs w:val="24"/>
        </w:rPr>
        <w:t xml:space="preserve">so </w:t>
      </w:r>
      <w:proofErr w:type="spellStart"/>
      <w:r w:rsidR="00441DEB">
        <w:rPr>
          <w:rFonts w:ascii="Times New Roman" w:eastAsia="Times New Roman" w:hAnsi="Times New Roman" w:cs="Times New Roman"/>
          <w:sz w:val="24"/>
          <w:szCs w:val="24"/>
        </w:rPr>
        <w:t>potrebne</w:t>
      </w:r>
      <w:proofErr w:type="spellEnd"/>
      <w:r w:rsidR="00441DEB">
        <w:rPr>
          <w:rFonts w:ascii="Times New Roman" w:eastAsia="Times New Roman" w:hAnsi="Times New Roman" w:cs="Times New Roman"/>
          <w:sz w:val="24"/>
          <w:szCs w:val="24"/>
        </w:rPr>
        <w:t xml:space="preserve"> </w:t>
      </w:r>
      <w:proofErr w:type="spellStart"/>
      <w:r w:rsidR="00441DEB">
        <w:rPr>
          <w:rFonts w:ascii="Times New Roman" w:eastAsia="Times New Roman" w:hAnsi="Times New Roman" w:cs="Times New Roman"/>
          <w:sz w:val="24"/>
          <w:szCs w:val="24"/>
        </w:rPr>
        <w:t>nadaljnje</w:t>
      </w:r>
      <w:proofErr w:type="spellEnd"/>
      <w:r w:rsidR="00441DEB">
        <w:rPr>
          <w:rFonts w:ascii="Times New Roman" w:eastAsia="Times New Roman" w:hAnsi="Times New Roman" w:cs="Times New Roman"/>
          <w:sz w:val="24"/>
          <w:szCs w:val="24"/>
        </w:rPr>
        <w:t xml:space="preserve"> </w:t>
      </w:r>
      <w:proofErr w:type="spellStart"/>
      <w:r w:rsidR="00441DEB">
        <w:rPr>
          <w:rFonts w:ascii="Times New Roman" w:eastAsia="Times New Roman" w:hAnsi="Times New Roman" w:cs="Times New Roman"/>
          <w:sz w:val="24"/>
          <w:szCs w:val="24"/>
        </w:rPr>
        <w:t>raziskave</w:t>
      </w:r>
      <w:proofErr w:type="spellEnd"/>
      <w:r w:rsidR="00441DEB">
        <w:rPr>
          <w:rFonts w:ascii="Times New Roman" w:eastAsia="Times New Roman" w:hAnsi="Times New Roman" w:cs="Times New Roman"/>
          <w:sz w:val="24"/>
          <w:szCs w:val="24"/>
        </w:rPr>
        <w:t>.</w:t>
      </w:r>
    </w:p>
    <w:sectPr w:rsidR="00A2222C" w:rsidRPr="00441DEB" w:rsidSect="0044258A">
      <w:headerReference w:type="even" r:id="rId21"/>
      <w:headerReference w:type="default" r:id="rId22"/>
      <w:pgSz w:w="11906" w:h="16838"/>
      <w:pgMar w:top="1560" w:right="1558" w:bottom="1843" w:left="1800" w:header="1135" w:footer="1288" w:gutter="0"/>
      <w:lnNumType w:countBy="1"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A16" w:rsidRDefault="008D4A16" w:rsidP="0044258A">
      <w:pPr>
        <w:spacing w:after="0" w:line="240" w:lineRule="auto"/>
      </w:pPr>
      <w:r>
        <w:separator/>
      </w:r>
    </w:p>
  </w:endnote>
  <w:endnote w:type="continuationSeparator" w:id="0">
    <w:p w:rsidR="008D4A16" w:rsidRDefault="008D4A16" w:rsidP="00442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A16" w:rsidRDefault="008D4A16" w:rsidP="0044258A">
      <w:pPr>
        <w:spacing w:after="0" w:line="240" w:lineRule="auto"/>
      </w:pPr>
      <w:r>
        <w:separator/>
      </w:r>
    </w:p>
  </w:footnote>
  <w:footnote w:type="continuationSeparator" w:id="0">
    <w:p w:rsidR="008D4A16" w:rsidRDefault="008D4A16" w:rsidP="004425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DFD" w:rsidRDefault="00324AC7">
    <w:pPr>
      <w:framePr w:wrap="around" w:vAnchor="text" w:hAnchor="margin" w:xAlign="outside" w:y="1"/>
    </w:pPr>
    <w:r>
      <w:fldChar w:fldCharType="begin"/>
    </w:r>
    <w:r>
      <w:instrText xml:space="preserve">PAGE  </w:instrText>
    </w:r>
    <w:r>
      <w:fldChar w:fldCharType="separate"/>
    </w:r>
    <w:r>
      <w:rPr>
        <w:noProof/>
      </w:rPr>
      <w:t>1</w:t>
    </w:r>
    <w:r>
      <w:rPr>
        <w:noProof/>
      </w:rPr>
      <w:fldChar w:fldCharType="end"/>
    </w:r>
  </w:p>
  <w:p w:rsidR="00BF2DFD" w:rsidRDefault="008D4A16">
    <w:pP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DFD" w:rsidRDefault="008D4A16" w:rsidP="0044258A">
    <w:pPr>
      <w:ind w:right="360" w:firstLine="360"/>
      <w:jc w:val="cente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24551"/>
    <w:multiLevelType w:val="multilevel"/>
    <w:tmpl w:val="EA2C3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F22F0"/>
    <w:multiLevelType w:val="hybridMultilevel"/>
    <w:tmpl w:val="BA781146"/>
    <w:lvl w:ilvl="0" w:tplc="62944126">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22580A"/>
    <w:multiLevelType w:val="multilevel"/>
    <w:tmpl w:val="6A2C9E9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B71DDF"/>
    <w:multiLevelType w:val="hybridMultilevel"/>
    <w:tmpl w:val="C6F6429A"/>
    <w:lvl w:ilvl="0" w:tplc="CF54683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564798C"/>
    <w:multiLevelType w:val="hybridMultilevel"/>
    <w:tmpl w:val="669CEA06"/>
    <w:lvl w:ilvl="0" w:tplc="6A244A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B76CFB"/>
    <w:multiLevelType w:val="hybridMultilevel"/>
    <w:tmpl w:val="CB02AB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E0163F"/>
    <w:multiLevelType w:val="multilevel"/>
    <w:tmpl w:val="1454282A"/>
    <w:lvl w:ilvl="0">
      <w:start w:val="1"/>
      <w:numFmt w:val="decimal"/>
      <w:lvlText w:val="%1."/>
      <w:lvlJc w:val="left"/>
      <w:pPr>
        <w:ind w:left="720" w:hanging="360"/>
      </w:pPr>
      <w:rPr>
        <w:rFonts w:hint="default"/>
      </w:rPr>
    </w:lvl>
    <w:lvl w:ilvl="1">
      <w:start w:val="2"/>
      <w:numFmt w:val="decimal"/>
      <w:isLgl/>
      <w:lvlText w:val="%1.%2"/>
      <w:lvlJc w:val="left"/>
      <w:pPr>
        <w:ind w:left="765"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215"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36EC4115"/>
    <w:multiLevelType w:val="multilevel"/>
    <w:tmpl w:val="1454282A"/>
    <w:lvl w:ilvl="0">
      <w:start w:val="1"/>
      <w:numFmt w:val="decimal"/>
      <w:lvlText w:val="%1."/>
      <w:lvlJc w:val="left"/>
      <w:pPr>
        <w:ind w:left="720" w:hanging="360"/>
      </w:pPr>
      <w:rPr>
        <w:rFonts w:hint="default"/>
      </w:rPr>
    </w:lvl>
    <w:lvl w:ilvl="1">
      <w:start w:val="2"/>
      <w:numFmt w:val="decimal"/>
      <w:isLgl/>
      <w:lvlText w:val="%1.%2"/>
      <w:lvlJc w:val="left"/>
      <w:pPr>
        <w:ind w:left="765"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215"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453532C6"/>
    <w:multiLevelType w:val="hybridMultilevel"/>
    <w:tmpl w:val="1D1C429C"/>
    <w:lvl w:ilvl="0" w:tplc="11600E76">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347D80"/>
    <w:multiLevelType w:val="multilevel"/>
    <w:tmpl w:val="DF8ECF1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33A2216"/>
    <w:multiLevelType w:val="hybridMultilevel"/>
    <w:tmpl w:val="D4766518"/>
    <w:lvl w:ilvl="0" w:tplc="115C4538">
      <w:start w:val="4"/>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BE7709B"/>
    <w:multiLevelType w:val="multilevel"/>
    <w:tmpl w:val="970C4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217558"/>
    <w:multiLevelType w:val="multilevel"/>
    <w:tmpl w:val="1454282A"/>
    <w:lvl w:ilvl="0">
      <w:start w:val="1"/>
      <w:numFmt w:val="decimal"/>
      <w:lvlText w:val="%1."/>
      <w:lvlJc w:val="left"/>
      <w:pPr>
        <w:ind w:left="720" w:hanging="360"/>
      </w:pPr>
      <w:rPr>
        <w:rFonts w:hint="default"/>
      </w:rPr>
    </w:lvl>
    <w:lvl w:ilvl="1">
      <w:start w:val="2"/>
      <w:numFmt w:val="decimal"/>
      <w:isLgl/>
      <w:lvlText w:val="%1.%2"/>
      <w:lvlJc w:val="left"/>
      <w:pPr>
        <w:ind w:left="765"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215"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66133979"/>
    <w:multiLevelType w:val="multilevel"/>
    <w:tmpl w:val="1454282A"/>
    <w:lvl w:ilvl="0">
      <w:start w:val="1"/>
      <w:numFmt w:val="decimal"/>
      <w:lvlText w:val="%1."/>
      <w:lvlJc w:val="left"/>
      <w:pPr>
        <w:ind w:left="720" w:hanging="360"/>
      </w:pPr>
      <w:rPr>
        <w:rFonts w:hint="default"/>
      </w:rPr>
    </w:lvl>
    <w:lvl w:ilvl="1">
      <w:start w:val="2"/>
      <w:numFmt w:val="decimal"/>
      <w:isLgl/>
      <w:lvlText w:val="%1.%2"/>
      <w:lvlJc w:val="left"/>
      <w:pPr>
        <w:ind w:left="765"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215"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6B9C1C7C"/>
    <w:multiLevelType w:val="hybridMultilevel"/>
    <w:tmpl w:val="14CA0B30"/>
    <w:lvl w:ilvl="0" w:tplc="79063BA8">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C84528"/>
    <w:multiLevelType w:val="multilevel"/>
    <w:tmpl w:val="9220674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F8E63EF"/>
    <w:multiLevelType w:val="multilevel"/>
    <w:tmpl w:val="1454282A"/>
    <w:lvl w:ilvl="0">
      <w:start w:val="1"/>
      <w:numFmt w:val="decimal"/>
      <w:lvlText w:val="%1."/>
      <w:lvlJc w:val="left"/>
      <w:pPr>
        <w:ind w:left="720" w:hanging="360"/>
      </w:pPr>
      <w:rPr>
        <w:rFonts w:hint="default"/>
      </w:rPr>
    </w:lvl>
    <w:lvl w:ilvl="1">
      <w:start w:val="2"/>
      <w:numFmt w:val="decimal"/>
      <w:isLgl/>
      <w:lvlText w:val="%1.%2"/>
      <w:lvlJc w:val="left"/>
      <w:pPr>
        <w:ind w:left="765"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215"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71C021EB"/>
    <w:multiLevelType w:val="singleLevel"/>
    <w:tmpl w:val="E13A2572"/>
    <w:lvl w:ilvl="0">
      <w:start w:val="1"/>
      <w:numFmt w:val="decimal"/>
      <w:pStyle w:val="ACSi-references"/>
      <w:lvlText w:val="%1."/>
      <w:lvlJc w:val="left"/>
      <w:pPr>
        <w:tabs>
          <w:tab w:val="num" w:pos="360"/>
        </w:tabs>
        <w:ind w:left="360" w:hanging="360"/>
      </w:pPr>
      <w:rPr>
        <w:rFonts w:ascii="Times New Roman" w:hAnsi="Times New Roman" w:hint="default"/>
        <w:position w:val="0"/>
      </w:rPr>
    </w:lvl>
  </w:abstractNum>
  <w:abstractNum w:abstractNumId="18" w15:restartNumberingAfterBreak="0">
    <w:nsid w:val="793E1437"/>
    <w:multiLevelType w:val="hybridMultilevel"/>
    <w:tmpl w:val="14CA0B30"/>
    <w:lvl w:ilvl="0" w:tplc="79063BA8">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2"/>
  </w:num>
  <w:num w:numId="3">
    <w:abstractNumId w:val="13"/>
  </w:num>
  <w:num w:numId="4">
    <w:abstractNumId w:val="16"/>
  </w:num>
  <w:num w:numId="5">
    <w:abstractNumId w:val="7"/>
  </w:num>
  <w:num w:numId="6">
    <w:abstractNumId w:val="6"/>
  </w:num>
  <w:num w:numId="7">
    <w:abstractNumId w:val="3"/>
  </w:num>
  <w:num w:numId="8">
    <w:abstractNumId w:val="9"/>
  </w:num>
  <w:num w:numId="9">
    <w:abstractNumId w:val="2"/>
  </w:num>
  <w:num w:numId="10">
    <w:abstractNumId w:val="15"/>
  </w:num>
  <w:num w:numId="11">
    <w:abstractNumId w:val="8"/>
  </w:num>
  <w:num w:numId="12">
    <w:abstractNumId w:val="1"/>
  </w:num>
  <w:num w:numId="13">
    <w:abstractNumId w:val="0"/>
  </w:num>
  <w:num w:numId="14">
    <w:abstractNumId w:val="11"/>
  </w:num>
  <w:num w:numId="15">
    <w:abstractNumId w:val="10"/>
  </w:num>
  <w:num w:numId="16">
    <w:abstractNumId w:val="18"/>
  </w:num>
  <w:num w:numId="17">
    <w:abstractNumId w:val="14"/>
  </w:num>
  <w:num w:numId="18">
    <w:abstractNumId w:val="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E4B"/>
    <w:rsid w:val="00131B33"/>
    <w:rsid w:val="00177799"/>
    <w:rsid w:val="003207D0"/>
    <w:rsid w:val="00324AC7"/>
    <w:rsid w:val="00327019"/>
    <w:rsid w:val="00394405"/>
    <w:rsid w:val="003A7CFB"/>
    <w:rsid w:val="00441DEB"/>
    <w:rsid w:val="0044258A"/>
    <w:rsid w:val="00511E7A"/>
    <w:rsid w:val="007405FF"/>
    <w:rsid w:val="007F2D55"/>
    <w:rsid w:val="00830653"/>
    <w:rsid w:val="00884B5C"/>
    <w:rsid w:val="008D4A16"/>
    <w:rsid w:val="009B60A0"/>
    <w:rsid w:val="00A37E3B"/>
    <w:rsid w:val="00B018F8"/>
    <w:rsid w:val="00CE2E4B"/>
    <w:rsid w:val="00D43DF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7F18493D-2205-4E8A-BD43-916CEEBD6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val="en-GB"/>
    </w:rPr>
  </w:style>
  <w:style w:type="paragraph" w:styleId="Naslov1">
    <w:name w:val="heading 1"/>
    <w:basedOn w:val="Navaden"/>
    <w:next w:val="Navaden"/>
    <w:link w:val="Naslov1Znak"/>
    <w:qFormat/>
    <w:rsid w:val="0044258A"/>
    <w:pPr>
      <w:keepNext/>
      <w:spacing w:after="0" w:line="360" w:lineRule="auto"/>
      <w:jc w:val="center"/>
      <w:outlineLvl w:val="0"/>
    </w:pPr>
    <w:rPr>
      <w:rFonts w:ascii="Times New Roman" w:eastAsia="Times New Roman" w:hAnsi="Times New Roman" w:cs="Times New Roman"/>
      <w:i/>
      <w:sz w:val="24"/>
      <w:szCs w:val="20"/>
      <w:lang w:val="en-US"/>
    </w:rPr>
  </w:style>
  <w:style w:type="paragraph" w:styleId="Naslov2">
    <w:name w:val="heading 2"/>
    <w:basedOn w:val="Navaden"/>
    <w:next w:val="Navaden"/>
    <w:link w:val="Naslov2Znak"/>
    <w:qFormat/>
    <w:rsid w:val="0044258A"/>
    <w:pPr>
      <w:keepNext/>
      <w:spacing w:after="0" w:line="240" w:lineRule="auto"/>
      <w:jc w:val="center"/>
      <w:outlineLvl w:val="1"/>
    </w:pPr>
    <w:rPr>
      <w:rFonts w:ascii="Times New Roman" w:eastAsia="Times New Roman" w:hAnsi="Times New Roman" w:cs="Times New Roman"/>
      <w:b/>
      <w:sz w:val="24"/>
      <w:szCs w:val="20"/>
      <w:lang w:val="en-US"/>
    </w:rPr>
  </w:style>
  <w:style w:type="paragraph" w:styleId="Naslov3">
    <w:name w:val="heading 3"/>
    <w:basedOn w:val="Navaden"/>
    <w:next w:val="Navaden"/>
    <w:link w:val="Naslov3Znak"/>
    <w:qFormat/>
    <w:rsid w:val="0044258A"/>
    <w:pPr>
      <w:keepNext/>
      <w:spacing w:before="100" w:beforeAutospacing="1" w:after="100" w:afterAutospacing="1" w:line="240" w:lineRule="auto"/>
      <w:jc w:val="center"/>
      <w:outlineLvl w:val="2"/>
    </w:pPr>
    <w:rPr>
      <w:rFonts w:ascii="Times New Roman" w:eastAsia="Times New Roman" w:hAnsi="Times New Roman" w:cs="Arial"/>
      <w:bCs/>
      <w:i/>
      <w:sz w:val="20"/>
      <w:szCs w:val="26"/>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44258A"/>
    <w:rPr>
      <w:rFonts w:ascii="Times New Roman" w:eastAsia="Times New Roman" w:hAnsi="Times New Roman" w:cs="Times New Roman"/>
      <w:i/>
      <w:sz w:val="24"/>
      <w:szCs w:val="20"/>
      <w:lang w:val="en-US"/>
    </w:rPr>
  </w:style>
  <w:style w:type="character" w:customStyle="1" w:styleId="Naslov2Znak">
    <w:name w:val="Naslov 2 Znak"/>
    <w:basedOn w:val="Privzetapisavaodstavka"/>
    <w:link w:val="Naslov2"/>
    <w:rsid w:val="0044258A"/>
    <w:rPr>
      <w:rFonts w:ascii="Times New Roman" w:eastAsia="Times New Roman" w:hAnsi="Times New Roman" w:cs="Times New Roman"/>
      <w:b/>
      <w:sz w:val="24"/>
      <w:szCs w:val="20"/>
      <w:lang w:val="en-US"/>
    </w:rPr>
  </w:style>
  <w:style w:type="character" w:customStyle="1" w:styleId="Naslov3Znak">
    <w:name w:val="Naslov 3 Znak"/>
    <w:basedOn w:val="Privzetapisavaodstavka"/>
    <w:link w:val="Naslov3"/>
    <w:rsid w:val="0044258A"/>
    <w:rPr>
      <w:rFonts w:ascii="Times New Roman" w:eastAsia="Times New Roman" w:hAnsi="Times New Roman" w:cs="Arial"/>
      <w:bCs/>
      <w:i/>
      <w:sz w:val="20"/>
      <w:szCs w:val="26"/>
      <w:lang w:val="en-US"/>
    </w:rPr>
  </w:style>
  <w:style w:type="numbering" w:customStyle="1" w:styleId="Brezseznama1">
    <w:name w:val="Brez seznama1"/>
    <w:next w:val="Brezseznama"/>
    <w:uiPriority w:val="99"/>
    <w:semiHidden/>
    <w:unhideWhenUsed/>
    <w:rsid w:val="0044258A"/>
  </w:style>
  <w:style w:type="paragraph" w:styleId="Noga">
    <w:name w:val="footer"/>
    <w:basedOn w:val="Navaden"/>
    <w:link w:val="NogaZnak"/>
    <w:semiHidden/>
    <w:rsid w:val="0044258A"/>
    <w:pPr>
      <w:tabs>
        <w:tab w:val="center" w:pos="4536"/>
        <w:tab w:val="right" w:pos="9072"/>
      </w:tabs>
      <w:spacing w:after="0" w:line="240" w:lineRule="auto"/>
    </w:pPr>
    <w:rPr>
      <w:rFonts w:ascii="Times New Roman" w:eastAsia="Times New Roman" w:hAnsi="Times New Roman" w:cs="Times New Roman"/>
      <w:sz w:val="20"/>
      <w:szCs w:val="20"/>
      <w:lang w:val="en-US"/>
    </w:rPr>
  </w:style>
  <w:style w:type="character" w:customStyle="1" w:styleId="NogaZnak">
    <w:name w:val="Noga Znak"/>
    <w:basedOn w:val="Privzetapisavaodstavka"/>
    <w:link w:val="Noga"/>
    <w:semiHidden/>
    <w:rsid w:val="0044258A"/>
    <w:rPr>
      <w:rFonts w:ascii="Times New Roman" w:eastAsia="Times New Roman" w:hAnsi="Times New Roman" w:cs="Times New Roman"/>
      <w:sz w:val="20"/>
      <w:szCs w:val="20"/>
      <w:lang w:val="en-US"/>
    </w:rPr>
  </w:style>
  <w:style w:type="paragraph" w:styleId="Glava">
    <w:name w:val="header"/>
    <w:basedOn w:val="Navaden"/>
    <w:link w:val="GlavaZnak"/>
    <w:semiHidden/>
    <w:rsid w:val="0044258A"/>
    <w:pPr>
      <w:tabs>
        <w:tab w:val="center" w:pos="4536"/>
        <w:tab w:val="right" w:pos="9072"/>
      </w:tabs>
      <w:spacing w:after="0" w:line="240" w:lineRule="auto"/>
    </w:pPr>
    <w:rPr>
      <w:rFonts w:ascii="Times New Roman" w:eastAsia="Times New Roman" w:hAnsi="Times New Roman" w:cs="Times New Roman"/>
      <w:sz w:val="20"/>
      <w:szCs w:val="20"/>
      <w:lang w:val="en-US"/>
    </w:rPr>
  </w:style>
  <w:style w:type="character" w:customStyle="1" w:styleId="GlavaZnak">
    <w:name w:val="Glava Znak"/>
    <w:basedOn w:val="Privzetapisavaodstavka"/>
    <w:link w:val="Glava"/>
    <w:semiHidden/>
    <w:rsid w:val="0044258A"/>
    <w:rPr>
      <w:rFonts w:ascii="Times New Roman" w:eastAsia="Times New Roman" w:hAnsi="Times New Roman" w:cs="Times New Roman"/>
      <w:sz w:val="20"/>
      <w:szCs w:val="20"/>
      <w:lang w:val="en-US"/>
    </w:rPr>
  </w:style>
  <w:style w:type="character" w:customStyle="1" w:styleId="Hiperpovezava1">
    <w:name w:val="Hiperpovezava1"/>
    <w:basedOn w:val="Privzetapisavaodstavka"/>
    <w:uiPriority w:val="99"/>
    <w:unhideWhenUsed/>
    <w:rsid w:val="0044258A"/>
    <w:rPr>
      <w:color w:val="0563C1"/>
      <w:u w:val="single"/>
    </w:rPr>
  </w:style>
  <w:style w:type="character" w:styleId="Pripombasklic">
    <w:name w:val="annotation reference"/>
    <w:basedOn w:val="Privzetapisavaodstavka"/>
    <w:uiPriority w:val="99"/>
    <w:unhideWhenUsed/>
    <w:rsid w:val="0044258A"/>
    <w:rPr>
      <w:sz w:val="16"/>
      <w:szCs w:val="16"/>
    </w:rPr>
  </w:style>
  <w:style w:type="paragraph" w:styleId="Pripombabesedilo">
    <w:name w:val="annotation text"/>
    <w:basedOn w:val="Navaden"/>
    <w:link w:val="PripombabesediloZnak"/>
    <w:uiPriority w:val="99"/>
    <w:unhideWhenUsed/>
    <w:rsid w:val="0044258A"/>
    <w:pPr>
      <w:spacing w:after="0" w:line="240" w:lineRule="auto"/>
    </w:pPr>
    <w:rPr>
      <w:rFonts w:ascii="Times New Roman" w:eastAsia="Times New Roman" w:hAnsi="Times New Roman" w:cs="Times New Roman"/>
      <w:sz w:val="20"/>
      <w:szCs w:val="20"/>
      <w:lang w:val="en-US"/>
    </w:rPr>
  </w:style>
  <w:style w:type="character" w:customStyle="1" w:styleId="PripombabesediloZnak">
    <w:name w:val="Pripomba – besedilo Znak"/>
    <w:basedOn w:val="Privzetapisavaodstavka"/>
    <w:link w:val="Pripombabesedilo"/>
    <w:uiPriority w:val="99"/>
    <w:rsid w:val="0044258A"/>
    <w:rPr>
      <w:rFonts w:ascii="Times New Roman" w:eastAsia="Times New Roman" w:hAnsi="Times New Roman" w:cs="Times New Roman"/>
      <w:sz w:val="20"/>
      <w:szCs w:val="20"/>
      <w:lang w:val="en-US"/>
    </w:rPr>
  </w:style>
  <w:style w:type="paragraph" w:customStyle="1" w:styleId="ACSi-affiliation">
    <w:name w:val="ACSi-affiliation"/>
    <w:basedOn w:val="Navaden"/>
    <w:rsid w:val="0044258A"/>
    <w:pPr>
      <w:spacing w:after="0" w:line="240" w:lineRule="auto"/>
      <w:jc w:val="center"/>
    </w:pPr>
    <w:rPr>
      <w:rFonts w:ascii="Times New Roman" w:eastAsia="Times New Roman" w:hAnsi="Times New Roman" w:cs="Times New Roman"/>
      <w:i/>
      <w:sz w:val="20"/>
      <w:szCs w:val="20"/>
      <w:lang w:val="en-US"/>
    </w:rPr>
  </w:style>
  <w:style w:type="paragraph" w:customStyle="1" w:styleId="ACSi-title">
    <w:name w:val="ACSi-title"/>
    <w:basedOn w:val="Naslov2"/>
    <w:rsid w:val="0044258A"/>
  </w:style>
  <w:style w:type="paragraph" w:customStyle="1" w:styleId="ACSi-abstract">
    <w:name w:val="ACSi-abstract"/>
    <w:basedOn w:val="Navaden"/>
    <w:rsid w:val="0044258A"/>
    <w:pPr>
      <w:spacing w:after="0" w:line="240" w:lineRule="auto"/>
      <w:ind w:left="567" w:right="567"/>
      <w:jc w:val="both"/>
    </w:pPr>
    <w:rPr>
      <w:rFonts w:ascii="Times New Roman" w:eastAsia="Times New Roman" w:hAnsi="Times New Roman" w:cs="Times New Roman"/>
      <w:sz w:val="20"/>
      <w:szCs w:val="20"/>
      <w:lang w:val="en-US"/>
    </w:rPr>
  </w:style>
  <w:style w:type="paragraph" w:customStyle="1" w:styleId="ACSi-body">
    <w:name w:val="ACSi-body"/>
    <w:basedOn w:val="Navaden"/>
    <w:link w:val="ACSi-bodyZnak"/>
    <w:rsid w:val="0044258A"/>
    <w:pPr>
      <w:spacing w:after="0" w:line="360" w:lineRule="auto"/>
      <w:ind w:firstLine="425"/>
      <w:jc w:val="both"/>
    </w:pPr>
    <w:rPr>
      <w:rFonts w:ascii="Times New Roman" w:eastAsia="Times New Roman" w:hAnsi="Times New Roman" w:cs="Times New Roman"/>
      <w:sz w:val="24"/>
      <w:szCs w:val="20"/>
      <w:lang w:val="en-US"/>
    </w:rPr>
  </w:style>
  <w:style w:type="paragraph" w:customStyle="1" w:styleId="ACSi-references">
    <w:name w:val="ACSi-references"/>
    <w:basedOn w:val="Navaden"/>
    <w:rsid w:val="0044258A"/>
    <w:pPr>
      <w:numPr>
        <w:numId w:val="1"/>
      </w:numPr>
      <w:spacing w:after="0" w:line="240" w:lineRule="auto"/>
      <w:jc w:val="both"/>
    </w:pPr>
    <w:rPr>
      <w:rFonts w:ascii="Times New Roman" w:eastAsia="Times New Roman" w:hAnsi="Times New Roman"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44258A"/>
    <w:rPr>
      <w:b/>
      <w:bCs/>
    </w:rPr>
  </w:style>
  <w:style w:type="character" w:customStyle="1" w:styleId="ZadevapripombeZnak">
    <w:name w:val="Zadeva pripombe Znak"/>
    <w:basedOn w:val="PripombabesediloZnak"/>
    <w:link w:val="Zadevapripombe"/>
    <w:uiPriority w:val="99"/>
    <w:semiHidden/>
    <w:rsid w:val="0044258A"/>
    <w:rPr>
      <w:rFonts w:ascii="Times New Roman" w:eastAsia="Times New Roman" w:hAnsi="Times New Roman" w:cs="Times New Roman"/>
      <w:b/>
      <w:bCs/>
      <w:sz w:val="20"/>
      <w:szCs w:val="20"/>
      <w:lang w:val="en-US"/>
    </w:rPr>
  </w:style>
  <w:style w:type="paragraph" w:styleId="Besedilooblaka">
    <w:name w:val="Balloon Text"/>
    <w:basedOn w:val="Navaden"/>
    <w:link w:val="BesedilooblakaZnak"/>
    <w:uiPriority w:val="99"/>
    <w:semiHidden/>
    <w:unhideWhenUsed/>
    <w:rsid w:val="0044258A"/>
    <w:pPr>
      <w:spacing w:after="0" w:line="240" w:lineRule="auto"/>
    </w:pPr>
    <w:rPr>
      <w:rFonts w:ascii="Segoe UI" w:eastAsia="Times New Roman" w:hAnsi="Segoe UI" w:cs="Segoe UI"/>
      <w:sz w:val="18"/>
      <w:szCs w:val="18"/>
      <w:lang w:val="en-US"/>
    </w:rPr>
  </w:style>
  <w:style w:type="character" w:customStyle="1" w:styleId="BesedilooblakaZnak">
    <w:name w:val="Besedilo oblačka Znak"/>
    <w:basedOn w:val="Privzetapisavaodstavka"/>
    <w:link w:val="Besedilooblaka"/>
    <w:uiPriority w:val="99"/>
    <w:semiHidden/>
    <w:rsid w:val="0044258A"/>
    <w:rPr>
      <w:rFonts w:ascii="Segoe UI" w:eastAsia="Times New Roman" w:hAnsi="Segoe UI" w:cs="Segoe UI"/>
      <w:sz w:val="18"/>
      <w:szCs w:val="18"/>
      <w:lang w:val="en-US"/>
    </w:rPr>
  </w:style>
  <w:style w:type="paragraph" w:styleId="Telobesedila">
    <w:name w:val="Body Text"/>
    <w:basedOn w:val="Navaden"/>
    <w:link w:val="TelobesedilaZnak"/>
    <w:semiHidden/>
    <w:rsid w:val="0044258A"/>
    <w:pPr>
      <w:spacing w:after="0" w:line="360" w:lineRule="auto"/>
    </w:pPr>
    <w:rPr>
      <w:rFonts w:ascii="Times New Roman" w:eastAsia="Times New Roman" w:hAnsi="Times New Roman" w:cs="Times New Roman"/>
      <w:sz w:val="24"/>
      <w:szCs w:val="20"/>
      <w:lang w:val="en-US"/>
    </w:rPr>
  </w:style>
  <w:style w:type="character" w:customStyle="1" w:styleId="TelobesedilaZnak">
    <w:name w:val="Telo besedila Znak"/>
    <w:basedOn w:val="Privzetapisavaodstavka"/>
    <w:link w:val="Telobesedila"/>
    <w:semiHidden/>
    <w:rsid w:val="0044258A"/>
    <w:rPr>
      <w:rFonts w:ascii="Times New Roman" w:eastAsia="Times New Roman" w:hAnsi="Times New Roman" w:cs="Times New Roman"/>
      <w:sz w:val="24"/>
      <w:szCs w:val="20"/>
      <w:lang w:val="en-US"/>
    </w:rPr>
  </w:style>
  <w:style w:type="paragraph" w:styleId="Telobesedila2">
    <w:name w:val="Body Text 2"/>
    <w:basedOn w:val="Navaden"/>
    <w:link w:val="Telobesedila2Znak"/>
    <w:uiPriority w:val="99"/>
    <w:unhideWhenUsed/>
    <w:rsid w:val="0044258A"/>
    <w:pPr>
      <w:spacing w:after="120" w:line="480" w:lineRule="auto"/>
    </w:pPr>
    <w:rPr>
      <w:rFonts w:ascii="Times New Roman" w:eastAsia="Times New Roman" w:hAnsi="Times New Roman" w:cs="Times New Roman"/>
      <w:sz w:val="20"/>
      <w:szCs w:val="20"/>
      <w:lang w:val="en-US"/>
    </w:rPr>
  </w:style>
  <w:style w:type="character" w:customStyle="1" w:styleId="Telobesedila2Znak">
    <w:name w:val="Telo besedila 2 Znak"/>
    <w:basedOn w:val="Privzetapisavaodstavka"/>
    <w:link w:val="Telobesedila2"/>
    <w:uiPriority w:val="99"/>
    <w:rsid w:val="0044258A"/>
    <w:rPr>
      <w:rFonts w:ascii="Times New Roman" w:eastAsia="Times New Roman" w:hAnsi="Times New Roman" w:cs="Times New Roman"/>
      <w:sz w:val="20"/>
      <w:szCs w:val="20"/>
      <w:lang w:val="en-US"/>
    </w:rPr>
  </w:style>
  <w:style w:type="character" w:styleId="Poudarek">
    <w:name w:val="Emphasis"/>
    <w:basedOn w:val="Privzetapisavaodstavka"/>
    <w:uiPriority w:val="20"/>
    <w:qFormat/>
    <w:rsid w:val="0044258A"/>
    <w:rPr>
      <w:i/>
      <w:iCs/>
    </w:rPr>
  </w:style>
  <w:style w:type="character" w:customStyle="1" w:styleId="apple-converted-space">
    <w:name w:val="apple-converted-space"/>
    <w:basedOn w:val="Privzetapisavaodstavka"/>
    <w:rsid w:val="0044258A"/>
  </w:style>
  <w:style w:type="character" w:styleId="Krepko">
    <w:name w:val="Strong"/>
    <w:basedOn w:val="Privzetapisavaodstavka"/>
    <w:uiPriority w:val="22"/>
    <w:qFormat/>
    <w:rsid w:val="0044258A"/>
    <w:rPr>
      <w:b/>
      <w:bCs/>
    </w:rPr>
  </w:style>
  <w:style w:type="character" w:customStyle="1" w:styleId="current-selection">
    <w:name w:val="current-selection"/>
    <w:basedOn w:val="Privzetapisavaodstavka"/>
    <w:rsid w:val="0044258A"/>
  </w:style>
  <w:style w:type="character" w:customStyle="1" w:styleId="a">
    <w:name w:val="_"/>
    <w:basedOn w:val="Privzetapisavaodstavka"/>
    <w:rsid w:val="0044258A"/>
  </w:style>
  <w:style w:type="paragraph" w:styleId="Revizija">
    <w:name w:val="Revision"/>
    <w:hidden/>
    <w:uiPriority w:val="99"/>
    <w:semiHidden/>
    <w:rsid w:val="0044258A"/>
    <w:pPr>
      <w:spacing w:after="0" w:line="240" w:lineRule="auto"/>
    </w:pPr>
    <w:rPr>
      <w:rFonts w:ascii="Times New Roman" w:eastAsia="Times New Roman" w:hAnsi="Times New Roman" w:cs="Times New Roman"/>
      <w:sz w:val="20"/>
      <w:szCs w:val="20"/>
      <w:lang w:val="en-US"/>
    </w:rPr>
  </w:style>
  <w:style w:type="character" w:customStyle="1" w:styleId="referencediv">
    <w:name w:val="referencediv"/>
    <w:basedOn w:val="Privzetapisavaodstavka"/>
    <w:rsid w:val="0044258A"/>
  </w:style>
  <w:style w:type="paragraph" w:customStyle="1" w:styleId="EndNoteBibliographyTitle">
    <w:name w:val="EndNote Bibliography Title"/>
    <w:basedOn w:val="Navaden"/>
    <w:link w:val="EndNoteBibliographyTitleZnak"/>
    <w:rsid w:val="0044258A"/>
    <w:pPr>
      <w:spacing w:after="0" w:line="240" w:lineRule="auto"/>
      <w:jc w:val="center"/>
    </w:pPr>
    <w:rPr>
      <w:rFonts w:ascii="Times New Roman" w:eastAsia="Times New Roman" w:hAnsi="Times New Roman" w:cs="Times New Roman"/>
      <w:noProof/>
      <w:sz w:val="20"/>
      <w:szCs w:val="20"/>
      <w:lang w:val="en-US"/>
    </w:rPr>
  </w:style>
  <w:style w:type="character" w:customStyle="1" w:styleId="ACSi-bodyZnak">
    <w:name w:val="ACSi-body Znak"/>
    <w:basedOn w:val="Privzetapisavaodstavka"/>
    <w:link w:val="ACSi-body"/>
    <w:rsid w:val="0044258A"/>
    <w:rPr>
      <w:rFonts w:ascii="Times New Roman" w:eastAsia="Times New Roman" w:hAnsi="Times New Roman" w:cs="Times New Roman"/>
      <w:sz w:val="24"/>
      <w:szCs w:val="20"/>
      <w:lang w:val="en-US"/>
    </w:rPr>
  </w:style>
  <w:style w:type="character" w:customStyle="1" w:styleId="EndNoteBibliographyTitleZnak">
    <w:name w:val="EndNote Bibliography Title Znak"/>
    <w:basedOn w:val="ACSi-bodyZnak"/>
    <w:link w:val="EndNoteBibliographyTitle"/>
    <w:rsid w:val="0044258A"/>
    <w:rPr>
      <w:rFonts w:ascii="Times New Roman" w:eastAsia="Times New Roman" w:hAnsi="Times New Roman" w:cs="Times New Roman"/>
      <w:noProof/>
      <w:sz w:val="20"/>
      <w:szCs w:val="20"/>
      <w:lang w:val="en-US"/>
    </w:rPr>
  </w:style>
  <w:style w:type="paragraph" w:customStyle="1" w:styleId="EndNoteBibliography">
    <w:name w:val="EndNote Bibliography"/>
    <w:basedOn w:val="Navaden"/>
    <w:link w:val="EndNoteBibliographyZnak"/>
    <w:rsid w:val="0044258A"/>
    <w:pPr>
      <w:spacing w:after="0" w:line="240" w:lineRule="auto"/>
    </w:pPr>
    <w:rPr>
      <w:rFonts w:ascii="Times New Roman" w:eastAsia="Times New Roman" w:hAnsi="Times New Roman" w:cs="Times New Roman"/>
      <w:noProof/>
      <w:sz w:val="20"/>
      <w:szCs w:val="20"/>
      <w:lang w:val="en-US"/>
    </w:rPr>
  </w:style>
  <w:style w:type="character" w:customStyle="1" w:styleId="EndNoteBibliographyZnak">
    <w:name w:val="EndNote Bibliography Znak"/>
    <w:basedOn w:val="ACSi-bodyZnak"/>
    <w:link w:val="EndNoteBibliography"/>
    <w:rsid w:val="0044258A"/>
    <w:rPr>
      <w:rFonts w:ascii="Times New Roman" w:eastAsia="Times New Roman" w:hAnsi="Times New Roman" w:cs="Times New Roman"/>
      <w:noProof/>
      <w:sz w:val="20"/>
      <w:szCs w:val="20"/>
      <w:lang w:val="en-US"/>
    </w:rPr>
  </w:style>
  <w:style w:type="paragraph" w:styleId="Odstavekseznama">
    <w:name w:val="List Paragraph"/>
    <w:basedOn w:val="Navaden"/>
    <w:uiPriority w:val="34"/>
    <w:qFormat/>
    <w:rsid w:val="0044258A"/>
    <w:pPr>
      <w:spacing w:after="0" w:line="240" w:lineRule="auto"/>
      <w:ind w:left="720"/>
      <w:contextualSpacing/>
    </w:pPr>
    <w:rPr>
      <w:rFonts w:ascii="Times New Roman" w:eastAsia="Times New Roman" w:hAnsi="Times New Roman" w:cs="Times New Roman"/>
      <w:sz w:val="20"/>
      <w:szCs w:val="20"/>
      <w:lang w:val="en-US"/>
    </w:rPr>
  </w:style>
  <w:style w:type="table" w:styleId="Tabelamrea">
    <w:name w:val="Table Grid"/>
    <w:basedOn w:val="Navadnatabela"/>
    <w:uiPriority w:val="39"/>
    <w:rsid w:val="0044258A"/>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Privzetapisavaodstavka"/>
    <w:rsid w:val="0044258A"/>
  </w:style>
  <w:style w:type="character" w:styleId="Besedilooznabemesta">
    <w:name w:val="Placeholder Text"/>
    <w:basedOn w:val="Privzetapisavaodstavka"/>
    <w:uiPriority w:val="99"/>
    <w:semiHidden/>
    <w:rsid w:val="0044258A"/>
    <w:rPr>
      <w:color w:val="808080"/>
    </w:rPr>
  </w:style>
  <w:style w:type="character" w:styleId="tevilkavrstice">
    <w:name w:val="line number"/>
    <w:basedOn w:val="Privzetapisavaodstavka"/>
    <w:uiPriority w:val="99"/>
    <w:semiHidden/>
    <w:unhideWhenUsed/>
    <w:rsid w:val="0044258A"/>
  </w:style>
  <w:style w:type="paragraph" w:styleId="Navadensplet">
    <w:name w:val="Normal (Web)"/>
    <w:basedOn w:val="Navaden"/>
    <w:uiPriority w:val="99"/>
    <w:semiHidden/>
    <w:unhideWhenUsed/>
    <w:rsid w:val="004425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44258A"/>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Naslov">
    <w:name w:val="Title"/>
    <w:basedOn w:val="Navaden"/>
    <w:link w:val="NaslovZnak"/>
    <w:qFormat/>
    <w:rsid w:val="0044258A"/>
    <w:pPr>
      <w:spacing w:after="0" w:line="240" w:lineRule="auto"/>
      <w:jc w:val="center"/>
    </w:pPr>
    <w:rPr>
      <w:rFonts w:ascii="Times New Roman" w:eastAsia="Times New Roman" w:hAnsi="Times New Roman" w:cs="Times New Roman"/>
      <w:b/>
      <w:sz w:val="28"/>
      <w:szCs w:val="20"/>
      <w:lang w:val="lt-LT"/>
    </w:rPr>
  </w:style>
  <w:style w:type="character" w:customStyle="1" w:styleId="NaslovZnak">
    <w:name w:val="Naslov Znak"/>
    <w:basedOn w:val="Privzetapisavaodstavka"/>
    <w:link w:val="Naslov"/>
    <w:rsid w:val="0044258A"/>
    <w:rPr>
      <w:rFonts w:ascii="Times New Roman" w:eastAsia="Times New Roman" w:hAnsi="Times New Roman" w:cs="Times New Roman"/>
      <w:b/>
      <w:sz w:val="28"/>
      <w:szCs w:val="20"/>
      <w:lang w:val="lt-LT"/>
    </w:rPr>
  </w:style>
  <w:style w:type="character" w:styleId="Hiperpovezava">
    <w:name w:val="Hyperlink"/>
    <w:basedOn w:val="Privzetapisavaodstavka"/>
    <w:uiPriority w:val="99"/>
    <w:unhideWhenUsed/>
    <w:rsid w:val="004425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spela.hrast@pef.uni-lj.si" TargetMode="Externa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17</Pages>
  <Words>5274</Words>
  <Characters>30064</Characters>
  <Application>Microsoft Office Word</Application>
  <DocSecurity>0</DocSecurity>
  <Lines>250</Lines>
  <Paragraphs>70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Hrast, Špela</dc:creator>
  <cp:keywords/>
  <dc:description/>
  <cp:lastModifiedBy>Špela</cp:lastModifiedBy>
  <cp:revision>8</cp:revision>
  <dcterms:created xsi:type="dcterms:W3CDTF">2017-06-21T14:30:00Z</dcterms:created>
  <dcterms:modified xsi:type="dcterms:W3CDTF">2017-06-21T20:21:00Z</dcterms:modified>
</cp:coreProperties>
</file>