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D7" w:rsidRPr="00AB62E3" w:rsidRDefault="00B033AB">
      <w:pPr>
        <w:jc w:val="center"/>
        <w:rPr>
          <w:b/>
          <w:bCs/>
          <w:sz w:val="28"/>
          <w:szCs w:val="28"/>
          <w:lang w:val="en-GB"/>
        </w:rPr>
      </w:pPr>
      <w:r>
        <w:rPr>
          <w:b/>
          <w:bCs/>
          <w:sz w:val="28"/>
          <w:szCs w:val="28"/>
          <w:lang w:val="en-GB"/>
        </w:rPr>
        <w:t xml:space="preserve">The </w:t>
      </w:r>
      <w:r w:rsidR="00AB62E3">
        <w:rPr>
          <w:b/>
          <w:bCs/>
          <w:sz w:val="28"/>
          <w:szCs w:val="28"/>
          <w:lang w:val="en-GB"/>
        </w:rPr>
        <w:t>effect of adenine adsorption on Zn</w:t>
      </w:r>
      <w:r w:rsidR="00D010EE">
        <w:rPr>
          <w:b/>
          <w:bCs/>
          <w:sz w:val="28"/>
          <w:szCs w:val="28"/>
          <w:vertAlign w:val="superscript"/>
          <w:lang w:val="en-GB"/>
        </w:rPr>
        <w:t xml:space="preserve"> </w:t>
      </w:r>
      <w:r w:rsidR="00D010EE" w:rsidRPr="00D010EE">
        <w:rPr>
          <w:b/>
          <w:bCs/>
          <w:sz w:val="28"/>
          <w:szCs w:val="28"/>
          <w:lang w:val="en-GB"/>
        </w:rPr>
        <w:t>(II)</w:t>
      </w:r>
      <w:r w:rsidR="00AB62E3">
        <w:rPr>
          <w:b/>
          <w:bCs/>
          <w:sz w:val="28"/>
          <w:szCs w:val="28"/>
          <w:lang w:val="en-GB"/>
        </w:rPr>
        <w:t xml:space="preserve"> </w:t>
      </w:r>
      <w:proofErr w:type="spellStart"/>
      <w:r w:rsidR="00AB62E3">
        <w:rPr>
          <w:b/>
          <w:bCs/>
          <w:sz w:val="28"/>
          <w:szCs w:val="28"/>
          <w:lang w:val="en-GB"/>
        </w:rPr>
        <w:t>electroreduction</w:t>
      </w:r>
      <w:proofErr w:type="spellEnd"/>
      <w:r w:rsidR="00AB62E3">
        <w:rPr>
          <w:b/>
          <w:bCs/>
          <w:sz w:val="28"/>
          <w:szCs w:val="28"/>
          <w:lang w:val="en-GB"/>
        </w:rPr>
        <w:t xml:space="preserve"> in acetate buffer.</w:t>
      </w:r>
    </w:p>
    <w:p w:rsidR="00863DD7" w:rsidRPr="006C0CE9" w:rsidRDefault="00863DD7">
      <w:pPr>
        <w:jc w:val="center"/>
        <w:rPr>
          <w:b/>
          <w:bCs/>
          <w:sz w:val="28"/>
          <w:szCs w:val="28"/>
          <w:lang w:val="en-GB"/>
        </w:rPr>
      </w:pPr>
    </w:p>
    <w:p w:rsidR="00863DD7" w:rsidRPr="00D272A7" w:rsidRDefault="00756E70" w:rsidP="005E7B40">
      <w:pPr>
        <w:spacing w:line="360" w:lineRule="auto"/>
        <w:jc w:val="center"/>
        <w:rPr>
          <w:lang w:val="en-US" w:eastAsia="de-DE"/>
        </w:rPr>
      </w:pPr>
      <w:proofErr w:type="spellStart"/>
      <w:r>
        <w:rPr>
          <w:lang w:val="en-US" w:eastAsia="de-DE"/>
        </w:rPr>
        <w:t>Dorota</w:t>
      </w:r>
      <w:proofErr w:type="spellEnd"/>
      <w:r>
        <w:rPr>
          <w:lang w:val="en-US" w:eastAsia="de-DE"/>
        </w:rPr>
        <w:t xml:space="preserve"> GUGAŁA-FEKNER</w:t>
      </w:r>
    </w:p>
    <w:p w:rsidR="00863DD7" w:rsidRPr="00D272A7" w:rsidRDefault="00863DD7" w:rsidP="005E7B40">
      <w:pPr>
        <w:spacing w:line="360" w:lineRule="auto"/>
        <w:jc w:val="center"/>
        <w:rPr>
          <w:lang w:val="en-US" w:eastAsia="de-DE"/>
        </w:rPr>
      </w:pPr>
      <w:r w:rsidRPr="00D272A7">
        <w:rPr>
          <w:lang w:val="en-US" w:eastAsia="de-DE"/>
        </w:rPr>
        <w:t xml:space="preserve">Faculty of Chemistry, </w:t>
      </w:r>
      <w:smartTag w:uri="urn:schemas-microsoft-com:office:smarttags" w:element="PlaceName">
        <w:r w:rsidRPr="00D272A7">
          <w:rPr>
            <w:lang w:val="en-US" w:eastAsia="de-DE"/>
          </w:rPr>
          <w:t>Maria</w:t>
        </w:r>
      </w:smartTag>
      <w:r w:rsidRPr="00D272A7">
        <w:rPr>
          <w:lang w:val="en-US" w:eastAsia="de-DE"/>
        </w:rPr>
        <w:t xml:space="preserve"> </w:t>
      </w:r>
      <w:smartTag w:uri="urn:schemas-microsoft-com:office:smarttags" w:element="PlaceName">
        <w:r w:rsidRPr="00D272A7">
          <w:rPr>
            <w:lang w:val="en-US" w:eastAsia="de-DE"/>
          </w:rPr>
          <w:t>Curie-</w:t>
        </w:r>
        <w:proofErr w:type="spellStart"/>
        <w:r w:rsidRPr="00D272A7">
          <w:rPr>
            <w:lang w:val="en-US" w:eastAsia="de-DE"/>
          </w:rPr>
          <w:t>Sklodowska</w:t>
        </w:r>
      </w:smartTag>
      <w:proofErr w:type="spellEnd"/>
      <w:r w:rsidRPr="00D272A7">
        <w:rPr>
          <w:lang w:val="en-US" w:eastAsia="de-DE"/>
        </w:rPr>
        <w:t xml:space="preserve"> </w:t>
      </w:r>
      <w:smartTag w:uri="urn:schemas-microsoft-com:office:smarttags" w:element="PlaceType">
        <w:r w:rsidRPr="00D272A7">
          <w:rPr>
            <w:lang w:val="en-US" w:eastAsia="de-DE"/>
          </w:rPr>
          <w:t>University</w:t>
        </w:r>
      </w:smartTag>
      <w:r w:rsidRPr="00D272A7">
        <w:rPr>
          <w:lang w:val="en-US" w:eastAsia="de-DE"/>
        </w:rPr>
        <w:t xml:space="preserve">, </w:t>
      </w:r>
      <w:smartTag w:uri="urn:schemas-microsoft-com:office:smarttags" w:element="City">
        <w:smartTag w:uri="urn:schemas-microsoft-com:office:smarttags" w:element="place">
          <w:r w:rsidRPr="00D272A7">
            <w:rPr>
              <w:lang w:val="en-US" w:eastAsia="de-DE"/>
            </w:rPr>
            <w:t>Lublin</w:t>
          </w:r>
        </w:smartTag>
        <w:r w:rsidRPr="00D272A7">
          <w:rPr>
            <w:lang w:val="en-US" w:eastAsia="de-DE"/>
          </w:rPr>
          <w:t xml:space="preserve">, </w:t>
        </w:r>
        <w:smartTag w:uri="urn:schemas-microsoft-com:office:smarttags" w:element="country-region">
          <w:r w:rsidRPr="00D272A7">
            <w:rPr>
              <w:lang w:val="en-US" w:eastAsia="de-DE"/>
            </w:rPr>
            <w:t>Poland</w:t>
          </w:r>
        </w:smartTag>
      </w:smartTag>
      <w:r w:rsidRPr="00D272A7">
        <w:rPr>
          <w:lang w:val="en-US" w:eastAsia="de-DE"/>
        </w:rPr>
        <w:t>.</w:t>
      </w:r>
    </w:p>
    <w:p w:rsidR="00863DD7" w:rsidRPr="006C0CE9" w:rsidRDefault="00863DD7" w:rsidP="005E7B40">
      <w:pPr>
        <w:jc w:val="center"/>
        <w:rPr>
          <w:b/>
          <w:bCs/>
          <w:lang w:val="en-GB"/>
        </w:rPr>
      </w:pPr>
      <w:proofErr w:type="gramStart"/>
      <w:r w:rsidRPr="00D272A7">
        <w:rPr>
          <w:lang w:val="en-US" w:eastAsia="de-DE"/>
        </w:rPr>
        <w:t>e-mail</w:t>
      </w:r>
      <w:proofErr w:type="gramEnd"/>
      <w:r w:rsidRPr="00D272A7">
        <w:rPr>
          <w:lang w:val="en-US" w:eastAsia="de-DE"/>
        </w:rPr>
        <w:t xml:space="preserve">: </w:t>
      </w:r>
      <w:hyperlink r:id="rId8" w:history="1">
        <w:r w:rsidRPr="00D272A7">
          <w:rPr>
            <w:rStyle w:val="Hipercze"/>
            <w:lang w:val="en-US" w:eastAsia="de-DE"/>
          </w:rPr>
          <w:t>gugala@poczta.umcs.lublin.pl</w:t>
        </w:r>
      </w:hyperlink>
    </w:p>
    <w:p w:rsidR="00863DD7" w:rsidRPr="006C0CE9" w:rsidRDefault="00863DD7">
      <w:pPr>
        <w:jc w:val="both"/>
        <w:rPr>
          <w:b/>
          <w:bCs/>
          <w:lang w:val="en-GB"/>
        </w:rPr>
      </w:pPr>
    </w:p>
    <w:p w:rsidR="00863DD7" w:rsidRPr="006C0CE9" w:rsidRDefault="00863DD7">
      <w:pPr>
        <w:jc w:val="both"/>
        <w:rPr>
          <w:b/>
          <w:bCs/>
          <w:lang w:val="en-GB"/>
        </w:rPr>
      </w:pPr>
      <w:r w:rsidRPr="006C0CE9">
        <w:rPr>
          <w:b/>
          <w:bCs/>
          <w:lang w:val="en-GB"/>
        </w:rPr>
        <w:t>Abstract.</w:t>
      </w:r>
    </w:p>
    <w:p w:rsidR="00863DD7" w:rsidRPr="006C0CE9" w:rsidRDefault="00863DD7">
      <w:pPr>
        <w:jc w:val="both"/>
        <w:rPr>
          <w:lang w:val="en-GB"/>
        </w:rPr>
      </w:pPr>
      <w:r w:rsidRPr="006C0CE9">
        <w:rPr>
          <w:lang w:val="en-GB"/>
        </w:rPr>
        <w:t>The paper presents the thermodynamic analysis of adenine adsorption on a mercury electrode in a</w:t>
      </w:r>
      <w:r w:rsidR="00A1531E">
        <w:rPr>
          <w:lang w:val="en-GB"/>
        </w:rPr>
        <w:t xml:space="preserve">n acetate buffer at pH 3 and pH </w:t>
      </w:r>
      <w:r w:rsidRPr="006C0CE9">
        <w:rPr>
          <w:lang w:val="en-GB"/>
        </w:rPr>
        <w:t xml:space="preserve">4. Adsorption energy and constants were determined using the </w:t>
      </w:r>
      <w:proofErr w:type="spellStart"/>
      <w:r w:rsidRPr="006C0CE9">
        <w:rPr>
          <w:lang w:val="en-GB"/>
        </w:rPr>
        <w:t>Frumkin</w:t>
      </w:r>
      <w:proofErr w:type="spellEnd"/>
      <w:r w:rsidRPr="006C0CE9">
        <w:rPr>
          <w:lang w:val="en-GB"/>
        </w:rPr>
        <w:t xml:space="preserve"> isotherm and the virial isotherm. Stronger </w:t>
      </w:r>
      <w:r w:rsidR="00A1531E">
        <w:rPr>
          <w:lang w:val="en-GB"/>
        </w:rPr>
        <w:t xml:space="preserve">adsorption in the buffer at pH </w:t>
      </w:r>
      <w:r w:rsidRPr="006C0CE9">
        <w:rPr>
          <w:lang w:val="en-GB"/>
        </w:rPr>
        <w:t>3 was observed in</w:t>
      </w:r>
      <w:r w:rsidR="00A1531E">
        <w:rPr>
          <w:lang w:val="en-GB"/>
        </w:rPr>
        <w:t xml:space="preserve"> comparison to the buffer at pH </w:t>
      </w:r>
      <w:r w:rsidRPr="006C0CE9">
        <w:rPr>
          <w:lang w:val="en-GB"/>
        </w:rPr>
        <w:t>4. Using cyclic voltammetry and Faraday impedance measurement, an inhibitory effect of adenine on the kinetics of Zn</w:t>
      </w:r>
      <w:r w:rsidR="007467A3">
        <w:rPr>
          <w:vertAlign w:val="superscript"/>
          <w:lang w:val="en-GB"/>
        </w:rPr>
        <w:t xml:space="preserve"> </w:t>
      </w:r>
      <w:r w:rsidR="007467A3">
        <w:rPr>
          <w:lang w:val="en-GB"/>
        </w:rPr>
        <w:t>(II)</w:t>
      </w:r>
      <w:r w:rsidRPr="006C0CE9">
        <w:rPr>
          <w:lang w:val="en-GB"/>
        </w:rPr>
        <w:t xml:space="preserve"> ion electro-reduction was observed.</w:t>
      </w:r>
    </w:p>
    <w:p w:rsidR="00863DD7" w:rsidRPr="006C0CE9" w:rsidRDefault="00863DD7">
      <w:pPr>
        <w:jc w:val="both"/>
        <w:rPr>
          <w:b/>
          <w:bCs/>
          <w:lang w:val="en-GB"/>
        </w:rPr>
      </w:pPr>
    </w:p>
    <w:p w:rsidR="00863DD7" w:rsidRPr="006C0CE9" w:rsidRDefault="00863DD7">
      <w:pPr>
        <w:jc w:val="both"/>
        <w:rPr>
          <w:b/>
          <w:bCs/>
          <w:lang w:val="en-GB"/>
        </w:rPr>
      </w:pPr>
      <w:r w:rsidRPr="006C0CE9">
        <w:rPr>
          <w:b/>
          <w:bCs/>
          <w:lang w:val="en-GB"/>
        </w:rPr>
        <w:t>Introduction.</w:t>
      </w:r>
    </w:p>
    <w:p w:rsidR="00863DD7" w:rsidRPr="006C0CE9" w:rsidRDefault="00863DD7">
      <w:pPr>
        <w:jc w:val="both"/>
        <w:rPr>
          <w:lang w:val="en-GB"/>
        </w:rPr>
      </w:pPr>
      <w:r w:rsidRPr="006C0CE9">
        <w:rPr>
          <w:lang w:val="en-GB"/>
        </w:rPr>
        <w:t>A fundamental issue of electro-chemistry, both applied and theoretical, is the adsorption of organic compounds on the interface of electrode – aqueous electrolyte solution.</w:t>
      </w:r>
    </w:p>
    <w:p w:rsidR="00863DD7" w:rsidRPr="00DF18E3" w:rsidRDefault="00863DD7">
      <w:pPr>
        <w:jc w:val="both"/>
        <w:rPr>
          <w:lang w:val="en-GB"/>
        </w:rPr>
      </w:pPr>
      <w:r w:rsidRPr="006C0CE9">
        <w:rPr>
          <w:lang w:val="en-GB"/>
        </w:rPr>
        <w:t>The results of adsorption studies facilitate the description of the structure and properties of the double electric layer and may facilitate interpretation of the effect of the double layer on the kinetics of electrode processes</w:t>
      </w:r>
      <w:r w:rsidR="00EE44F0">
        <w:rPr>
          <w:lang w:val="en-GB"/>
        </w:rPr>
        <w:t>.</w:t>
      </w:r>
      <w:r w:rsidRPr="00DF18E3">
        <w:rPr>
          <w:vertAlign w:val="superscript"/>
          <w:lang w:val="en-GB"/>
        </w:rPr>
        <w:t>1-4</w:t>
      </w:r>
    </w:p>
    <w:p w:rsidR="00863DD7" w:rsidRPr="006C0CE9" w:rsidRDefault="00863DD7">
      <w:pPr>
        <w:jc w:val="both"/>
        <w:rPr>
          <w:lang w:val="en-GB"/>
        </w:rPr>
      </w:pPr>
      <w:r w:rsidRPr="006C0CE9">
        <w:rPr>
          <w:lang w:val="en-GB"/>
        </w:rPr>
        <w:t>Among other things, the information can be used to improve the fu</w:t>
      </w:r>
      <w:r>
        <w:rPr>
          <w:lang w:val="en-GB"/>
        </w:rPr>
        <w:t>nction of corrosion inhibitors</w:t>
      </w:r>
      <w:r w:rsidRPr="00DF18E3">
        <w:rPr>
          <w:vertAlign w:val="superscript"/>
          <w:lang w:val="en-GB"/>
        </w:rPr>
        <w:t>5</w:t>
      </w:r>
      <w:r>
        <w:rPr>
          <w:lang w:val="en-GB"/>
        </w:rPr>
        <w:t xml:space="preserve">, </w:t>
      </w:r>
      <w:r w:rsidRPr="006C0CE9">
        <w:rPr>
          <w:lang w:val="en-GB"/>
        </w:rPr>
        <w:t>controllers of metal electro-precipitat</w:t>
      </w:r>
      <w:r>
        <w:rPr>
          <w:lang w:val="en-GB"/>
        </w:rPr>
        <w:t>ion, organic electro-synthesis</w:t>
      </w:r>
      <w:r w:rsidRPr="00DF18E3">
        <w:rPr>
          <w:vertAlign w:val="superscript"/>
          <w:lang w:val="en-GB"/>
        </w:rPr>
        <w:t>6</w:t>
      </w:r>
      <w:r w:rsidRPr="006C0CE9">
        <w:rPr>
          <w:lang w:val="en-GB"/>
        </w:rPr>
        <w:t xml:space="preserve"> or</w:t>
      </w:r>
      <w:r>
        <w:rPr>
          <w:lang w:val="en-GB"/>
        </w:rPr>
        <w:t xml:space="preserve"> electro-analytical techniques</w:t>
      </w:r>
      <w:r w:rsidR="00534D00">
        <w:rPr>
          <w:lang w:val="en-GB"/>
        </w:rPr>
        <w:t>.</w:t>
      </w:r>
      <w:r>
        <w:rPr>
          <w:lang w:val="en-GB"/>
        </w:rPr>
        <w:t xml:space="preserve"> </w:t>
      </w:r>
      <w:r w:rsidRPr="00DF18E3">
        <w:rPr>
          <w:vertAlign w:val="superscript"/>
          <w:lang w:val="en-GB"/>
        </w:rPr>
        <w:t>7-9</w:t>
      </w:r>
    </w:p>
    <w:p w:rsidR="003C1C6F" w:rsidRDefault="003C1C6F" w:rsidP="003C1C6F">
      <w:pPr>
        <w:jc w:val="both"/>
        <w:rPr>
          <w:lang w:val="en-US"/>
        </w:rPr>
      </w:pPr>
      <w:r w:rsidRPr="00FD2823">
        <w:rPr>
          <w:lang w:val="en-US"/>
        </w:rPr>
        <w:t xml:space="preserve">Adenine and guanine are </w:t>
      </w:r>
      <w:r>
        <w:rPr>
          <w:lang w:val="en-US"/>
        </w:rPr>
        <w:t>two</w:t>
      </w:r>
      <w:r w:rsidRPr="00FD2823">
        <w:rPr>
          <w:lang w:val="en-US"/>
        </w:rPr>
        <w:t xml:space="preserve"> most important purine </w:t>
      </w:r>
      <w:r>
        <w:rPr>
          <w:lang w:val="en-US"/>
        </w:rPr>
        <w:t>nucleo</w:t>
      </w:r>
      <w:r w:rsidRPr="00FD2823">
        <w:rPr>
          <w:lang w:val="en-US"/>
        </w:rPr>
        <w:t>bases</w:t>
      </w:r>
      <w:r>
        <w:rPr>
          <w:lang w:val="en-US"/>
        </w:rPr>
        <w:t xml:space="preserve"> that are present in all nucleic acids. Purines consist of a pyrimidine ring fused with the imidazole ring. In the five-membered heterocyclic imidazole ring there are two nitrogen atoms. One of them is situated in position 7 (N7) and it is basic due to the fact that its lone electron pair does not participate in the aromatic </w:t>
      </w:r>
      <w:r w:rsidRPr="003A2B6D">
        <w:t>π</w:t>
      </w:r>
      <w:r>
        <w:rPr>
          <w:lang w:val="en-US"/>
        </w:rPr>
        <w:t xml:space="preserve"> electron sextet. This nitrogen atom can be in </w:t>
      </w:r>
      <w:proofErr w:type="spellStart"/>
      <w:r>
        <w:rPr>
          <w:lang w:val="en-US"/>
        </w:rPr>
        <w:t>unprotonated</w:t>
      </w:r>
      <w:proofErr w:type="spellEnd"/>
      <w:r>
        <w:rPr>
          <w:lang w:val="en-US"/>
        </w:rPr>
        <w:t xml:space="preserve"> form. The other nitrogen atom of the imidazole ring (N9) is not basic because its lone electron pair participates in the </w:t>
      </w:r>
      <w:r w:rsidRPr="003A2B6D">
        <w:t>π</w:t>
      </w:r>
      <w:r>
        <w:rPr>
          <w:lang w:val="en-US"/>
        </w:rPr>
        <w:t xml:space="preserve"> electron sextet, analogically as in the case of the nitrogen atom in the pyrrole ring</w:t>
      </w:r>
      <w:r w:rsidR="0091136D">
        <w:rPr>
          <w:lang w:val="en-US"/>
        </w:rPr>
        <w:t xml:space="preserve"> (Fig</w:t>
      </w:r>
      <w:r w:rsidR="00C8610C">
        <w:rPr>
          <w:lang w:val="en-US"/>
        </w:rPr>
        <w:t xml:space="preserve">ure </w:t>
      </w:r>
      <w:r w:rsidR="0091136D">
        <w:rPr>
          <w:lang w:val="en-US"/>
        </w:rPr>
        <w:t>1)</w:t>
      </w:r>
      <w:r>
        <w:rPr>
          <w:lang w:val="en-US"/>
        </w:rPr>
        <w:t>.</w:t>
      </w:r>
    </w:p>
    <w:p w:rsidR="003C1C6F" w:rsidRDefault="003C1C6F" w:rsidP="003C1C6F">
      <w:pPr>
        <w:jc w:val="both"/>
        <w:rPr>
          <w:lang w:val="en-US"/>
        </w:rPr>
      </w:pPr>
    </w:p>
    <w:p w:rsidR="00EE44F0" w:rsidRDefault="00FF525D" w:rsidP="00FF525D">
      <w:pPr>
        <w:ind w:left="2832" w:firstLine="708"/>
        <w:rPr>
          <w:bCs/>
          <w:lang w:val="en-US"/>
        </w:rPr>
      </w:pPr>
      <w:bookmarkStart w:id="0" w:name="_GoBack"/>
      <w:r>
        <w:rPr>
          <w:noProof/>
        </w:rPr>
        <w:drawing>
          <wp:inline distT="0" distB="0" distL="0" distR="0" wp14:anchorId="323BC7B2" wp14:editId="3A68C750">
            <wp:extent cx="2880000" cy="2322000"/>
            <wp:effectExtent l="19050" t="19050" r="15875" b="21590"/>
            <wp:docPr id="3" name="Obraz 3"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odobny obra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2322000"/>
                    </a:xfrm>
                    <a:prstGeom prst="rect">
                      <a:avLst/>
                    </a:prstGeom>
                    <a:noFill/>
                    <a:ln w="15875">
                      <a:solidFill>
                        <a:schemeClr val="tx1"/>
                      </a:solidFill>
                    </a:ln>
                    <a:effectLst>
                      <a:softEdge rad="0"/>
                    </a:effectLst>
                  </pic:spPr>
                </pic:pic>
              </a:graphicData>
            </a:graphic>
          </wp:inline>
        </w:drawing>
      </w:r>
      <w:bookmarkEnd w:id="0"/>
    </w:p>
    <w:p w:rsidR="00FF525D" w:rsidRDefault="00FF525D" w:rsidP="00FF525D">
      <w:pPr>
        <w:rPr>
          <w:lang w:val="en"/>
        </w:rPr>
      </w:pPr>
      <w:r w:rsidRPr="007B139D">
        <w:rPr>
          <w:bCs/>
          <w:lang w:val="en-US"/>
        </w:rPr>
        <w:t xml:space="preserve">Figure 1. </w:t>
      </w:r>
      <w:r w:rsidRPr="007B139D">
        <w:rPr>
          <w:lang w:val="en"/>
        </w:rPr>
        <w:t>Structural formula of adenine</w:t>
      </w:r>
      <w:r>
        <w:rPr>
          <w:lang w:val="en"/>
        </w:rPr>
        <w:t>.</w:t>
      </w:r>
    </w:p>
    <w:p w:rsidR="00FF525D" w:rsidRPr="00FF525D" w:rsidRDefault="00FF525D" w:rsidP="00A1531E">
      <w:pPr>
        <w:jc w:val="both"/>
        <w:rPr>
          <w:lang w:val="en"/>
        </w:rPr>
      </w:pPr>
    </w:p>
    <w:p w:rsidR="00FF525D" w:rsidRDefault="00FF525D" w:rsidP="00A1531E">
      <w:pPr>
        <w:jc w:val="both"/>
        <w:rPr>
          <w:lang w:val="en-GB"/>
        </w:rPr>
      </w:pPr>
    </w:p>
    <w:p w:rsidR="00863DD7" w:rsidRDefault="00863DD7" w:rsidP="00A1531E">
      <w:pPr>
        <w:jc w:val="both"/>
        <w:rPr>
          <w:lang w:val="en-GB"/>
        </w:rPr>
      </w:pPr>
      <w:r w:rsidRPr="006C0CE9">
        <w:rPr>
          <w:lang w:val="en-GB"/>
        </w:rPr>
        <w:lastRenderedPageBreak/>
        <w:t>Solutions of adenine were prepared to cover the range from</w:t>
      </w:r>
      <w:r w:rsidR="00800157">
        <w:rPr>
          <w:lang w:val="en-GB"/>
        </w:rPr>
        <w:t xml:space="preserve"> </w:t>
      </w:r>
      <w:r w:rsidRPr="006C0CE9">
        <w:rPr>
          <w:lang w:val="en-GB"/>
        </w:rPr>
        <w:t>5</w:t>
      </w:r>
      <w:r w:rsidR="00EE44F0">
        <w:rPr>
          <w:lang w:val="en-GB"/>
        </w:rPr>
        <w:t xml:space="preserve"> </w:t>
      </w:r>
      <w:r w:rsidR="00EE44F0" w:rsidRPr="0068327D">
        <w:rPr>
          <w:lang w:val="en-US" w:eastAsia="de-DE"/>
        </w:rPr>
        <w:t>×</w:t>
      </w:r>
      <w:r w:rsidRPr="006C0CE9">
        <w:rPr>
          <w:lang w:val="en-GB"/>
        </w:rPr>
        <w:t xml:space="preserve"> 10</w:t>
      </w:r>
      <w:r w:rsidRPr="006C0CE9">
        <w:rPr>
          <w:vertAlign w:val="superscript"/>
          <w:lang w:val="en-GB"/>
        </w:rPr>
        <w:t xml:space="preserve">-5 </w:t>
      </w:r>
      <w:proofErr w:type="spellStart"/>
      <w:r w:rsidR="00800157">
        <w:rPr>
          <w:lang w:val="en-GB"/>
        </w:rPr>
        <w:t>mol</w:t>
      </w:r>
      <w:proofErr w:type="spellEnd"/>
      <w:r w:rsidR="00AB2643">
        <w:rPr>
          <w:lang w:val="en-GB"/>
        </w:rPr>
        <w:t xml:space="preserve"> </w:t>
      </w:r>
      <w:r w:rsidR="0007427E">
        <w:rPr>
          <w:lang w:val="en-GB"/>
        </w:rPr>
        <w:t>L</w:t>
      </w:r>
      <w:r w:rsidR="00AB2643">
        <w:rPr>
          <w:vertAlign w:val="superscript"/>
          <w:lang w:val="en-GB"/>
        </w:rPr>
        <w:t>-1</w:t>
      </w:r>
      <w:r w:rsidR="0007427E">
        <w:rPr>
          <w:lang w:val="en-GB"/>
        </w:rPr>
        <w:t xml:space="preserve"> </w:t>
      </w:r>
      <w:r w:rsidRPr="006C0CE9">
        <w:rPr>
          <w:lang w:val="en-GB"/>
        </w:rPr>
        <w:t xml:space="preserve">to 2 </w:t>
      </w:r>
      <w:r w:rsidR="00EE44F0" w:rsidRPr="0068327D">
        <w:rPr>
          <w:lang w:val="en-US" w:eastAsia="de-DE"/>
        </w:rPr>
        <w:t>×</w:t>
      </w:r>
      <w:r w:rsidRPr="006C0CE9">
        <w:rPr>
          <w:lang w:val="en-GB"/>
        </w:rPr>
        <w:t xml:space="preserve"> 10</w:t>
      </w:r>
      <w:r w:rsidRPr="006C0CE9">
        <w:rPr>
          <w:vertAlign w:val="superscript"/>
          <w:lang w:val="en-GB"/>
        </w:rPr>
        <w:t>-3</w:t>
      </w:r>
      <w:r w:rsidR="00230619">
        <w:rPr>
          <w:vertAlign w:val="superscript"/>
          <w:lang w:val="en-GB"/>
        </w:rPr>
        <w:t xml:space="preserve"> </w:t>
      </w:r>
      <w:proofErr w:type="spellStart"/>
      <w:r w:rsidR="00AB2643">
        <w:rPr>
          <w:lang w:val="en-GB"/>
        </w:rPr>
        <w:t>mol</w:t>
      </w:r>
      <w:proofErr w:type="spellEnd"/>
      <w:r w:rsidR="00AB2643">
        <w:rPr>
          <w:lang w:val="en-GB"/>
        </w:rPr>
        <w:t xml:space="preserve"> </w:t>
      </w:r>
      <w:r w:rsidR="0007427E">
        <w:rPr>
          <w:lang w:val="en-GB"/>
        </w:rPr>
        <w:t>L</w:t>
      </w:r>
      <w:r w:rsidR="00AB2643">
        <w:rPr>
          <w:vertAlign w:val="superscript"/>
          <w:lang w:val="en-GB"/>
        </w:rPr>
        <w:t>-1</w:t>
      </w:r>
      <w:r w:rsidR="0007427E">
        <w:rPr>
          <w:lang w:val="en-GB"/>
        </w:rPr>
        <w:t xml:space="preserve"> </w:t>
      </w:r>
      <w:r w:rsidRPr="006C0CE9">
        <w:rPr>
          <w:lang w:val="en-GB"/>
        </w:rPr>
        <w:t>Studies of adsorptive properties of adenine on a mercury electrode were performed in buffers at pH 3, 4, 5 and 6 and the presented work concerns the studies of the adsorptive properties of adenine in acetate buffers at pH 3 and 4. The adsorption of adenine on a mercury electrode in acetic buffers at pH 3 and 4 is described by means of the adsorption isotherms constants calculated from the surface pressure as a function of electrode potential and adsorbate bulk concentration. The adsorption parameters from the double-layer were calculated based on the data from the differential capacity-potential curves.</w:t>
      </w:r>
    </w:p>
    <w:p w:rsidR="00863DD7" w:rsidRPr="006C0CE9" w:rsidRDefault="00863DD7">
      <w:pPr>
        <w:jc w:val="both"/>
        <w:rPr>
          <w:lang w:val="en-GB"/>
        </w:rPr>
      </w:pPr>
    </w:p>
    <w:p w:rsidR="00863DD7" w:rsidRPr="006C0CE9" w:rsidRDefault="00863DD7">
      <w:pPr>
        <w:jc w:val="both"/>
        <w:rPr>
          <w:lang w:val="en-GB"/>
        </w:rPr>
      </w:pPr>
      <w:r w:rsidRPr="00045A30">
        <w:rPr>
          <w:lang w:val="en-US"/>
        </w:rPr>
        <w:t xml:space="preserve">Problem behavior of adenine in acetate buffer was already taken by Xin </w:t>
      </w:r>
      <w:proofErr w:type="spellStart"/>
      <w:r w:rsidRPr="00045A30">
        <w:rPr>
          <w:lang w:val="en-US"/>
        </w:rPr>
        <w:t>Zao</w:t>
      </w:r>
      <w:proofErr w:type="spellEnd"/>
      <w:r w:rsidRPr="00045A30">
        <w:rPr>
          <w:lang w:val="en-US"/>
        </w:rPr>
        <w:t xml:space="preserve"> and all</w:t>
      </w:r>
      <w:r w:rsidR="00EE44F0">
        <w:rPr>
          <w:lang w:val="en-US"/>
        </w:rPr>
        <w:t>.</w:t>
      </w:r>
      <w:r w:rsidRPr="00045A30">
        <w:rPr>
          <w:lang w:val="en-US"/>
        </w:rPr>
        <w:t xml:space="preserve"> </w:t>
      </w:r>
      <w:r w:rsidRPr="00DF18E3">
        <w:rPr>
          <w:vertAlign w:val="superscript"/>
          <w:lang w:val="en-US"/>
        </w:rPr>
        <w:t>10-11</w:t>
      </w:r>
      <w:r w:rsidR="00534D00">
        <w:rPr>
          <w:vertAlign w:val="superscript"/>
          <w:lang w:val="en-US"/>
        </w:rPr>
        <w:t xml:space="preserve"> </w:t>
      </w:r>
      <w:proofErr w:type="gramStart"/>
      <w:r w:rsidRPr="006C0CE9">
        <w:rPr>
          <w:lang w:val="en-GB"/>
        </w:rPr>
        <w:t>There</w:t>
      </w:r>
      <w:proofErr w:type="gramEnd"/>
      <w:r w:rsidRPr="006C0CE9">
        <w:rPr>
          <w:lang w:val="en-GB"/>
        </w:rPr>
        <w:t xml:space="preserve"> is no literature data concerning the behaviou</w:t>
      </w:r>
      <w:r w:rsidR="00062517">
        <w:rPr>
          <w:lang w:val="en-GB"/>
        </w:rPr>
        <w:t xml:space="preserve">r of adenine in solutions at pH </w:t>
      </w:r>
      <w:r w:rsidRPr="006C0CE9">
        <w:rPr>
          <w:lang w:val="en-GB"/>
        </w:rPr>
        <w:t>3 and 4, which encourages the studying of the adsorption of this compound. The selection of these pH values results from the fact that information concerning adenine adsorption will be used to study the kinetics of specific non-organic depolarisers, e.g. Zn</w:t>
      </w:r>
      <w:r w:rsidR="007467A3">
        <w:rPr>
          <w:lang w:val="en-GB"/>
        </w:rPr>
        <w:t>(II)</w:t>
      </w:r>
      <w:r w:rsidRPr="006C0CE9">
        <w:rPr>
          <w:lang w:val="en-GB"/>
        </w:rPr>
        <w:t xml:space="preserve">, </w:t>
      </w:r>
      <w:r w:rsidRPr="007467A3">
        <w:rPr>
          <w:lang w:val="en-GB"/>
        </w:rPr>
        <w:t>Cd</w:t>
      </w:r>
      <w:r w:rsidR="007467A3">
        <w:rPr>
          <w:lang w:val="en-GB"/>
        </w:rPr>
        <w:t xml:space="preserve">(II) </w:t>
      </w:r>
      <w:r w:rsidRPr="007467A3">
        <w:rPr>
          <w:lang w:val="en-GB"/>
        </w:rPr>
        <w:t>or</w:t>
      </w:r>
      <w:r w:rsidRPr="006C0CE9">
        <w:rPr>
          <w:lang w:val="en-GB"/>
        </w:rPr>
        <w:t xml:space="preserve"> </w:t>
      </w:r>
      <w:proofErr w:type="spellStart"/>
      <w:r w:rsidRPr="006C0CE9">
        <w:rPr>
          <w:lang w:val="en-GB"/>
        </w:rPr>
        <w:t>Pb</w:t>
      </w:r>
      <w:proofErr w:type="spellEnd"/>
      <w:r w:rsidR="007467A3">
        <w:rPr>
          <w:lang w:val="en-GB"/>
        </w:rPr>
        <w:t>(II)</w:t>
      </w:r>
      <w:r w:rsidRPr="006C0CE9">
        <w:rPr>
          <w:lang w:val="en-GB"/>
        </w:rPr>
        <w:t xml:space="preserve"> ions in the presence of this organic compound. The basic electrolyte has to be a buffer solution because adenine used in the studies displays alkaline properties. The selected buffer is an acetate buffer which is poorly adsorbed on mercury.</w:t>
      </w:r>
    </w:p>
    <w:p w:rsidR="00863DD7" w:rsidRPr="006C0CE9" w:rsidRDefault="00863DD7">
      <w:pPr>
        <w:jc w:val="both"/>
        <w:rPr>
          <w:lang w:val="en-GB"/>
        </w:rPr>
      </w:pPr>
      <w:r w:rsidRPr="006C0CE9">
        <w:rPr>
          <w:lang w:val="en-GB"/>
        </w:rPr>
        <w:t>The results presented in the work constitute part of the complex studies of the adsorptive properties of adenine, and its effect on the kinetics and mechanism of selected electrode processes.</w:t>
      </w:r>
    </w:p>
    <w:p w:rsidR="00A061A4" w:rsidRDefault="00863DD7">
      <w:pPr>
        <w:jc w:val="both"/>
        <w:rPr>
          <w:b/>
          <w:lang w:val="en-US"/>
        </w:rPr>
      </w:pPr>
      <w:r w:rsidRPr="006C0CE9">
        <w:rPr>
          <w:lang w:val="en-GB"/>
        </w:rPr>
        <w:t>Because of the wish to create a system extremely similar to the standard one, which is influenced by various thermodynamic dependencies, a dropping mercury electrode</w:t>
      </w:r>
      <w:r w:rsidR="00A061A4" w:rsidRPr="00A061A4">
        <w:rPr>
          <w:b/>
          <w:lang w:val="en-GB"/>
        </w:rPr>
        <w:t>.</w:t>
      </w:r>
      <w:r w:rsidR="00A061A4" w:rsidRPr="00A061A4">
        <w:rPr>
          <w:b/>
          <w:lang w:val="en-US"/>
        </w:rPr>
        <w:t xml:space="preserve"> </w:t>
      </w:r>
    </w:p>
    <w:p w:rsidR="00A061A4" w:rsidRDefault="003C1C6F">
      <w:pPr>
        <w:jc w:val="both"/>
        <w:rPr>
          <w:lang w:val="en-US"/>
        </w:rPr>
      </w:pPr>
      <w:r>
        <w:rPr>
          <w:lang w:val="en-US"/>
        </w:rPr>
        <w:t>The mercury electrode is very close to the ideally polarizable electrode. That is because it has an almost ideally smooth and pure surface of mercury which is a liquid at room temperature.</w:t>
      </w:r>
      <w:r w:rsidR="00C8610C">
        <w:rPr>
          <w:lang w:val="en-US"/>
        </w:rPr>
        <w:t xml:space="preserve"> Figure </w:t>
      </w:r>
      <w:r w:rsidR="0091136D">
        <w:rPr>
          <w:lang w:val="en-US"/>
        </w:rPr>
        <w:t>2 presents the polarization range of mercury electrode in an inert solvent.</w:t>
      </w:r>
    </w:p>
    <w:p w:rsidR="0091136D" w:rsidRDefault="0091136D">
      <w:pPr>
        <w:jc w:val="both"/>
        <w:rPr>
          <w:b/>
          <w:lang w:val="en-US"/>
        </w:rPr>
      </w:pPr>
    </w:p>
    <w:p w:rsidR="00365E9F" w:rsidRPr="00365E9F" w:rsidRDefault="00FF525D" w:rsidP="00C8610C">
      <w:pPr>
        <w:rPr>
          <w:lang w:val="en-US"/>
        </w:rPr>
      </w:pPr>
      <w:r>
        <w:rPr>
          <w:noProof/>
        </w:rPr>
        <w:drawing>
          <wp:inline distT="0" distB="0" distL="0" distR="0" wp14:anchorId="7F5FD5D4" wp14:editId="1A9B1A28">
            <wp:extent cx="2880000" cy="2365200"/>
            <wp:effectExtent l="19050" t="19050" r="15875" b="165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2365200"/>
                    </a:xfrm>
                    <a:prstGeom prst="rect">
                      <a:avLst/>
                    </a:prstGeom>
                    <a:noFill/>
                    <a:ln w="15875">
                      <a:solidFill>
                        <a:schemeClr val="tx1"/>
                      </a:solidFill>
                    </a:ln>
                  </pic:spPr>
                </pic:pic>
              </a:graphicData>
            </a:graphic>
          </wp:inline>
        </w:drawing>
      </w:r>
    </w:p>
    <w:p w:rsidR="00FF525D" w:rsidRDefault="00FF525D" w:rsidP="003C1C6F">
      <w:pPr>
        <w:jc w:val="both"/>
        <w:rPr>
          <w:lang w:val="en-US"/>
        </w:rPr>
      </w:pPr>
    </w:p>
    <w:p w:rsidR="00FF525D" w:rsidRPr="00C61CA8" w:rsidRDefault="00FF525D" w:rsidP="00FF525D">
      <w:pPr>
        <w:numPr>
          <w:ilvl w:val="12"/>
          <w:numId w:val="0"/>
        </w:numPr>
        <w:spacing w:line="360" w:lineRule="auto"/>
        <w:rPr>
          <w:lang w:val="en-US"/>
        </w:rPr>
      </w:pPr>
      <w:r w:rsidRPr="00A6547C">
        <w:rPr>
          <w:bCs/>
          <w:lang w:val="en-US"/>
        </w:rPr>
        <w:t xml:space="preserve">Figure 2. </w:t>
      </w:r>
      <w:r>
        <w:rPr>
          <w:lang w:val="en"/>
        </w:rPr>
        <w:t xml:space="preserve">Polarization curve of the mercury electrode in </w:t>
      </w:r>
      <w:r w:rsidRPr="00A6547C">
        <w:rPr>
          <w:lang w:val="en-US"/>
        </w:rPr>
        <w:t>0</w:t>
      </w:r>
      <w:proofErr w:type="gramStart"/>
      <w:r w:rsidRPr="00A6547C">
        <w:rPr>
          <w:lang w:val="en-US"/>
        </w:rPr>
        <w:t>,1</w:t>
      </w:r>
      <w:proofErr w:type="gramEnd"/>
      <w:r w:rsidRPr="00A6547C">
        <w:rPr>
          <w:lang w:val="en-US"/>
        </w:rPr>
        <w:t xml:space="preserve"> </w:t>
      </w:r>
      <w:proofErr w:type="spellStart"/>
      <w:r>
        <w:rPr>
          <w:lang w:val="en-GB"/>
        </w:rPr>
        <w:t>mol</w:t>
      </w:r>
      <w:proofErr w:type="spellEnd"/>
      <w:r>
        <w:rPr>
          <w:lang w:val="en-GB"/>
        </w:rPr>
        <w:t xml:space="preserve"> L</w:t>
      </w:r>
      <w:r>
        <w:rPr>
          <w:vertAlign w:val="superscript"/>
          <w:lang w:val="en-GB"/>
        </w:rPr>
        <w:t>-1</w:t>
      </w:r>
      <w:r>
        <w:rPr>
          <w:lang w:val="en-GB"/>
        </w:rPr>
        <w:t xml:space="preserve"> </w:t>
      </w:r>
      <w:r w:rsidRPr="00A6547C">
        <w:rPr>
          <w:lang w:val="en-US"/>
        </w:rPr>
        <w:t>HNO</w:t>
      </w:r>
      <w:r w:rsidRPr="00A6547C">
        <w:rPr>
          <w:vertAlign w:val="subscript"/>
          <w:lang w:val="en-US"/>
        </w:rPr>
        <w:t>3</w:t>
      </w:r>
      <w:r>
        <w:rPr>
          <w:lang w:val="en-US"/>
        </w:rPr>
        <w:t>.</w:t>
      </w:r>
    </w:p>
    <w:p w:rsidR="003C1C6F" w:rsidRDefault="003C1C6F" w:rsidP="003C1C6F">
      <w:pPr>
        <w:jc w:val="both"/>
        <w:rPr>
          <w:lang w:val="en-US"/>
        </w:rPr>
      </w:pPr>
      <w:r>
        <w:rPr>
          <w:lang w:val="en-US"/>
        </w:rPr>
        <w:t xml:space="preserve">The polarization range of the electrode is limited on the negative potentials side by decomposition of the main electrolyte (hydrogen is released) and on positive potentials side by electrochemical dissolution of the electrode material. The range of polarization depends on the composition and acidity of the main electrolyte and on average it ranges from </w:t>
      </w:r>
      <w:r w:rsidRPr="000E31F2">
        <w:rPr>
          <w:lang w:val="en-US"/>
        </w:rPr>
        <w:t>+0</w:t>
      </w:r>
      <w:r>
        <w:rPr>
          <w:lang w:val="en-US"/>
        </w:rPr>
        <w:t>.</w:t>
      </w:r>
      <w:r w:rsidRPr="000E31F2">
        <w:rPr>
          <w:lang w:val="en-US"/>
        </w:rPr>
        <w:t xml:space="preserve">2 </w:t>
      </w:r>
      <w:r>
        <w:rPr>
          <w:lang w:val="en-US"/>
        </w:rPr>
        <w:t>to</w:t>
      </w:r>
      <w:r w:rsidRPr="000E31F2">
        <w:rPr>
          <w:lang w:val="en-US"/>
        </w:rPr>
        <w:t xml:space="preserve"> -1</w:t>
      </w:r>
      <w:r>
        <w:rPr>
          <w:lang w:val="en-US"/>
        </w:rPr>
        <w:t>.</w:t>
      </w:r>
      <w:r w:rsidRPr="000E31F2">
        <w:rPr>
          <w:lang w:val="en-US"/>
        </w:rPr>
        <w:t>5 V</w:t>
      </w:r>
      <w:r>
        <w:rPr>
          <w:lang w:val="en-US"/>
        </w:rPr>
        <w:t>. Because of the relatively narrow range of anodic polarization the mercury electrode is most frequently used over a wide cathodic range, thus reducing the depolarizers that are present in the solution.</w:t>
      </w:r>
    </w:p>
    <w:p w:rsidR="00A061A4" w:rsidRPr="003C1C6F" w:rsidRDefault="00A061A4" w:rsidP="003C1C6F">
      <w:pPr>
        <w:jc w:val="both"/>
        <w:rPr>
          <w:lang w:val="en-US"/>
        </w:rPr>
      </w:pPr>
    </w:p>
    <w:p w:rsidR="00863DD7" w:rsidRPr="006C0CE9" w:rsidRDefault="00863DD7" w:rsidP="003C1C6F">
      <w:pPr>
        <w:jc w:val="both"/>
        <w:rPr>
          <w:lang w:val="en-GB"/>
        </w:rPr>
      </w:pPr>
      <w:r w:rsidRPr="006C0CE9">
        <w:rPr>
          <w:lang w:val="en-GB"/>
        </w:rPr>
        <w:lastRenderedPageBreak/>
        <w:t xml:space="preserve">The rapid development of genetics and bio-technology in recent years has induced intensive and detailed studies of properties of the basic components of nucleic acids: </w:t>
      </w:r>
      <w:proofErr w:type="spellStart"/>
      <w:r w:rsidRPr="006C0CE9">
        <w:rPr>
          <w:lang w:val="en-GB"/>
        </w:rPr>
        <w:t>pirymidine</w:t>
      </w:r>
      <w:proofErr w:type="spellEnd"/>
      <w:r w:rsidRPr="006C0CE9">
        <w:rPr>
          <w:lang w:val="en-GB"/>
        </w:rPr>
        <w:t xml:space="preserve"> and purine derivatives and respective nucleosides</w:t>
      </w:r>
      <w:r w:rsidR="00EE44F0">
        <w:rPr>
          <w:lang w:val="en-GB"/>
        </w:rPr>
        <w:t>.</w:t>
      </w:r>
      <w:r w:rsidRPr="00DF18E3">
        <w:rPr>
          <w:vertAlign w:val="superscript"/>
          <w:lang w:val="en-GB"/>
        </w:rPr>
        <w:t>12</w:t>
      </w:r>
      <w:proofErr w:type="gramStart"/>
      <w:r w:rsidRPr="00DF18E3">
        <w:rPr>
          <w:vertAlign w:val="superscript"/>
          <w:lang w:val="en-GB"/>
        </w:rPr>
        <w:t>,13</w:t>
      </w:r>
      <w:proofErr w:type="gramEnd"/>
      <w:r w:rsidRPr="006C0CE9">
        <w:rPr>
          <w:lang w:val="en-GB"/>
        </w:rPr>
        <w:t xml:space="preserve"> The use of a charged interface on an electrode facilitates the obtaining of systems similar to those which can be found in living organisms close to an interface: charged cellular membrane/systemic fluid. The selection of a mercury electrode featuring perfect </w:t>
      </w:r>
      <w:proofErr w:type="spellStart"/>
      <w:r w:rsidRPr="006C0CE9">
        <w:rPr>
          <w:lang w:val="en-GB"/>
        </w:rPr>
        <w:t>polarisability</w:t>
      </w:r>
      <w:proofErr w:type="spellEnd"/>
      <w:r w:rsidRPr="006C0CE9">
        <w:rPr>
          <w:lang w:val="en-GB"/>
        </w:rPr>
        <w:t xml:space="preserve"> facilitates the use of various thermo-dynamic dependencies, which in turn facilitate a thorough description of properties of the studied organic substance on the interface electrode/electrolyte solution.</w:t>
      </w:r>
    </w:p>
    <w:p w:rsidR="00863DD7" w:rsidRPr="006C0CE9" w:rsidRDefault="00863DD7">
      <w:pPr>
        <w:jc w:val="both"/>
        <w:rPr>
          <w:lang w:val="en-GB"/>
        </w:rPr>
      </w:pPr>
    </w:p>
    <w:p w:rsidR="00863DD7" w:rsidRDefault="00863DD7">
      <w:pPr>
        <w:jc w:val="both"/>
        <w:rPr>
          <w:lang w:val="en-GB"/>
        </w:rPr>
      </w:pPr>
      <w:r w:rsidRPr="006C0CE9">
        <w:rPr>
          <w:lang w:val="en-GB"/>
        </w:rPr>
        <w:t xml:space="preserve">The aim of the work was to describe the adsorptive properties of adenine by means of the parameters of the virial isotherm and the </w:t>
      </w:r>
      <w:proofErr w:type="spellStart"/>
      <w:r w:rsidRPr="006C0CE9">
        <w:rPr>
          <w:lang w:val="en-GB"/>
        </w:rPr>
        <w:t>Frumkin</w:t>
      </w:r>
      <w:proofErr w:type="spellEnd"/>
      <w:r w:rsidRPr="006C0CE9">
        <w:rPr>
          <w:lang w:val="en-GB"/>
        </w:rPr>
        <w:t xml:space="preserve"> isotherm and to study the effect of adenine on Zn</w:t>
      </w:r>
      <w:r w:rsidR="007467A3">
        <w:rPr>
          <w:lang w:val="en-GB"/>
        </w:rPr>
        <w:t>(II)</w:t>
      </w:r>
      <w:r w:rsidRPr="006C0CE9">
        <w:rPr>
          <w:lang w:val="en-GB"/>
        </w:rPr>
        <w:t>ion electro-reduction on a mercury electrode.</w:t>
      </w:r>
    </w:p>
    <w:p w:rsidR="00EA7C04" w:rsidRDefault="00EA7C04">
      <w:pPr>
        <w:jc w:val="both"/>
        <w:rPr>
          <w:lang w:val="en-GB"/>
        </w:rPr>
      </w:pPr>
    </w:p>
    <w:p w:rsidR="003C1C6F" w:rsidRDefault="003C1C6F" w:rsidP="003C1C6F">
      <w:pPr>
        <w:jc w:val="both"/>
        <w:rPr>
          <w:lang w:val="en-US"/>
        </w:rPr>
      </w:pPr>
      <w:r>
        <w:rPr>
          <w:lang w:val="en-US"/>
        </w:rPr>
        <w:t xml:space="preserve">The use of </w:t>
      </w:r>
      <w:r w:rsidRPr="007467A3">
        <w:rPr>
          <w:lang w:val="en-US"/>
        </w:rPr>
        <w:t>Zn</w:t>
      </w:r>
      <w:r w:rsidR="007467A3">
        <w:rPr>
          <w:lang w:val="en-GB"/>
        </w:rPr>
        <w:t>(II)</w:t>
      </w:r>
      <w:r w:rsidRPr="007467A3">
        <w:rPr>
          <w:lang w:val="en-US"/>
        </w:rPr>
        <w:t>ions</w:t>
      </w:r>
      <w:r>
        <w:rPr>
          <w:lang w:val="en-US"/>
        </w:rPr>
        <w:t xml:space="preserve"> as a depolarizer results from their quasi-reversible reduction on the mercury electrode. One can observe the change in kinetics of the reaction, both as concerns its inhibition and acceleration. The fact that zinc obtained as a result of reduction readily forms an amalgam with mercury is another advantage.</w:t>
      </w:r>
    </w:p>
    <w:p w:rsidR="003C1C6F" w:rsidRDefault="003C1C6F" w:rsidP="003C1C6F">
      <w:pPr>
        <w:jc w:val="both"/>
        <w:rPr>
          <w:lang w:val="en-US"/>
        </w:rPr>
      </w:pPr>
      <w:r>
        <w:rPr>
          <w:lang w:val="en-US"/>
        </w:rPr>
        <w:t xml:space="preserve">The attractiveness of </w:t>
      </w:r>
      <w:r w:rsidRPr="007467A3">
        <w:rPr>
          <w:lang w:val="en-US"/>
        </w:rPr>
        <w:t>Zn</w:t>
      </w:r>
      <w:r w:rsidR="007467A3">
        <w:rPr>
          <w:lang w:val="en-GB"/>
        </w:rPr>
        <w:t>(II)</w:t>
      </w:r>
      <w:r w:rsidRPr="007467A3">
        <w:rPr>
          <w:lang w:val="en-US"/>
        </w:rPr>
        <w:t>ions</w:t>
      </w:r>
      <w:r>
        <w:rPr>
          <w:lang w:val="en-US"/>
        </w:rPr>
        <w:t xml:space="preserve"> as a depolarizer is also related to the fact that the determined kinetic parameters of its </w:t>
      </w:r>
      <w:proofErr w:type="spellStart"/>
      <w:r>
        <w:rPr>
          <w:lang w:val="en-US"/>
        </w:rPr>
        <w:t>electroreduction</w:t>
      </w:r>
      <w:proofErr w:type="spellEnd"/>
      <w:r>
        <w:rPr>
          <w:lang w:val="en-US"/>
        </w:rPr>
        <w:t xml:space="preserve"> make it possible in selected systems to examine indirectly the structure of the adsorption layer on the mercury electrode.</w:t>
      </w:r>
    </w:p>
    <w:p w:rsidR="00863DD7" w:rsidRPr="006C0CE9" w:rsidRDefault="00863DD7">
      <w:pPr>
        <w:jc w:val="both"/>
        <w:rPr>
          <w:lang w:val="en-GB"/>
        </w:rPr>
      </w:pPr>
      <w:r w:rsidRPr="006C0CE9">
        <w:rPr>
          <w:lang w:val="en-GB"/>
        </w:rPr>
        <w:t>The bases for the calculation of these isotherms are values determined experimentally: differential capacity of the double layer, potential of zero charge and surface tension at this potential.</w:t>
      </w:r>
    </w:p>
    <w:p w:rsidR="00863DD7" w:rsidRPr="006C0CE9" w:rsidRDefault="00863DD7">
      <w:pPr>
        <w:jc w:val="both"/>
        <w:rPr>
          <w:lang w:val="en-GB"/>
        </w:rPr>
      </w:pPr>
      <w:r w:rsidRPr="006C0CE9">
        <w:rPr>
          <w:lang w:val="en-GB"/>
        </w:rPr>
        <w:t>By means of cyclic voltammetry and Faraday impedance, different effects of adenine in</w:t>
      </w:r>
      <w:r w:rsidR="00A1531E">
        <w:rPr>
          <w:lang w:val="en-GB"/>
        </w:rPr>
        <w:t xml:space="preserve"> acetate buffers at pH 3 and pH </w:t>
      </w:r>
      <w:r w:rsidRPr="006C0CE9">
        <w:rPr>
          <w:lang w:val="en-GB"/>
        </w:rPr>
        <w:t xml:space="preserve">4 on the kinetics of </w:t>
      </w:r>
      <w:r w:rsidRPr="007467A3">
        <w:rPr>
          <w:lang w:val="en-GB"/>
        </w:rPr>
        <w:t>Zn</w:t>
      </w:r>
      <w:r w:rsidR="007467A3">
        <w:rPr>
          <w:lang w:val="en-GB"/>
        </w:rPr>
        <w:t>(II)</w:t>
      </w:r>
      <w:r w:rsidRPr="007467A3">
        <w:rPr>
          <w:lang w:val="en-GB"/>
        </w:rPr>
        <w:t>ion</w:t>
      </w:r>
      <w:r w:rsidRPr="006C0CE9">
        <w:rPr>
          <w:lang w:val="en-GB"/>
        </w:rPr>
        <w:t xml:space="preserve"> electro-reduction were demonstrated.</w:t>
      </w:r>
    </w:p>
    <w:p w:rsidR="00863DD7" w:rsidRPr="006C0CE9" w:rsidRDefault="00863DD7">
      <w:pPr>
        <w:jc w:val="both"/>
        <w:rPr>
          <w:lang w:val="en-GB"/>
        </w:rPr>
      </w:pPr>
    </w:p>
    <w:p w:rsidR="00863DD7" w:rsidRPr="006C0CE9" w:rsidRDefault="00863DD7">
      <w:pPr>
        <w:jc w:val="both"/>
        <w:rPr>
          <w:b/>
          <w:bCs/>
          <w:lang w:val="en-GB"/>
        </w:rPr>
      </w:pPr>
      <w:r w:rsidRPr="006C0CE9">
        <w:rPr>
          <w:b/>
          <w:bCs/>
          <w:lang w:val="en-GB"/>
        </w:rPr>
        <w:t>2. Experimental.</w:t>
      </w:r>
    </w:p>
    <w:p w:rsidR="00863DD7" w:rsidRPr="006C0CE9" w:rsidRDefault="00863DD7">
      <w:pPr>
        <w:jc w:val="both"/>
        <w:rPr>
          <w:b/>
          <w:bCs/>
          <w:lang w:val="en-GB"/>
        </w:rPr>
      </w:pPr>
    </w:p>
    <w:p w:rsidR="00863DD7" w:rsidRPr="006C0CE9" w:rsidRDefault="00863DD7">
      <w:pPr>
        <w:jc w:val="both"/>
        <w:rPr>
          <w:lang w:val="en-GB"/>
        </w:rPr>
      </w:pPr>
      <w:r w:rsidRPr="006C0CE9">
        <w:rPr>
          <w:lang w:val="en-GB"/>
        </w:rPr>
        <w:t>Analytical grade C</w:t>
      </w:r>
      <w:r w:rsidRPr="006C0CE9">
        <w:rPr>
          <w:vertAlign w:val="subscript"/>
          <w:lang w:val="en-GB"/>
        </w:rPr>
        <w:t>5</w:t>
      </w:r>
      <w:r w:rsidRPr="006C0CE9">
        <w:rPr>
          <w:lang w:val="en-GB"/>
        </w:rPr>
        <w:t>H</w:t>
      </w:r>
      <w:r w:rsidRPr="006C0CE9">
        <w:rPr>
          <w:vertAlign w:val="subscript"/>
          <w:lang w:val="en-GB"/>
        </w:rPr>
        <w:t>5</w:t>
      </w:r>
      <w:r w:rsidRPr="006C0CE9">
        <w:rPr>
          <w:lang w:val="en-GB"/>
        </w:rPr>
        <w:t>N</w:t>
      </w:r>
      <w:r w:rsidRPr="006C0CE9">
        <w:rPr>
          <w:vertAlign w:val="subscript"/>
          <w:lang w:val="en-GB"/>
        </w:rPr>
        <w:t>5</w:t>
      </w:r>
      <w:r w:rsidRPr="006C0CE9">
        <w:rPr>
          <w:lang w:val="en-GB"/>
        </w:rPr>
        <w:t xml:space="preserve"> and CH</w:t>
      </w:r>
      <w:r w:rsidRPr="006C0CE9">
        <w:rPr>
          <w:vertAlign w:val="subscript"/>
          <w:lang w:val="en-GB"/>
        </w:rPr>
        <w:t>3</w:t>
      </w:r>
      <w:r w:rsidRPr="006C0CE9">
        <w:rPr>
          <w:lang w:val="en-GB"/>
        </w:rPr>
        <w:t>COOH and CH</w:t>
      </w:r>
      <w:r w:rsidRPr="006C0CE9">
        <w:rPr>
          <w:vertAlign w:val="subscript"/>
          <w:lang w:val="en-GB"/>
        </w:rPr>
        <w:t>3</w:t>
      </w:r>
      <w:r w:rsidRPr="006C0CE9">
        <w:rPr>
          <w:lang w:val="en-GB"/>
        </w:rPr>
        <w:t>COONa (</w:t>
      </w:r>
      <w:proofErr w:type="spellStart"/>
      <w:r w:rsidRPr="006C0CE9">
        <w:rPr>
          <w:lang w:val="en-GB"/>
        </w:rPr>
        <w:t>Fluka</w:t>
      </w:r>
      <w:proofErr w:type="spellEnd"/>
      <w:r w:rsidRPr="006C0CE9">
        <w:rPr>
          <w:lang w:val="en-GB"/>
        </w:rPr>
        <w:t xml:space="preserve">) were used without further purification. Water and mercury were double distilled before use. The </w:t>
      </w:r>
      <w:r w:rsidR="005C401A">
        <w:rPr>
          <w:lang w:val="en-GB"/>
        </w:rPr>
        <w:t>adenine</w:t>
      </w:r>
      <w:r w:rsidRPr="006C0CE9">
        <w:rPr>
          <w:lang w:val="en-GB"/>
        </w:rPr>
        <w:t xml:space="preserve"> solutions of concentrations, ranging from 5</w:t>
      </w:r>
      <w:r w:rsidR="00EE44F0">
        <w:rPr>
          <w:lang w:val="en-GB"/>
        </w:rPr>
        <w:t xml:space="preserve"> </w:t>
      </w:r>
      <w:r w:rsidR="00EE44F0" w:rsidRPr="0068327D">
        <w:rPr>
          <w:lang w:val="en-US" w:eastAsia="de-DE"/>
        </w:rPr>
        <w:t>×</w:t>
      </w:r>
      <w:r w:rsidR="00EE44F0">
        <w:rPr>
          <w:lang w:val="en-US" w:eastAsia="de-DE"/>
        </w:rPr>
        <w:t xml:space="preserve"> </w:t>
      </w:r>
      <w:r w:rsidRPr="006C0CE9">
        <w:rPr>
          <w:lang w:val="en-GB"/>
        </w:rPr>
        <w:t>10</w:t>
      </w:r>
      <w:r w:rsidRPr="006C0CE9">
        <w:rPr>
          <w:vertAlign w:val="superscript"/>
          <w:lang w:val="en-GB"/>
        </w:rPr>
        <w:t>-5</w:t>
      </w:r>
      <w:r w:rsidR="0007427E" w:rsidRPr="0007427E">
        <w:rPr>
          <w:lang w:val="en-GB"/>
        </w:rPr>
        <w:t xml:space="preserve"> </w:t>
      </w:r>
      <w:proofErr w:type="spellStart"/>
      <w:r w:rsidR="00AB2643">
        <w:rPr>
          <w:lang w:val="en-GB"/>
        </w:rPr>
        <w:t>mol</w:t>
      </w:r>
      <w:proofErr w:type="spellEnd"/>
      <w:r w:rsidR="00AB2643">
        <w:rPr>
          <w:lang w:val="en-GB"/>
        </w:rPr>
        <w:t xml:space="preserve"> </w:t>
      </w:r>
      <w:r w:rsidR="0007427E">
        <w:rPr>
          <w:lang w:val="en-GB"/>
        </w:rPr>
        <w:t>L</w:t>
      </w:r>
      <w:r w:rsidR="00AB2643">
        <w:rPr>
          <w:vertAlign w:val="superscript"/>
          <w:lang w:val="en-GB"/>
        </w:rPr>
        <w:t>-1</w:t>
      </w:r>
      <w:r w:rsidR="0007427E">
        <w:rPr>
          <w:lang w:val="en-GB"/>
        </w:rPr>
        <w:t xml:space="preserve"> </w:t>
      </w:r>
      <w:r w:rsidRPr="006C0CE9">
        <w:rPr>
          <w:lang w:val="en-GB"/>
        </w:rPr>
        <w:t>to 2</w:t>
      </w:r>
      <w:r w:rsidR="00EE44F0">
        <w:rPr>
          <w:lang w:val="en-GB"/>
        </w:rPr>
        <w:t xml:space="preserve"> </w:t>
      </w:r>
      <w:r w:rsidR="00EE44F0" w:rsidRPr="0068327D">
        <w:rPr>
          <w:lang w:val="en-US" w:eastAsia="de-DE"/>
        </w:rPr>
        <w:t>×</w:t>
      </w:r>
      <w:r w:rsidR="00EE44F0">
        <w:rPr>
          <w:lang w:val="en-US" w:eastAsia="de-DE"/>
        </w:rPr>
        <w:t xml:space="preserve"> </w:t>
      </w:r>
      <w:r w:rsidRPr="006C0CE9">
        <w:rPr>
          <w:lang w:val="en-GB"/>
        </w:rPr>
        <w:t>10</w:t>
      </w:r>
      <w:r w:rsidRPr="006C0CE9">
        <w:rPr>
          <w:vertAlign w:val="superscript"/>
          <w:lang w:val="en-GB"/>
        </w:rPr>
        <w:t>-3</w:t>
      </w:r>
      <w:r w:rsidR="00AB2643">
        <w:rPr>
          <w:lang w:val="en-GB"/>
        </w:rPr>
        <w:t xml:space="preserve"> </w:t>
      </w:r>
      <w:proofErr w:type="spellStart"/>
      <w:r w:rsidR="00AB2643">
        <w:rPr>
          <w:lang w:val="en-GB"/>
        </w:rPr>
        <w:t>mol</w:t>
      </w:r>
      <w:proofErr w:type="spellEnd"/>
      <w:r w:rsidR="00AB2643">
        <w:rPr>
          <w:lang w:val="en-GB"/>
        </w:rPr>
        <w:t xml:space="preserve"> </w:t>
      </w:r>
      <w:r w:rsidR="0007427E">
        <w:rPr>
          <w:lang w:val="en-GB"/>
        </w:rPr>
        <w:t>L</w:t>
      </w:r>
      <w:r w:rsidR="00AB2643">
        <w:rPr>
          <w:vertAlign w:val="superscript"/>
          <w:lang w:val="en-GB"/>
        </w:rPr>
        <w:t>-1</w:t>
      </w:r>
      <w:r w:rsidRPr="006C0CE9">
        <w:rPr>
          <w:lang w:val="en-GB"/>
        </w:rPr>
        <w:t>, were prepared immediately before every measurement. The chosen surfactant concentrations were lower than the surfactant critical micelle concentration. The solutions were deaerated by passing high purity nitrogen over the solution during the measurements, at 298±0.1K. The three-electrode system was used, with a dropping mercury electrode as a working electrode, and an Ag/</w:t>
      </w:r>
      <w:proofErr w:type="spellStart"/>
      <w:r w:rsidRPr="006C0CE9">
        <w:rPr>
          <w:lang w:val="en-GB"/>
        </w:rPr>
        <w:t>AgCl</w:t>
      </w:r>
      <w:proofErr w:type="spellEnd"/>
      <w:r w:rsidRPr="006C0CE9">
        <w:rPr>
          <w:lang w:val="en-GB"/>
        </w:rPr>
        <w:t xml:space="preserve"> as a reference electrode, to which all potentials in this paper are referred, and a </w:t>
      </w:r>
      <w:r w:rsidRPr="006C0CE9">
        <w:rPr>
          <w:rStyle w:val="hps"/>
          <w:lang w:val="en-GB"/>
        </w:rPr>
        <w:t>platinum electrode</w:t>
      </w:r>
      <w:r w:rsidRPr="006C0CE9">
        <w:rPr>
          <w:rStyle w:val="shorttext"/>
          <w:lang w:val="en-GB"/>
        </w:rPr>
        <w:t xml:space="preserve"> </w:t>
      </w:r>
      <w:r w:rsidRPr="006C0CE9">
        <w:rPr>
          <w:rStyle w:val="hps"/>
          <w:lang w:val="en-GB"/>
        </w:rPr>
        <w:t>as the</w:t>
      </w:r>
      <w:r w:rsidRPr="006C0CE9">
        <w:rPr>
          <w:rStyle w:val="shorttext"/>
          <w:lang w:val="en-GB"/>
        </w:rPr>
        <w:t xml:space="preserve"> </w:t>
      </w:r>
      <w:r w:rsidRPr="006C0CE9">
        <w:rPr>
          <w:rStyle w:val="hps"/>
          <w:lang w:val="en-GB"/>
        </w:rPr>
        <w:t>auxiliary electrode</w:t>
      </w:r>
      <w:r w:rsidRPr="006C0CE9">
        <w:rPr>
          <w:lang w:val="en-GB"/>
        </w:rPr>
        <w:t>. A controlled growth mercury drop electrode (CGMDE), manufactured by MTM (</w:t>
      </w:r>
      <w:smartTag w:uri="urn:schemas-microsoft-com:office:smarttags" w:element="country-region">
        <w:smartTag w:uri="urn:schemas-microsoft-com:office:smarttags" w:element="place">
          <w:r w:rsidRPr="006C0CE9">
            <w:rPr>
              <w:lang w:val="en-GB"/>
            </w:rPr>
            <w:t>Poland</w:t>
          </w:r>
        </w:smartTag>
      </w:smartTag>
      <w:r w:rsidRPr="006C0CE9">
        <w:rPr>
          <w:lang w:val="en-GB"/>
        </w:rPr>
        <w:t xml:space="preserve">), was used. The differential capacity, C, of the double layer was measured with an </w:t>
      </w:r>
      <w:proofErr w:type="spellStart"/>
      <w:r w:rsidRPr="006C0CE9">
        <w:rPr>
          <w:lang w:val="en-GB"/>
        </w:rPr>
        <w:t>Autolab</w:t>
      </w:r>
      <w:proofErr w:type="spellEnd"/>
      <w:r w:rsidRPr="006C0CE9">
        <w:rPr>
          <w:lang w:val="en-GB"/>
        </w:rPr>
        <w:t xml:space="preserve"> frequency response analyser, (Eco </w:t>
      </w:r>
      <w:proofErr w:type="spellStart"/>
      <w:r w:rsidRPr="006C0CE9">
        <w:rPr>
          <w:lang w:val="en-GB"/>
        </w:rPr>
        <w:t>Chemie</w:t>
      </w:r>
      <w:proofErr w:type="spellEnd"/>
      <w:r w:rsidRPr="006C0CE9">
        <w:rPr>
          <w:lang w:val="en-GB"/>
        </w:rPr>
        <w:t>, The Netherlands), using the AC impedance technique. The measurements were carried out at several frequencies in the range from 400 to</w:t>
      </w:r>
      <w:r>
        <w:rPr>
          <w:lang w:val="en-GB"/>
        </w:rPr>
        <w:t xml:space="preserve"> 2000Hz, with an amplitude of 0.05</w:t>
      </w:r>
      <w:r w:rsidRPr="006C0CE9">
        <w:rPr>
          <w:lang w:val="en-GB"/>
        </w:rPr>
        <w:t>V. The equilibrium capacities were obtained by the extrapolation of the dependence of the measured capacity versus the square root of the frequency to zero frequency.</w:t>
      </w:r>
    </w:p>
    <w:p w:rsidR="00863DD7" w:rsidRPr="006C0CE9" w:rsidRDefault="00863DD7">
      <w:pPr>
        <w:jc w:val="both"/>
        <w:rPr>
          <w:lang w:val="en-GB"/>
        </w:rPr>
      </w:pPr>
      <w:r w:rsidRPr="006C0CE9">
        <w:rPr>
          <w:lang w:val="en-GB"/>
        </w:rPr>
        <w:t xml:space="preserve">The potential of zero charge, </w:t>
      </w:r>
      <w:proofErr w:type="spellStart"/>
      <w:r w:rsidRPr="006C0CE9">
        <w:rPr>
          <w:lang w:val="en-GB"/>
        </w:rPr>
        <w:t>E</w:t>
      </w:r>
      <w:r w:rsidRPr="006C0CE9">
        <w:rPr>
          <w:vertAlign w:val="subscript"/>
          <w:lang w:val="en-GB"/>
        </w:rPr>
        <w:t>z</w:t>
      </w:r>
      <w:proofErr w:type="spellEnd"/>
      <w:r w:rsidRPr="006C0CE9">
        <w:rPr>
          <w:lang w:val="en-GB"/>
        </w:rPr>
        <w:t>, was measured using a streaming electrode. The interfacial tension,</w:t>
      </w:r>
      <w:r w:rsidRPr="006C0CE9">
        <w:rPr>
          <w:position w:val="-10"/>
          <w:lang w:val="en-GB"/>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11" o:title=""/>
          </v:shape>
          <o:OLEObject Type="Embed" ProgID="Equation.3" ShapeID="_x0000_i1025" DrawAspect="Content" ObjectID="_1559466208" r:id="rId12"/>
        </w:object>
      </w:r>
      <w:proofErr w:type="gramStart"/>
      <w:r w:rsidRPr="006C0CE9">
        <w:rPr>
          <w:lang w:val="en-GB"/>
        </w:rPr>
        <w:t>,</w:t>
      </w:r>
      <w:proofErr w:type="gramEnd"/>
      <w:r w:rsidRPr="006C0CE9">
        <w:rPr>
          <w:lang w:val="en-GB"/>
        </w:rPr>
        <w:t xml:space="preserve"> at </w:t>
      </w:r>
      <w:proofErr w:type="spellStart"/>
      <w:r w:rsidRPr="006C0CE9">
        <w:rPr>
          <w:lang w:val="en-GB"/>
        </w:rPr>
        <w:t>E</w:t>
      </w:r>
      <w:r w:rsidRPr="006C0CE9">
        <w:rPr>
          <w:vertAlign w:val="subscript"/>
          <w:lang w:val="en-GB"/>
        </w:rPr>
        <w:t>z</w:t>
      </w:r>
      <w:proofErr w:type="spellEnd"/>
      <w:r w:rsidRPr="006C0CE9">
        <w:rPr>
          <w:lang w:val="en-GB"/>
        </w:rPr>
        <w:t xml:space="preserve"> was measured by the maximum bubble pressure method according to </w:t>
      </w:r>
      <w:proofErr w:type="spellStart"/>
      <w:r w:rsidRPr="006C0CE9">
        <w:rPr>
          <w:lang w:val="en-GB"/>
        </w:rPr>
        <w:t>Schiffrin</w:t>
      </w:r>
      <w:proofErr w:type="spellEnd"/>
      <w:r w:rsidRPr="006C0CE9">
        <w:rPr>
          <w:lang w:val="en-GB"/>
        </w:rPr>
        <w:t>. The charge density and surface tension were obtained by the back integration of the differential capacity-potential dependences. No corrections were made for the effect of the medium on the activi</w:t>
      </w:r>
      <w:r w:rsidR="00AB2643">
        <w:rPr>
          <w:lang w:val="en-GB"/>
        </w:rPr>
        <w:t>ty of the supporting electrolyte</w:t>
      </w:r>
      <w:r w:rsidRPr="00DF18E3">
        <w:rPr>
          <w:vertAlign w:val="superscript"/>
          <w:lang w:val="en-GB"/>
        </w:rPr>
        <w:t>14, 15</w:t>
      </w:r>
      <w:r w:rsidRPr="006C0CE9">
        <w:rPr>
          <w:lang w:val="en-GB"/>
        </w:rPr>
        <w:t xml:space="preserve"> and the activity co</w:t>
      </w:r>
      <w:r>
        <w:rPr>
          <w:lang w:val="en-GB"/>
        </w:rPr>
        <w:t>efficient of the adsorbate</w:t>
      </w:r>
      <w:r w:rsidR="007844F1">
        <w:rPr>
          <w:lang w:val="en-GB"/>
        </w:rPr>
        <w:t>.</w:t>
      </w:r>
      <w:r w:rsidRPr="00DF18E3">
        <w:rPr>
          <w:vertAlign w:val="superscript"/>
          <w:lang w:val="en-GB"/>
        </w:rPr>
        <w:t>16</w:t>
      </w:r>
    </w:p>
    <w:p w:rsidR="00863DD7" w:rsidRPr="006C0CE9" w:rsidRDefault="00863DD7">
      <w:pPr>
        <w:jc w:val="both"/>
        <w:rPr>
          <w:lang w:val="en-GB"/>
        </w:rPr>
      </w:pPr>
      <w:r w:rsidRPr="006C0CE9">
        <w:rPr>
          <w:lang w:val="en-GB"/>
        </w:rPr>
        <w:lastRenderedPageBreak/>
        <w:t xml:space="preserve">The </w:t>
      </w:r>
      <w:proofErr w:type="gramStart"/>
      <w:r w:rsidRPr="007467A3">
        <w:rPr>
          <w:lang w:val="en-GB"/>
        </w:rPr>
        <w:t>Zn</w:t>
      </w:r>
      <w:r w:rsidR="007467A3">
        <w:rPr>
          <w:lang w:val="en-GB"/>
        </w:rPr>
        <w:t>(</w:t>
      </w:r>
      <w:proofErr w:type="gramEnd"/>
      <w:r w:rsidR="007467A3">
        <w:rPr>
          <w:lang w:val="en-GB"/>
        </w:rPr>
        <w:t>II)</w:t>
      </w:r>
      <w:r w:rsidRPr="007467A3">
        <w:rPr>
          <w:lang w:val="en-GB"/>
        </w:rPr>
        <w:t>ions</w:t>
      </w:r>
      <w:r w:rsidRPr="006C0CE9">
        <w:rPr>
          <w:lang w:val="en-GB"/>
        </w:rPr>
        <w:t xml:space="preserve"> electro-reduction studies were performed by means of the cyclic voltammetry and measurement of Faraday impedance using the </w:t>
      </w:r>
      <w:proofErr w:type="spellStart"/>
      <w:r w:rsidRPr="006C0CE9">
        <w:rPr>
          <w:lang w:val="en-GB"/>
        </w:rPr>
        <w:t>Autolab</w:t>
      </w:r>
      <w:proofErr w:type="spellEnd"/>
      <w:r w:rsidRPr="006C0CE9">
        <w:rPr>
          <w:lang w:val="en-GB"/>
        </w:rPr>
        <w:t xml:space="preserve"> frequency response analyser. The experiments were performed in </w:t>
      </w:r>
      <w:r>
        <w:rPr>
          <w:lang w:val="en-GB"/>
        </w:rPr>
        <w:t>a system described earlier</w:t>
      </w:r>
      <w:r w:rsidR="00EE44F0">
        <w:rPr>
          <w:lang w:val="en-GB"/>
        </w:rPr>
        <w:t>.</w:t>
      </w:r>
      <w:r w:rsidRPr="00DF18E3">
        <w:rPr>
          <w:vertAlign w:val="superscript"/>
          <w:lang w:val="en-GB"/>
        </w:rPr>
        <w:t>17</w:t>
      </w:r>
    </w:p>
    <w:p w:rsidR="00863DD7" w:rsidRPr="006C0CE9" w:rsidRDefault="00863DD7">
      <w:pPr>
        <w:jc w:val="both"/>
        <w:rPr>
          <w:lang w:val="en-GB"/>
        </w:rPr>
      </w:pPr>
    </w:p>
    <w:p w:rsidR="00863DD7" w:rsidRPr="006C0CE9" w:rsidRDefault="00863DD7">
      <w:pPr>
        <w:jc w:val="both"/>
        <w:rPr>
          <w:b/>
          <w:bCs/>
          <w:lang w:val="en-GB"/>
        </w:rPr>
      </w:pPr>
      <w:r w:rsidRPr="006C0CE9">
        <w:rPr>
          <w:b/>
          <w:bCs/>
          <w:lang w:val="en-GB"/>
        </w:rPr>
        <w:t>3. Results and Discussion.</w:t>
      </w:r>
    </w:p>
    <w:p w:rsidR="00863DD7" w:rsidRPr="006C0CE9" w:rsidRDefault="00863DD7">
      <w:pPr>
        <w:jc w:val="both"/>
        <w:rPr>
          <w:b/>
          <w:bCs/>
          <w:lang w:val="en-GB"/>
        </w:rPr>
      </w:pPr>
      <w:r w:rsidRPr="006C0CE9">
        <w:rPr>
          <w:b/>
          <w:bCs/>
          <w:lang w:val="en-GB"/>
        </w:rPr>
        <w:t>3.1. Analysis of Experimental Data.</w:t>
      </w:r>
    </w:p>
    <w:p w:rsidR="00863DD7" w:rsidRPr="006C0CE9" w:rsidRDefault="00863DD7">
      <w:pPr>
        <w:jc w:val="both"/>
        <w:rPr>
          <w:lang w:val="en-GB"/>
        </w:rPr>
      </w:pPr>
    </w:p>
    <w:p w:rsidR="00863DD7" w:rsidRPr="006C0CE9" w:rsidRDefault="00863DD7">
      <w:pPr>
        <w:jc w:val="both"/>
        <w:rPr>
          <w:lang w:val="en-GB"/>
        </w:rPr>
      </w:pPr>
      <w:r w:rsidRPr="006C0CE9">
        <w:rPr>
          <w:lang w:val="en-GB"/>
        </w:rPr>
        <w:t xml:space="preserve">The experimental data and calculated thermo-dynamic parameters presented herein are related to the adsorption of adenine from an acetate buffer, each with a different pH, allowing supplementing the information about the mechanism of adsorption of this compound on a mercury electrode. </w:t>
      </w:r>
    </w:p>
    <w:p w:rsidR="00863DD7" w:rsidRPr="006C0CE9" w:rsidRDefault="00863DD7">
      <w:pPr>
        <w:jc w:val="both"/>
        <w:rPr>
          <w:lang w:val="en-GB"/>
        </w:rPr>
      </w:pPr>
    </w:p>
    <w:p w:rsidR="00863DD7" w:rsidRDefault="00863DD7">
      <w:pPr>
        <w:jc w:val="both"/>
        <w:rPr>
          <w:lang w:val="en-GB"/>
        </w:rPr>
      </w:pPr>
      <w:r w:rsidRPr="006C0CE9">
        <w:rPr>
          <w:lang w:val="en-GB"/>
        </w:rPr>
        <w:t xml:space="preserve">The differential capacity of the double layer was the main source of experimental data that were used to determine adsorption parameters for the examined systems. Measurements of differential capacity were made at various AC frequencies. Differential capacity values for the double layer obtained in direct measurements were extrapolated to zero frequency. This ensures obtaining capacity values corresponding to the equilibrium of the adsorption-desorption process. Figure </w:t>
      </w:r>
      <w:r w:rsidR="00A6547C">
        <w:rPr>
          <w:lang w:val="en-GB"/>
        </w:rPr>
        <w:t>3</w:t>
      </w:r>
      <w:r w:rsidRPr="006C0CE9">
        <w:rPr>
          <w:lang w:val="en-GB"/>
        </w:rPr>
        <w:t xml:space="preserve"> present the correlations between the extrapolated differential capacity of the double layer and the electrode potential at various adenine concentrations in the applied acetate buffers.</w:t>
      </w:r>
    </w:p>
    <w:p w:rsidR="00756E70" w:rsidRDefault="00756E70">
      <w:pPr>
        <w:jc w:val="both"/>
        <w:rPr>
          <w:lang w:val="en-GB"/>
        </w:rPr>
      </w:pPr>
    </w:p>
    <w:p w:rsidR="00FF525D" w:rsidRDefault="00FF525D">
      <w:pPr>
        <w:jc w:val="both"/>
        <w:rPr>
          <w:lang w:val="en-GB"/>
        </w:rPr>
      </w:pPr>
      <w:r>
        <w:rPr>
          <w:noProof/>
        </w:rPr>
        <w:lastRenderedPageBreak/>
        <w:drawing>
          <wp:inline distT="0" distB="0" distL="0" distR="0" wp14:anchorId="43D0386A" wp14:editId="261111A7">
            <wp:extent cx="2880000" cy="53172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5317200"/>
                    </a:xfrm>
                    <a:prstGeom prst="rect">
                      <a:avLst/>
                    </a:prstGeom>
                    <a:noFill/>
                    <a:ln>
                      <a:noFill/>
                    </a:ln>
                  </pic:spPr>
                </pic:pic>
              </a:graphicData>
            </a:graphic>
          </wp:inline>
        </w:drawing>
      </w:r>
    </w:p>
    <w:p w:rsidR="00FF525D" w:rsidRDefault="00FF525D" w:rsidP="00FF525D">
      <w:pPr>
        <w:jc w:val="both"/>
        <w:rPr>
          <w:lang w:val="en-GB"/>
        </w:rPr>
      </w:pPr>
      <w:r w:rsidRPr="006C0CE9">
        <w:rPr>
          <w:lang w:val="en-GB"/>
        </w:rPr>
        <w:t>Fig</w:t>
      </w:r>
      <w:r>
        <w:rPr>
          <w:lang w:val="en-GB"/>
        </w:rPr>
        <w:t>ure 3</w:t>
      </w:r>
      <w:r w:rsidRPr="006C0CE9">
        <w:rPr>
          <w:lang w:val="en-GB"/>
        </w:rPr>
        <w:t>. The differential capacity-potential curves at Hg/acetic buffer</w:t>
      </w:r>
      <w:r>
        <w:rPr>
          <w:lang w:val="en-GB"/>
        </w:rPr>
        <w:t xml:space="preserve"> pH 3 (A) pH 4 (B) for various adenine</w:t>
      </w:r>
      <w:r w:rsidRPr="006C0CE9">
        <w:rPr>
          <w:lang w:val="en-GB"/>
        </w:rPr>
        <w:t xml:space="preserve"> concentrations as in figure legend.</w:t>
      </w:r>
    </w:p>
    <w:p w:rsidR="00FF525D" w:rsidRPr="006C0CE9" w:rsidRDefault="00FF525D">
      <w:pPr>
        <w:jc w:val="both"/>
        <w:rPr>
          <w:lang w:val="en-GB"/>
        </w:rPr>
      </w:pPr>
    </w:p>
    <w:p w:rsidR="00863DD7" w:rsidRPr="006C0CE9" w:rsidRDefault="00863DD7">
      <w:pPr>
        <w:jc w:val="both"/>
        <w:rPr>
          <w:lang w:val="en-GB"/>
        </w:rPr>
      </w:pPr>
      <w:r w:rsidRPr="006C0CE9">
        <w:rPr>
          <w:lang w:val="en-GB"/>
        </w:rPr>
        <w:t>The analysis of the curves of differential capacity indicates a totally different change in differential capa</w:t>
      </w:r>
      <w:r w:rsidR="007F0996">
        <w:rPr>
          <w:lang w:val="en-GB"/>
        </w:rPr>
        <w:t xml:space="preserve">city in an acetate buffer at pH </w:t>
      </w:r>
      <w:r w:rsidRPr="006C0CE9">
        <w:rPr>
          <w:lang w:val="en-GB"/>
        </w:rPr>
        <w:t xml:space="preserve">3 </w:t>
      </w:r>
      <w:r w:rsidR="007F0996">
        <w:rPr>
          <w:lang w:val="en-GB"/>
        </w:rPr>
        <w:t xml:space="preserve">in comparison to a buffer at pH </w:t>
      </w:r>
      <w:r w:rsidRPr="006C0CE9">
        <w:rPr>
          <w:lang w:val="en-GB"/>
        </w:rPr>
        <w:t xml:space="preserve">4 in the absence of adenine. The minimum differential capacity </w:t>
      </w:r>
      <w:r w:rsidR="007F0996">
        <w:rPr>
          <w:lang w:val="en-GB"/>
        </w:rPr>
        <w:t xml:space="preserve">is observed in the buffer at pH </w:t>
      </w:r>
      <w:r w:rsidRPr="006C0CE9">
        <w:rPr>
          <w:lang w:val="en-GB"/>
        </w:rPr>
        <w:t>3 with E=-0.</w:t>
      </w:r>
      <w:r w:rsidR="007F0996">
        <w:rPr>
          <w:lang w:val="en-GB"/>
        </w:rPr>
        <w:t xml:space="preserve">5V, whereas in the buffer at pH </w:t>
      </w:r>
      <w:r w:rsidRPr="006C0CE9">
        <w:rPr>
          <w:lang w:val="en-GB"/>
        </w:rPr>
        <w:t>4 the capacity decreases. In both buffers without adenine at E&gt;-0.8V, the values of differential capacity are practically constant. A different shape of the curves of differential capacity without adeni</w:t>
      </w:r>
      <w:r w:rsidR="007F0996">
        <w:rPr>
          <w:lang w:val="en-GB"/>
        </w:rPr>
        <w:t xml:space="preserve">ne for pH 3 in comparison to pH </w:t>
      </w:r>
      <w:r w:rsidRPr="006C0CE9">
        <w:rPr>
          <w:lang w:val="en-GB"/>
        </w:rPr>
        <w:t>4 may result from stronger adsorption of acetic aci</w:t>
      </w:r>
      <w:r w:rsidR="007F0996">
        <w:rPr>
          <w:lang w:val="en-GB"/>
        </w:rPr>
        <w:t xml:space="preserve">d molecules in the buffer at pH </w:t>
      </w:r>
      <w:r w:rsidRPr="006C0CE9">
        <w:rPr>
          <w:lang w:val="en-GB"/>
        </w:rPr>
        <w:t>3.</w:t>
      </w:r>
    </w:p>
    <w:p w:rsidR="00863DD7" w:rsidRPr="006C0CE9" w:rsidRDefault="00863DD7">
      <w:pPr>
        <w:jc w:val="both"/>
        <w:rPr>
          <w:lang w:val="en-GB"/>
        </w:rPr>
      </w:pPr>
      <w:r w:rsidRPr="006C0CE9">
        <w:rPr>
          <w:lang w:val="en-GB"/>
        </w:rPr>
        <w:t>In the case of the acetate buffer at pH</w:t>
      </w:r>
      <w:r w:rsidR="007F0996">
        <w:rPr>
          <w:lang w:val="en-GB"/>
        </w:rPr>
        <w:t xml:space="preserve"> </w:t>
      </w:r>
      <w:r w:rsidRPr="006C0CE9">
        <w:rPr>
          <w:lang w:val="en-GB"/>
        </w:rPr>
        <w:t>3, the addition of adenine in the solution causes various changes in the differential capacity in the function of its concentration and electrode potential. The nature of the changes in the shape of the curves C=f(E) for adenine solutions in comparison to the curve for the basic electrolyte indicates different effects in two areas of potential E&gt;-0.65V and E&lt;-0.65V. With less negative potentials, an increase in the value of the differential capacity of adenine is observed, whereas for the area of potentials E&lt;-0.65V a lowering of the curve C=f(E) for adenine solutions is observed and is the greatest with the lowest of all the applied concentrations. The values of potential for which the curve of differenti</w:t>
      </w:r>
      <w:r w:rsidR="00A1531E">
        <w:rPr>
          <w:lang w:val="en-GB"/>
        </w:rPr>
        <w:t xml:space="preserve">al capacity of the buffer at pH </w:t>
      </w:r>
      <w:r w:rsidRPr="006C0CE9">
        <w:rPr>
          <w:lang w:val="en-GB"/>
        </w:rPr>
        <w:t xml:space="preserve">3 crosses the respective curves for adenine and turn to values which are more </w:t>
      </w:r>
      <w:r w:rsidRPr="006C0CE9">
        <w:rPr>
          <w:lang w:val="en-GB"/>
        </w:rPr>
        <w:lastRenderedPageBreak/>
        <w:t>negative with an increase in adenine concentration. An increase in adenine concentration causes an increase in the value of the differential capacity practically in the whole range of potentials.</w:t>
      </w:r>
    </w:p>
    <w:p w:rsidR="00863DD7" w:rsidRPr="006C0CE9" w:rsidRDefault="00863DD7">
      <w:pPr>
        <w:jc w:val="both"/>
        <w:rPr>
          <w:lang w:val="en-GB"/>
        </w:rPr>
      </w:pPr>
    </w:p>
    <w:p w:rsidR="00863DD7" w:rsidRPr="006C0CE9" w:rsidRDefault="00863DD7" w:rsidP="0071486A">
      <w:pPr>
        <w:jc w:val="both"/>
        <w:rPr>
          <w:lang w:val="en-GB"/>
        </w:rPr>
      </w:pPr>
      <w:r w:rsidRPr="006C0CE9">
        <w:rPr>
          <w:lang w:val="en-GB"/>
        </w:rPr>
        <w:t>Three areas of potential can be distinguished in the shape of the curves for the differen</w:t>
      </w:r>
      <w:r w:rsidR="00062517">
        <w:rPr>
          <w:lang w:val="en-GB"/>
        </w:rPr>
        <w:t xml:space="preserve">tial capacity for buffers at pH </w:t>
      </w:r>
      <w:r w:rsidRPr="006C0CE9">
        <w:rPr>
          <w:lang w:val="en-GB"/>
        </w:rPr>
        <w:t>4: -0.2V&lt;E&lt;-0.65V and -0.65V&lt;E&lt;-1.0V and -1.0V&lt;E&lt;-1.2V. The first area features a gradual decrease in the differential capacity with an increase in adenine concentration. With a potential of approx. -0.65V, curves for the differential capacity cross. In the second area of potentials, the differential capacity in the presence of higher adenine concentrations is generally higher than the values obtained for the stock solution. For lower adenine concentrations, the differential capacity is lower. With a potential more negative than -1.0V, a decrease in the differential capacity is observed for all adenine concentrations as opposed to the standard electrolyte. This may be a consequence of changes in mutual interactions, mainly electrostatic, bet</w:t>
      </w:r>
      <w:r>
        <w:rPr>
          <w:lang w:val="en-GB"/>
        </w:rPr>
        <w:t>ween adsorbed molecules</w:t>
      </w:r>
      <w:r w:rsidR="00EE44F0">
        <w:rPr>
          <w:lang w:val="en-GB"/>
        </w:rPr>
        <w:t>.</w:t>
      </w:r>
      <w:r>
        <w:rPr>
          <w:lang w:val="en-GB"/>
        </w:rPr>
        <w:t xml:space="preserve"> </w:t>
      </w:r>
      <w:r w:rsidRPr="00DF18E3">
        <w:rPr>
          <w:vertAlign w:val="superscript"/>
          <w:lang w:val="en-GB"/>
        </w:rPr>
        <w:t>[18,19]</w:t>
      </w:r>
      <w:r>
        <w:rPr>
          <w:lang w:val="en-GB"/>
        </w:rPr>
        <w:t xml:space="preserve"> </w:t>
      </w:r>
      <w:r w:rsidRPr="006C0CE9">
        <w:rPr>
          <w:lang w:val="en-GB"/>
        </w:rPr>
        <w:t>Increasing the differential capacity by adenine may be a result of chemical interaction of the aromatic ring of adenine with the surface of the mercury electrode.</w:t>
      </w:r>
    </w:p>
    <w:p w:rsidR="00863DD7" w:rsidRPr="006C0CE9" w:rsidRDefault="00863DD7">
      <w:pPr>
        <w:jc w:val="both"/>
        <w:rPr>
          <w:lang w:val="en-GB"/>
        </w:rPr>
      </w:pPr>
    </w:p>
    <w:p w:rsidR="00863DD7" w:rsidRPr="006C0CE9" w:rsidRDefault="00863DD7">
      <w:pPr>
        <w:jc w:val="both"/>
        <w:rPr>
          <w:lang w:val="en-GB"/>
        </w:rPr>
      </w:pPr>
      <w:r w:rsidRPr="006C0CE9">
        <w:rPr>
          <w:lang w:val="en-GB"/>
        </w:rPr>
        <w:t xml:space="preserve">As Table 1 indicates, </w:t>
      </w:r>
      <w:proofErr w:type="spellStart"/>
      <w:r w:rsidRPr="006C0CE9">
        <w:rPr>
          <w:lang w:val="en-GB"/>
        </w:rPr>
        <w:t>E</w:t>
      </w:r>
      <w:r w:rsidRPr="006C0CE9">
        <w:rPr>
          <w:vertAlign w:val="subscript"/>
          <w:lang w:val="en-GB"/>
        </w:rPr>
        <w:t>z</w:t>
      </w:r>
      <w:proofErr w:type="spellEnd"/>
      <w:r w:rsidRPr="006C0CE9">
        <w:rPr>
          <w:lang w:val="en-GB"/>
        </w:rPr>
        <w:t xml:space="preserve"> values in buffer solutions with increasing pH without adenine shift toward negative potentials, which is associated with an increased concentration of acetate anions. The addition of adenine to the standard electrolyte at pH</w:t>
      </w:r>
      <w:r w:rsidR="007F0996">
        <w:rPr>
          <w:lang w:val="en-GB"/>
        </w:rPr>
        <w:t xml:space="preserve"> </w:t>
      </w:r>
      <w:r w:rsidRPr="006C0CE9">
        <w:rPr>
          <w:lang w:val="en-GB"/>
        </w:rPr>
        <w:t xml:space="preserve">3 causes a shift of </w:t>
      </w:r>
      <w:proofErr w:type="spellStart"/>
      <w:r w:rsidRPr="006C0CE9">
        <w:rPr>
          <w:lang w:val="en-GB"/>
        </w:rPr>
        <w:t>E</w:t>
      </w:r>
      <w:r w:rsidRPr="006C0CE9">
        <w:rPr>
          <w:vertAlign w:val="subscript"/>
          <w:lang w:val="en-GB"/>
        </w:rPr>
        <w:t>z</w:t>
      </w:r>
      <w:proofErr w:type="spellEnd"/>
      <w:r w:rsidRPr="006C0CE9">
        <w:rPr>
          <w:lang w:val="en-GB"/>
        </w:rPr>
        <w:t xml:space="preserve"> toward less negative potentials, whe</w:t>
      </w:r>
      <w:r w:rsidR="007F0996">
        <w:rPr>
          <w:lang w:val="en-GB"/>
        </w:rPr>
        <w:t xml:space="preserve">reas in an acetate buffer at pH </w:t>
      </w:r>
      <w:r w:rsidRPr="006C0CE9">
        <w:rPr>
          <w:lang w:val="en-GB"/>
        </w:rPr>
        <w:t xml:space="preserve">4 causes a shift toward more negative potentials. Such changes in the potential of zero charge </w:t>
      </w:r>
      <w:proofErr w:type="spellStart"/>
      <w:r w:rsidRPr="006C0CE9">
        <w:rPr>
          <w:lang w:val="en-GB"/>
        </w:rPr>
        <w:t>E</w:t>
      </w:r>
      <w:r w:rsidRPr="006C0CE9">
        <w:rPr>
          <w:vertAlign w:val="subscript"/>
          <w:lang w:val="en-GB"/>
        </w:rPr>
        <w:t>z</w:t>
      </w:r>
      <w:proofErr w:type="spellEnd"/>
      <w:r w:rsidRPr="006C0CE9">
        <w:rPr>
          <w:lang w:val="en-GB"/>
        </w:rPr>
        <w:t>, with an increase in adenine concentration in an acetate buffer at pH</w:t>
      </w:r>
      <w:r w:rsidR="007F0996">
        <w:rPr>
          <w:lang w:val="en-GB"/>
        </w:rPr>
        <w:t xml:space="preserve"> </w:t>
      </w:r>
      <w:r w:rsidRPr="006C0CE9">
        <w:rPr>
          <w:lang w:val="en-GB"/>
        </w:rPr>
        <w:t xml:space="preserve">4 indicate that a dipole molecule of adenine adsorbs on the surface of mercury with the negative pole, i.e. with the aromatic ring. </w:t>
      </w:r>
    </w:p>
    <w:p w:rsidR="00863DD7" w:rsidRPr="006C0CE9" w:rsidRDefault="007F0996">
      <w:pPr>
        <w:jc w:val="both"/>
        <w:rPr>
          <w:lang w:val="en-GB"/>
        </w:rPr>
      </w:pPr>
      <w:r>
        <w:rPr>
          <w:lang w:val="en-GB"/>
        </w:rPr>
        <w:t xml:space="preserve">In the buffer at pH </w:t>
      </w:r>
      <w:r w:rsidR="00863DD7" w:rsidRPr="006C0CE9">
        <w:rPr>
          <w:lang w:val="en-GB"/>
        </w:rPr>
        <w:t>3, the adenine molecule is more strongly protonated and adsorbs on the mercury electrode with the positive pole.</w:t>
      </w:r>
    </w:p>
    <w:p w:rsidR="00863DD7" w:rsidRDefault="00863DD7">
      <w:pPr>
        <w:jc w:val="both"/>
        <w:rPr>
          <w:lang w:val="en-GB"/>
        </w:rPr>
      </w:pPr>
      <w:r w:rsidRPr="006C0CE9">
        <w:rPr>
          <w:lang w:val="en-GB"/>
        </w:rPr>
        <w:t xml:space="preserve">In the absence of any organic substance, </w:t>
      </w:r>
      <w:proofErr w:type="spellStart"/>
      <w:r w:rsidRPr="006C0CE9">
        <w:rPr>
          <w:lang w:val="en-GB"/>
        </w:rPr>
        <w:t>γ</w:t>
      </w:r>
      <w:r w:rsidRPr="006C0CE9">
        <w:rPr>
          <w:vertAlign w:val="subscript"/>
          <w:lang w:val="en-GB"/>
        </w:rPr>
        <w:t>z</w:t>
      </w:r>
      <w:proofErr w:type="spellEnd"/>
      <w:r w:rsidRPr="006C0CE9">
        <w:rPr>
          <w:lang w:val="en-GB"/>
        </w:rPr>
        <w:t xml:space="preserve"> values increase with an increase in pH of the basic electrolyte. In each of the considered systems, the introduction of lower adenine concentrations causes an increase in </w:t>
      </w:r>
      <w:proofErr w:type="spellStart"/>
      <w:r w:rsidRPr="006C0CE9">
        <w:rPr>
          <w:lang w:val="en-GB"/>
        </w:rPr>
        <w:t>γ</w:t>
      </w:r>
      <w:r w:rsidRPr="006C0CE9">
        <w:rPr>
          <w:vertAlign w:val="subscript"/>
          <w:lang w:val="en-GB"/>
        </w:rPr>
        <w:t>z</w:t>
      </w:r>
      <w:proofErr w:type="spellEnd"/>
      <w:r w:rsidRPr="006C0CE9">
        <w:rPr>
          <w:lang w:val="en-GB"/>
        </w:rPr>
        <w:t xml:space="preserve"> values, whereas higher adenine concentrations lower </w:t>
      </w:r>
      <w:proofErr w:type="spellStart"/>
      <w:r w:rsidRPr="006C0CE9">
        <w:rPr>
          <w:lang w:val="en-GB"/>
        </w:rPr>
        <w:t>γ</w:t>
      </w:r>
      <w:r w:rsidRPr="006C0CE9">
        <w:rPr>
          <w:vertAlign w:val="subscript"/>
          <w:lang w:val="en-GB"/>
        </w:rPr>
        <w:t>z</w:t>
      </w:r>
      <w:proofErr w:type="spellEnd"/>
      <w:r w:rsidRPr="006C0CE9">
        <w:rPr>
          <w:lang w:val="en-GB"/>
        </w:rPr>
        <w:t xml:space="preserve"> values. Changes in </w:t>
      </w:r>
      <w:proofErr w:type="spellStart"/>
      <w:r w:rsidRPr="006C0CE9">
        <w:rPr>
          <w:lang w:val="en-GB"/>
        </w:rPr>
        <w:t>E</w:t>
      </w:r>
      <w:r w:rsidRPr="006C0CE9">
        <w:rPr>
          <w:vertAlign w:val="subscript"/>
          <w:lang w:val="en-GB"/>
        </w:rPr>
        <w:t>z</w:t>
      </w:r>
      <w:proofErr w:type="spellEnd"/>
      <w:r w:rsidRPr="006C0CE9">
        <w:rPr>
          <w:lang w:val="en-GB"/>
        </w:rPr>
        <w:t xml:space="preserve"> and </w:t>
      </w:r>
      <w:proofErr w:type="spellStart"/>
      <w:r w:rsidRPr="006C0CE9">
        <w:rPr>
          <w:lang w:val="en-GB"/>
        </w:rPr>
        <w:t>γ</w:t>
      </w:r>
      <w:r w:rsidRPr="006C0CE9">
        <w:rPr>
          <w:vertAlign w:val="subscript"/>
          <w:lang w:val="en-GB"/>
        </w:rPr>
        <w:t>z</w:t>
      </w:r>
      <w:proofErr w:type="spellEnd"/>
      <w:r w:rsidRPr="006C0CE9">
        <w:rPr>
          <w:lang w:val="en-GB"/>
        </w:rPr>
        <w:t xml:space="preserve"> in the function of adenine concentration are similar in both of the used buffers.</w:t>
      </w:r>
    </w:p>
    <w:p w:rsidR="004B404A" w:rsidRDefault="004B404A">
      <w:pPr>
        <w:jc w:val="both"/>
        <w:rPr>
          <w:lang w:val="en-GB"/>
        </w:rPr>
      </w:pPr>
    </w:p>
    <w:p w:rsidR="00756E70" w:rsidRDefault="00756E70">
      <w:pPr>
        <w:jc w:val="both"/>
        <w:rPr>
          <w:lang w:val="en-GB"/>
        </w:rPr>
      </w:pPr>
    </w:p>
    <w:p w:rsidR="004B404A" w:rsidRDefault="004B404A" w:rsidP="004B404A">
      <w:pPr>
        <w:jc w:val="both"/>
        <w:rPr>
          <w:lang w:val="en-GB"/>
        </w:rPr>
      </w:pPr>
      <w:r w:rsidRPr="006C0CE9">
        <w:rPr>
          <w:lang w:val="en-GB"/>
        </w:rPr>
        <w:t>Table 1. The values of the zero charge potentials</w:t>
      </w:r>
      <w:r w:rsidRPr="006C0CE9">
        <w:rPr>
          <w:position w:val="-10"/>
          <w:lang w:val="en-GB"/>
        </w:rPr>
        <w:object w:dxaOrig="300" w:dyaOrig="340">
          <v:shape id="_x0000_i1026" type="#_x0000_t75" style="width:15pt;height:17.25pt" o:ole="">
            <v:imagedata r:id="rId14" o:title=""/>
          </v:shape>
          <o:OLEObject Type="Embed" ProgID="Equation.3" ShapeID="_x0000_i1026" DrawAspect="Content" ObjectID="_1559466209" r:id="rId15"/>
        </w:object>
      </w:r>
      <w:r w:rsidRPr="006C0CE9">
        <w:rPr>
          <w:lang w:val="en-GB"/>
        </w:rPr>
        <w:t xml:space="preserve"> vs Ag/</w:t>
      </w:r>
      <w:proofErr w:type="spellStart"/>
      <w:r w:rsidRPr="006C0CE9">
        <w:rPr>
          <w:lang w:val="en-GB"/>
        </w:rPr>
        <w:t>AgCl</w:t>
      </w:r>
      <w:proofErr w:type="spellEnd"/>
      <w:r w:rsidRPr="006C0CE9">
        <w:rPr>
          <w:lang w:val="en-GB"/>
        </w:rPr>
        <w:t xml:space="preserve"> electrode and surface tension </w:t>
      </w:r>
      <w:r w:rsidRPr="006C0CE9">
        <w:rPr>
          <w:position w:val="-10"/>
          <w:lang w:val="en-GB"/>
        </w:rPr>
        <w:object w:dxaOrig="279" w:dyaOrig="340">
          <v:shape id="_x0000_i1027" type="#_x0000_t75" style="width:13.5pt;height:17.25pt" o:ole="">
            <v:imagedata r:id="rId16" o:title=""/>
          </v:shape>
          <o:OLEObject Type="Embed" ProgID="Equation.3" ShapeID="_x0000_i1027" DrawAspect="Content" ObjectID="_1559466210" r:id="rId17"/>
        </w:object>
      </w:r>
      <w:r w:rsidRPr="006C0CE9">
        <w:rPr>
          <w:lang w:val="en-GB"/>
        </w:rPr>
        <w:t xml:space="preserve"> at </w:t>
      </w:r>
      <w:r w:rsidRPr="006C0CE9">
        <w:rPr>
          <w:position w:val="-10"/>
          <w:lang w:val="en-GB"/>
        </w:rPr>
        <w:object w:dxaOrig="300" w:dyaOrig="340">
          <v:shape id="_x0000_i1028" type="#_x0000_t75" style="width:15pt;height:17.25pt" o:ole="">
            <v:imagedata r:id="rId14" o:title=""/>
          </v:shape>
          <o:OLEObject Type="Embed" ProgID="Equation.3" ShapeID="_x0000_i1028" DrawAspect="Content" ObjectID="_1559466211" r:id="rId18"/>
        </w:object>
      </w:r>
      <w:r w:rsidRPr="006C0CE9">
        <w:rPr>
          <w:lang w:val="en-GB"/>
        </w:rPr>
        <w:t xml:space="preserve"> for the studied systems.</w:t>
      </w:r>
    </w:p>
    <w:p w:rsidR="004B404A" w:rsidRPr="006C0CE9" w:rsidRDefault="004B404A" w:rsidP="004B404A">
      <w:pPr>
        <w:jc w:val="both"/>
        <w:rPr>
          <w:lang w:val="en-GB"/>
        </w:rPr>
      </w:pPr>
    </w:p>
    <w:tbl>
      <w:tblPr>
        <w:tblW w:w="0" w:type="auto"/>
        <w:jc w:val="center"/>
        <w:tblBorders>
          <w:top w:val="single" w:sz="4" w:space="0" w:color="auto"/>
        </w:tblBorders>
        <w:tblLayout w:type="fixed"/>
        <w:tblLook w:val="01E0" w:firstRow="1" w:lastRow="1" w:firstColumn="1" w:lastColumn="1" w:noHBand="0" w:noVBand="0"/>
      </w:tblPr>
      <w:tblGrid>
        <w:gridCol w:w="1842"/>
        <w:gridCol w:w="1842"/>
        <w:gridCol w:w="1842"/>
        <w:gridCol w:w="1843"/>
        <w:gridCol w:w="1843"/>
      </w:tblGrid>
      <w:tr w:rsidR="004B404A" w:rsidRPr="00800157" w:rsidTr="000336A9">
        <w:trPr>
          <w:jc w:val="center"/>
        </w:trPr>
        <w:tc>
          <w:tcPr>
            <w:tcW w:w="1842" w:type="dxa"/>
            <w:vMerge w:val="restart"/>
            <w:tcBorders>
              <w:top w:val="nil"/>
              <w:bottom w:val="single" w:sz="4" w:space="0" w:color="auto"/>
            </w:tcBorders>
          </w:tcPr>
          <w:p w:rsidR="004B404A" w:rsidRPr="006C0CE9" w:rsidRDefault="004B404A" w:rsidP="000336A9">
            <w:pPr>
              <w:jc w:val="center"/>
              <w:rPr>
                <w:lang w:val="en-GB"/>
              </w:rPr>
            </w:pPr>
            <w:r>
              <w:rPr>
                <w:lang w:val="en-GB"/>
              </w:rPr>
              <w:t xml:space="preserve">c / </w:t>
            </w:r>
            <w:proofErr w:type="spellStart"/>
            <w:r>
              <w:rPr>
                <w:lang w:val="en-GB"/>
              </w:rPr>
              <w:t>mol</w:t>
            </w:r>
            <w:proofErr w:type="spellEnd"/>
            <w:r>
              <w:rPr>
                <w:lang w:val="en-GB"/>
              </w:rPr>
              <w:t>/L</w:t>
            </w:r>
          </w:p>
        </w:tc>
        <w:tc>
          <w:tcPr>
            <w:tcW w:w="3684" w:type="dxa"/>
            <w:gridSpan w:val="2"/>
            <w:tcBorders>
              <w:top w:val="nil"/>
              <w:bottom w:val="single" w:sz="4" w:space="0" w:color="auto"/>
            </w:tcBorders>
          </w:tcPr>
          <w:p w:rsidR="004B404A" w:rsidRPr="006C0CE9" w:rsidRDefault="004B404A" w:rsidP="000336A9">
            <w:pPr>
              <w:jc w:val="center"/>
              <w:rPr>
                <w:lang w:val="en-GB"/>
              </w:rPr>
            </w:pPr>
            <w:r>
              <w:rPr>
                <w:lang w:val="en-GB"/>
              </w:rPr>
              <w:t xml:space="preserve">pH </w:t>
            </w:r>
            <w:r w:rsidRPr="006C0CE9">
              <w:rPr>
                <w:lang w:val="en-GB"/>
              </w:rPr>
              <w:t>3</w:t>
            </w:r>
          </w:p>
        </w:tc>
        <w:tc>
          <w:tcPr>
            <w:tcW w:w="3686" w:type="dxa"/>
            <w:gridSpan w:val="2"/>
            <w:tcBorders>
              <w:top w:val="nil"/>
              <w:bottom w:val="single" w:sz="4" w:space="0" w:color="auto"/>
            </w:tcBorders>
          </w:tcPr>
          <w:p w:rsidR="004B404A" w:rsidRPr="006C0CE9" w:rsidRDefault="004B404A" w:rsidP="000336A9">
            <w:pPr>
              <w:jc w:val="center"/>
              <w:rPr>
                <w:lang w:val="en-GB"/>
              </w:rPr>
            </w:pPr>
            <w:r w:rsidRPr="006C0CE9">
              <w:rPr>
                <w:lang w:val="en-GB"/>
              </w:rPr>
              <w:t>pH</w:t>
            </w:r>
            <w:r>
              <w:rPr>
                <w:lang w:val="en-GB"/>
              </w:rPr>
              <w:t xml:space="preserve"> </w:t>
            </w:r>
            <w:r w:rsidRPr="006C0CE9">
              <w:rPr>
                <w:lang w:val="en-GB"/>
              </w:rPr>
              <w:t>4</w:t>
            </w:r>
          </w:p>
        </w:tc>
      </w:tr>
      <w:tr w:rsidR="004B404A" w:rsidRPr="00800157" w:rsidTr="000336A9">
        <w:trPr>
          <w:jc w:val="center"/>
        </w:trPr>
        <w:tc>
          <w:tcPr>
            <w:tcW w:w="1842" w:type="dxa"/>
            <w:vMerge/>
            <w:tcBorders>
              <w:top w:val="single" w:sz="4" w:space="0" w:color="auto"/>
              <w:bottom w:val="single" w:sz="4" w:space="0" w:color="auto"/>
            </w:tcBorders>
          </w:tcPr>
          <w:p w:rsidR="004B404A" w:rsidRPr="006C0CE9" w:rsidRDefault="004B404A" w:rsidP="000336A9">
            <w:pPr>
              <w:jc w:val="center"/>
              <w:rPr>
                <w:lang w:val="en-GB"/>
              </w:rPr>
            </w:pPr>
          </w:p>
        </w:tc>
        <w:tc>
          <w:tcPr>
            <w:tcW w:w="1842" w:type="dxa"/>
            <w:tcBorders>
              <w:top w:val="single" w:sz="4" w:space="0" w:color="auto"/>
              <w:bottom w:val="single" w:sz="4" w:space="0" w:color="auto"/>
            </w:tcBorders>
          </w:tcPr>
          <w:p w:rsidR="004B404A" w:rsidRPr="006C0CE9" w:rsidRDefault="004B404A" w:rsidP="000336A9">
            <w:pPr>
              <w:jc w:val="center"/>
              <w:rPr>
                <w:lang w:val="en-GB"/>
              </w:rPr>
            </w:pPr>
            <w:r w:rsidRPr="006C0CE9">
              <w:rPr>
                <w:rFonts w:ascii="Calibri" w:hAnsi="Calibri" w:cs="Calibri"/>
                <w:position w:val="-10"/>
                <w:lang w:val="en-GB"/>
              </w:rPr>
              <w:object w:dxaOrig="480" w:dyaOrig="340">
                <v:shape id="_x0000_i1029" type="#_x0000_t75" style="width:24pt;height:17.25pt" o:ole="">
                  <v:imagedata r:id="rId19" o:title=""/>
                </v:shape>
                <o:OLEObject Type="Embed" ProgID="Equation.3" ShapeID="_x0000_i1029" DrawAspect="Content" ObjectID="_1559466212" r:id="rId20"/>
              </w:object>
            </w:r>
            <w:r>
              <w:rPr>
                <w:rFonts w:ascii="Calibri" w:hAnsi="Calibri" w:cs="Calibri"/>
                <w:lang w:val="en-GB"/>
              </w:rPr>
              <w:t xml:space="preserve"> </w:t>
            </w:r>
            <w:r>
              <w:rPr>
                <w:lang w:val="en-GB"/>
              </w:rPr>
              <w:t>/ V</w:t>
            </w:r>
          </w:p>
        </w:tc>
        <w:tc>
          <w:tcPr>
            <w:tcW w:w="1842" w:type="dxa"/>
            <w:tcBorders>
              <w:top w:val="single" w:sz="4" w:space="0" w:color="auto"/>
              <w:bottom w:val="single" w:sz="4" w:space="0" w:color="auto"/>
            </w:tcBorders>
          </w:tcPr>
          <w:p w:rsidR="004B404A" w:rsidRPr="006C0CE9" w:rsidRDefault="004B404A" w:rsidP="000336A9">
            <w:pPr>
              <w:jc w:val="center"/>
              <w:rPr>
                <w:lang w:val="en-GB"/>
              </w:rPr>
            </w:pPr>
            <w:r w:rsidRPr="006C0CE9">
              <w:rPr>
                <w:rFonts w:ascii="Calibri" w:hAnsi="Calibri" w:cs="Calibri"/>
                <w:position w:val="-10"/>
                <w:lang w:val="en-GB"/>
              </w:rPr>
              <w:object w:dxaOrig="279" w:dyaOrig="340">
                <v:shape id="_x0000_i1030" type="#_x0000_t75" style="width:13.5pt;height:17.25pt" o:ole="">
                  <v:imagedata r:id="rId16" o:title=""/>
                </v:shape>
                <o:OLEObject Type="Embed" ProgID="Equation.3" ShapeID="_x0000_i1030" DrawAspect="Content" ObjectID="_1559466213" r:id="rId21"/>
              </w:object>
            </w:r>
            <w:r>
              <w:rPr>
                <w:lang w:val="en-GB"/>
              </w:rPr>
              <w:t xml:space="preserve"> /</w:t>
            </w:r>
            <w:proofErr w:type="spellStart"/>
            <w:r w:rsidRPr="006C0CE9">
              <w:rPr>
                <w:lang w:val="en-GB"/>
              </w:rPr>
              <w:t>mN</w:t>
            </w:r>
            <w:proofErr w:type="spellEnd"/>
            <w:r>
              <w:rPr>
                <w:lang w:val="en-GB"/>
              </w:rPr>
              <w:t xml:space="preserve"> </w:t>
            </w:r>
            <w:r w:rsidRPr="006C0CE9">
              <w:rPr>
                <w:lang w:val="en-GB"/>
              </w:rPr>
              <w:t>m</w:t>
            </w:r>
            <w:r w:rsidRPr="006C0CE9">
              <w:rPr>
                <w:vertAlign w:val="superscript"/>
                <w:lang w:val="en-GB"/>
              </w:rPr>
              <w:t>-1</w:t>
            </w:r>
          </w:p>
        </w:tc>
        <w:tc>
          <w:tcPr>
            <w:tcW w:w="1843" w:type="dxa"/>
            <w:tcBorders>
              <w:top w:val="single" w:sz="4" w:space="0" w:color="auto"/>
              <w:bottom w:val="single" w:sz="4" w:space="0" w:color="auto"/>
            </w:tcBorders>
          </w:tcPr>
          <w:p w:rsidR="004B404A" w:rsidRPr="006C0CE9" w:rsidRDefault="004B404A" w:rsidP="000336A9">
            <w:pPr>
              <w:jc w:val="center"/>
              <w:rPr>
                <w:lang w:val="en-GB"/>
              </w:rPr>
            </w:pPr>
            <w:r w:rsidRPr="006C0CE9">
              <w:rPr>
                <w:rFonts w:ascii="Calibri" w:hAnsi="Calibri" w:cs="Calibri"/>
                <w:position w:val="-10"/>
                <w:lang w:val="en-GB"/>
              </w:rPr>
              <w:object w:dxaOrig="480" w:dyaOrig="340">
                <v:shape id="_x0000_i1031" type="#_x0000_t75" style="width:24pt;height:17.25pt" o:ole="">
                  <v:imagedata r:id="rId19" o:title=""/>
                </v:shape>
                <o:OLEObject Type="Embed" ProgID="Equation.3" ShapeID="_x0000_i1031" DrawAspect="Content" ObjectID="_1559466214" r:id="rId22"/>
              </w:object>
            </w:r>
            <w:r>
              <w:rPr>
                <w:lang w:val="en-GB"/>
              </w:rPr>
              <w:t xml:space="preserve"> / V</w:t>
            </w:r>
          </w:p>
        </w:tc>
        <w:tc>
          <w:tcPr>
            <w:tcW w:w="1843" w:type="dxa"/>
            <w:tcBorders>
              <w:top w:val="single" w:sz="4" w:space="0" w:color="auto"/>
              <w:bottom w:val="single" w:sz="4" w:space="0" w:color="auto"/>
            </w:tcBorders>
          </w:tcPr>
          <w:p w:rsidR="004B404A" w:rsidRPr="006C0CE9" w:rsidRDefault="004B404A" w:rsidP="000336A9">
            <w:pPr>
              <w:jc w:val="center"/>
              <w:rPr>
                <w:lang w:val="en-GB"/>
              </w:rPr>
            </w:pPr>
            <w:r w:rsidRPr="006C0CE9">
              <w:rPr>
                <w:rFonts w:ascii="Calibri" w:hAnsi="Calibri" w:cs="Calibri"/>
                <w:position w:val="-10"/>
                <w:lang w:val="en-GB"/>
              </w:rPr>
              <w:object w:dxaOrig="279" w:dyaOrig="340">
                <v:shape id="_x0000_i1032" type="#_x0000_t75" style="width:13.5pt;height:17.25pt" o:ole="">
                  <v:imagedata r:id="rId16" o:title=""/>
                </v:shape>
                <o:OLEObject Type="Embed" ProgID="Equation.3" ShapeID="_x0000_i1032" DrawAspect="Content" ObjectID="_1559466215" r:id="rId23"/>
              </w:object>
            </w:r>
            <w:r>
              <w:rPr>
                <w:lang w:val="en-GB"/>
              </w:rPr>
              <w:t xml:space="preserve"> /  </w:t>
            </w:r>
            <w:proofErr w:type="spellStart"/>
            <w:r>
              <w:rPr>
                <w:lang w:val="en-GB"/>
              </w:rPr>
              <w:t>mN</w:t>
            </w:r>
            <w:proofErr w:type="spellEnd"/>
            <w:r>
              <w:rPr>
                <w:lang w:val="en-GB"/>
              </w:rPr>
              <w:t xml:space="preserve"> </w:t>
            </w:r>
            <w:r w:rsidRPr="006C0CE9">
              <w:rPr>
                <w:lang w:val="en-GB"/>
              </w:rPr>
              <w:t>m</w:t>
            </w:r>
            <w:r w:rsidRPr="006C0CE9">
              <w:rPr>
                <w:vertAlign w:val="superscript"/>
                <w:lang w:val="en-GB"/>
              </w:rPr>
              <w:t>-1</w:t>
            </w:r>
          </w:p>
        </w:tc>
      </w:tr>
      <w:tr w:rsidR="004B404A" w:rsidRPr="006C0CE9" w:rsidTr="000336A9">
        <w:trPr>
          <w:jc w:val="center"/>
        </w:trPr>
        <w:tc>
          <w:tcPr>
            <w:tcW w:w="1842" w:type="dxa"/>
            <w:tcBorders>
              <w:top w:val="single" w:sz="4" w:space="0" w:color="auto"/>
              <w:bottom w:val="nil"/>
            </w:tcBorders>
          </w:tcPr>
          <w:p w:rsidR="004B404A" w:rsidRPr="006C0CE9" w:rsidRDefault="004B404A" w:rsidP="000336A9">
            <w:pPr>
              <w:jc w:val="center"/>
              <w:rPr>
                <w:lang w:val="en-GB"/>
              </w:rPr>
            </w:pPr>
            <w:r w:rsidRPr="006C0CE9">
              <w:rPr>
                <w:lang w:val="en-GB"/>
              </w:rPr>
              <w:t>0</w:t>
            </w:r>
          </w:p>
        </w:tc>
        <w:tc>
          <w:tcPr>
            <w:tcW w:w="1842" w:type="dxa"/>
            <w:tcBorders>
              <w:top w:val="single" w:sz="4" w:space="0" w:color="auto"/>
              <w:bottom w:val="nil"/>
            </w:tcBorders>
          </w:tcPr>
          <w:p w:rsidR="004B404A" w:rsidRPr="006C0CE9" w:rsidRDefault="004B404A" w:rsidP="000336A9">
            <w:pPr>
              <w:jc w:val="center"/>
              <w:rPr>
                <w:lang w:val="en-GB"/>
              </w:rPr>
            </w:pPr>
            <w:r>
              <w:rPr>
                <w:lang w:val="en-GB"/>
              </w:rPr>
              <w:t>0.38±0.10</w:t>
            </w:r>
          </w:p>
        </w:tc>
        <w:tc>
          <w:tcPr>
            <w:tcW w:w="1842" w:type="dxa"/>
            <w:tcBorders>
              <w:top w:val="single" w:sz="4" w:space="0" w:color="auto"/>
              <w:bottom w:val="nil"/>
            </w:tcBorders>
          </w:tcPr>
          <w:p w:rsidR="004B404A" w:rsidRPr="006C0CE9" w:rsidRDefault="004B404A" w:rsidP="000336A9">
            <w:pPr>
              <w:jc w:val="center"/>
              <w:rPr>
                <w:lang w:val="en-GB"/>
              </w:rPr>
            </w:pPr>
            <w:r w:rsidRPr="006C0CE9">
              <w:rPr>
                <w:lang w:val="en-GB"/>
              </w:rPr>
              <w:t>453</w:t>
            </w:r>
            <w:r>
              <w:rPr>
                <w:lang w:val="en-GB"/>
              </w:rPr>
              <w:t>±1</w:t>
            </w:r>
          </w:p>
        </w:tc>
        <w:tc>
          <w:tcPr>
            <w:tcW w:w="1843" w:type="dxa"/>
            <w:tcBorders>
              <w:top w:val="single" w:sz="4" w:space="0" w:color="auto"/>
              <w:bottom w:val="nil"/>
            </w:tcBorders>
          </w:tcPr>
          <w:p w:rsidR="004B404A" w:rsidRPr="006C0CE9" w:rsidRDefault="004B404A" w:rsidP="000336A9">
            <w:pPr>
              <w:jc w:val="center"/>
              <w:rPr>
                <w:lang w:val="en-GB"/>
              </w:rPr>
            </w:pPr>
            <w:r>
              <w:rPr>
                <w:lang w:val="en-GB"/>
              </w:rPr>
              <w:t>0.39±0.10</w:t>
            </w:r>
          </w:p>
        </w:tc>
        <w:tc>
          <w:tcPr>
            <w:tcW w:w="1843" w:type="dxa"/>
            <w:tcBorders>
              <w:top w:val="single" w:sz="4" w:space="0" w:color="auto"/>
              <w:bottom w:val="nil"/>
            </w:tcBorders>
          </w:tcPr>
          <w:p w:rsidR="004B404A" w:rsidRPr="006C0CE9" w:rsidRDefault="004B404A" w:rsidP="000336A9">
            <w:pPr>
              <w:jc w:val="center"/>
              <w:rPr>
                <w:lang w:val="en-GB"/>
              </w:rPr>
            </w:pPr>
            <w:r w:rsidRPr="006C0CE9">
              <w:rPr>
                <w:lang w:val="en-GB"/>
              </w:rPr>
              <w:t>460</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vertAlign w:val="superscript"/>
                <w:lang w:val="en-GB"/>
              </w:rPr>
            </w:pPr>
            <w:r w:rsidRPr="006C0CE9">
              <w:rPr>
                <w:lang w:val="en-GB"/>
              </w:rPr>
              <w:t>5.0 ∙10</w:t>
            </w:r>
            <w:r w:rsidRPr="006C0CE9">
              <w:rPr>
                <w:vertAlign w:val="superscript"/>
                <w:lang w:val="en-GB"/>
              </w:rPr>
              <w:t>-5</w:t>
            </w:r>
          </w:p>
        </w:tc>
        <w:tc>
          <w:tcPr>
            <w:tcW w:w="1842" w:type="dxa"/>
            <w:tcBorders>
              <w:top w:val="nil"/>
              <w:bottom w:val="nil"/>
            </w:tcBorders>
          </w:tcPr>
          <w:p w:rsidR="004B404A" w:rsidRPr="006C0CE9" w:rsidRDefault="004B404A" w:rsidP="000336A9">
            <w:pPr>
              <w:jc w:val="center"/>
              <w:rPr>
                <w:lang w:val="en-GB"/>
              </w:rPr>
            </w:pPr>
            <w:r>
              <w:rPr>
                <w:lang w:val="en-GB"/>
              </w:rPr>
              <w:t>0.39±0.10</w:t>
            </w:r>
          </w:p>
        </w:tc>
        <w:tc>
          <w:tcPr>
            <w:tcW w:w="1842" w:type="dxa"/>
            <w:tcBorders>
              <w:top w:val="nil"/>
              <w:bottom w:val="nil"/>
            </w:tcBorders>
          </w:tcPr>
          <w:p w:rsidR="004B404A" w:rsidRPr="006C0CE9" w:rsidRDefault="004B404A" w:rsidP="000336A9">
            <w:pPr>
              <w:jc w:val="center"/>
              <w:rPr>
                <w:lang w:val="en-GB"/>
              </w:rPr>
            </w:pPr>
            <w:r w:rsidRPr="006C0CE9">
              <w:rPr>
                <w:lang w:val="en-GB"/>
              </w:rPr>
              <w:t>465</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469</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vertAlign w:val="superscript"/>
                <w:lang w:val="en-GB"/>
              </w:rPr>
            </w:pPr>
            <w:r w:rsidRPr="006C0CE9">
              <w:rPr>
                <w:lang w:val="en-GB"/>
              </w:rPr>
              <w:t>1.0 ∙10</w:t>
            </w:r>
            <w:r w:rsidRPr="006C0CE9">
              <w:rPr>
                <w:vertAlign w:val="superscript"/>
                <w:lang w:val="en-GB"/>
              </w:rPr>
              <w:t>-4</w:t>
            </w:r>
          </w:p>
        </w:tc>
        <w:tc>
          <w:tcPr>
            <w:tcW w:w="1842" w:type="dxa"/>
            <w:tcBorders>
              <w:top w:val="nil"/>
              <w:bottom w:val="nil"/>
            </w:tcBorders>
          </w:tcPr>
          <w:p w:rsidR="004B404A" w:rsidRPr="006C0CE9" w:rsidRDefault="004B404A" w:rsidP="000336A9">
            <w:pPr>
              <w:jc w:val="center"/>
              <w:rPr>
                <w:lang w:val="en-GB"/>
              </w:rPr>
            </w:pPr>
            <w:r w:rsidRPr="006C0CE9">
              <w:rPr>
                <w:lang w:val="en-GB"/>
              </w:rPr>
              <w:t>0.39</w:t>
            </w:r>
            <w:r>
              <w:rPr>
                <w:lang w:val="en-GB"/>
              </w:rPr>
              <w:t>±0.10</w:t>
            </w:r>
          </w:p>
        </w:tc>
        <w:tc>
          <w:tcPr>
            <w:tcW w:w="1842" w:type="dxa"/>
            <w:tcBorders>
              <w:top w:val="nil"/>
              <w:bottom w:val="nil"/>
            </w:tcBorders>
          </w:tcPr>
          <w:p w:rsidR="004B404A" w:rsidRPr="006C0CE9" w:rsidRDefault="004B404A" w:rsidP="000336A9">
            <w:pPr>
              <w:jc w:val="center"/>
              <w:rPr>
                <w:lang w:val="en-GB"/>
              </w:rPr>
            </w:pPr>
            <w:r w:rsidRPr="006C0CE9">
              <w:rPr>
                <w:lang w:val="en-GB"/>
              </w:rPr>
              <w:t>465</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465</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vertAlign w:val="superscript"/>
                <w:lang w:val="en-GB"/>
              </w:rPr>
            </w:pPr>
            <w:r w:rsidRPr="006C0CE9">
              <w:rPr>
                <w:lang w:val="en-GB"/>
              </w:rPr>
              <w:t>3.0 ∙10</w:t>
            </w:r>
            <w:r w:rsidRPr="006C0CE9">
              <w:rPr>
                <w:vertAlign w:val="superscript"/>
                <w:lang w:val="en-GB"/>
              </w:rPr>
              <w:t>-4</w:t>
            </w:r>
          </w:p>
        </w:tc>
        <w:tc>
          <w:tcPr>
            <w:tcW w:w="1842" w:type="dxa"/>
            <w:tcBorders>
              <w:top w:val="nil"/>
              <w:bottom w:val="nil"/>
            </w:tcBorders>
          </w:tcPr>
          <w:p w:rsidR="004B404A" w:rsidRPr="006C0CE9" w:rsidRDefault="004B404A" w:rsidP="000336A9">
            <w:pPr>
              <w:jc w:val="center"/>
              <w:rPr>
                <w:lang w:val="en-GB"/>
              </w:rPr>
            </w:pPr>
            <w:r>
              <w:rPr>
                <w:lang w:val="en-GB"/>
              </w:rPr>
              <w:t>0.39±0.10</w:t>
            </w:r>
          </w:p>
        </w:tc>
        <w:tc>
          <w:tcPr>
            <w:tcW w:w="1842" w:type="dxa"/>
            <w:tcBorders>
              <w:top w:val="nil"/>
              <w:bottom w:val="nil"/>
            </w:tcBorders>
          </w:tcPr>
          <w:p w:rsidR="004B404A" w:rsidRPr="006C0CE9" w:rsidRDefault="004B404A" w:rsidP="000336A9">
            <w:pPr>
              <w:jc w:val="center"/>
              <w:rPr>
                <w:lang w:val="en-GB"/>
              </w:rPr>
            </w:pPr>
            <w:r w:rsidRPr="006C0CE9">
              <w:rPr>
                <w:lang w:val="en-GB"/>
              </w:rPr>
              <w:t>455</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458</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lang w:val="en-GB"/>
              </w:rPr>
            </w:pPr>
            <w:r w:rsidRPr="006C0CE9">
              <w:rPr>
                <w:lang w:val="en-GB"/>
              </w:rPr>
              <w:t>5.0 ∙10</w:t>
            </w:r>
            <w:r w:rsidRPr="006C0CE9">
              <w:rPr>
                <w:vertAlign w:val="superscript"/>
                <w:lang w:val="en-GB"/>
              </w:rPr>
              <w:t>-4</w:t>
            </w:r>
          </w:p>
        </w:tc>
        <w:tc>
          <w:tcPr>
            <w:tcW w:w="1842" w:type="dxa"/>
            <w:tcBorders>
              <w:top w:val="nil"/>
              <w:bottom w:val="nil"/>
            </w:tcBorders>
          </w:tcPr>
          <w:p w:rsidR="004B404A" w:rsidRPr="006C0CE9" w:rsidRDefault="004B404A" w:rsidP="000336A9">
            <w:pPr>
              <w:jc w:val="center"/>
              <w:rPr>
                <w:lang w:val="en-GB"/>
              </w:rPr>
            </w:pPr>
            <w:r>
              <w:rPr>
                <w:lang w:val="en-GB"/>
              </w:rPr>
              <w:t>0.38±0.10</w:t>
            </w:r>
          </w:p>
        </w:tc>
        <w:tc>
          <w:tcPr>
            <w:tcW w:w="1842" w:type="dxa"/>
            <w:tcBorders>
              <w:top w:val="nil"/>
              <w:bottom w:val="nil"/>
            </w:tcBorders>
          </w:tcPr>
          <w:p w:rsidR="004B404A" w:rsidRPr="006C0CE9" w:rsidRDefault="004B404A" w:rsidP="000336A9">
            <w:pPr>
              <w:jc w:val="center"/>
              <w:rPr>
                <w:lang w:val="en-GB"/>
              </w:rPr>
            </w:pPr>
            <w:r w:rsidRPr="006C0CE9">
              <w:rPr>
                <w:lang w:val="en-GB"/>
              </w:rPr>
              <w:t>456</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458</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lang w:val="en-GB"/>
              </w:rPr>
            </w:pPr>
            <w:r w:rsidRPr="006C0CE9">
              <w:rPr>
                <w:lang w:val="en-GB"/>
              </w:rPr>
              <w:t>8.0 ∙10</w:t>
            </w:r>
            <w:r w:rsidRPr="006C0CE9">
              <w:rPr>
                <w:vertAlign w:val="superscript"/>
                <w:lang w:val="en-GB"/>
              </w:rPr>
              <w:t>-4</w:t>
            </w:r>
          </w:p>
        </w:tc>
        <w:tc>
          <w:tcPr>
            <w:tcW w:w="1842" w:type="dxa"/>
            <w:tcBorders>
              <w:top w:val="nil"/>
              <w:bottom w:val="nil"/>
            </w:tcBorders>
          </w:tcPr>
          <w:p w:rsidR="004B404A" w:rsidRPr="006C0CE9" w:rsidRDefault="004B404A" w:rsidP="000336A9">
            <w:pPr>
              <w:jc w:val="center"/>
              <w:rPr>
                <w:lang w:val="en-GB"/>
              </w:rPr>
            </w:pPr>
            <w:r>
              <w:rPr>
                <w:lang w:val="en-GB"/>
              </w:rPr>
              <w:t>0.38±0.10</w:t>
            </w:r>
          </w:p>
        </w:tc>
        <w:tc>
          <w:tcPr>
            <w:tcW w:w="1842" w:type="dxa"/>
            <w:tcBorders>
              <w:top w:val="nil"/>
              <w:bottom w:val="nil"/>
            </w:tcBorders>
          </w:tcPr>
          <w:p w:rsidR="004B404A" w:rsidRPr="006C0CE9" w:rsidRDefault="004B404A" w:rsidP="000336A9">
            <w:pPr>
              <w:jc w:val="center"/>
              <w:rPr>
                <w:lang w:val="en-GB"/>
              </w:rPr>
            </w:pPr>
            <w:r w:rsidRPr="006C0CE9">
              <w:rPr>
                <w:lang w:val="en-GB"/>
              </w:rPr>
              <w:t>451</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453</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lang w:val="en-GB"/>
              </w:rPr>
            </w:pPr>
            <w:r w:rsidRPr="006C0CE9">
              <w:rPr>
                <w:lang w:val="en-GB"/>
              </w:rPr>
              <w:t>9.0 ∙10</w:t>
            </w:r>
            <w:r w:rsidRPr="006C0CE9">
              <w:rPr>
                <w:vertAlign w:val="superscript"/>
                <w:lang w:val="en-GB"/>
              </w:rPr>
              <w:t>-4</w:t>
            </w:r>
          </w:p>
        </w:tc>
        <w:tc>
          <w:tcPr>
            <w:tcW w:w="1842" w:type="dxa"/>
            <w:tcBorders>
              <w:top w:val="nil"/>
              <w:bottom w:val="nil"/>
            </w:tcBorders>
          </w:tcPr>
          <w:p w:rsidR="004B404A" w:rsidRPr="006C0CE9" w:rsidRDefault="004B404A" w:rsidP="000336A9">
            <w:pPr>
              <w:jc w:val="center"/>
              <w:rPr>
                <w:lang w:val="en-GB"/>
              </w:rPr>
            </w:pPr>
            <w:r>
              <w:rPr>
                <w:lang w:val="en-GB"/>
              </w:rPr>
              <w:t>0.38±0.10</w:t>
            </w:r>
          </w:p>
        </w:tc>
        <w:tc>
          <w:tcPr>
            <w:tcW w:w="1842" w:type="dxa"/>
            <w:tcBorders>
              <w:top w:val="nil"/>
              <w:bottom w:val="nil"/>
            </w:tcBorders>
          </w:tcPr>
          <w:p w:rsidR="004B404A" w:rsidRPr="006C0CE9" w:rsidRDefault="004B404A" w:rsidP="000336A9">
            <w:pPr>
              <w:jc w:val="center"/>
              <w:rPr>
                <w:lang w:val="en-GB"/>
              </w:rPr>
            </w:pPr>
            <w:r w:rsidRPr="006C0CE9">
              <w:rPr>
                <w:lang w:val="en-GB"/>
              </w:rPr>
              <w:t>449</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452</w:t>
            </w:r>
            <w:r>
              <w:rPr>
                <w:lang w:val="en-GB"/>
              </w:rPr>
              <w:t>±1</w:t>
            </w:r>
          </w:p>
        </w:tc>
      </w:tr>
      <w:tr w:rsidR="004B404A" w:rsidRPr="006C0CE9" w:rsidTr="000336A9">
        <w:trPr>
          <w:jc w:val="center"/>
        </w:trPr>
        <w:tc>
          <w:tcPr>
            <w:tcW w:w="1842" w:type="dxa"/>
            <w:tcBorders>
              <w:top w:val="nil"/>
              <w:bottom w:val="nil"/>
            </w:tcBorders>
          </w:tcPr>
          <w:p w:rsidR="004B404A" w:rsidRPr="006C0CE9" w:rsidRDefault="004B404A" w:rsidP="000336A9">
            <w:pPr>
              <w:jc w:val="center"/>
              <w:rPr>
                <w:lang w:val="en-GB"/>
              </w:rPr>
            </w:pPr>
            <w:r w:rsidRPr="006C0CE9">
              <w:rPr>
                <w:lang w:val="en-GB"/>
              </w:rPr>
              <w:t>1.0 ∙10</w:t>
            </w:r>
            <w:r w:rsidRPr="006C0CE9">
              <w:rPr>
                <w:vertAlign w:val="superscript"/>
                <w:lang w:val="en-GB"/>
              </w:rPr>
              <w:t>-3</w:t>
            </w:r>
          </w:p>
        </w:tc>
        <w:tc>
          <w:tcPr>
            <w:tcW w:w="1842" w:type="dxa"/>
            <w:tcBorders>
              <w:top w:val="nil"/>
              <w:bottom w:val="nil"/>
            </w:tcBorders>
          </w:tcPr>
          <w:p w:rsidR="004B404A" w:rsidRPr="006C0CE9" w:rsidRDefault="004B404A" w:rsidP="000336A9">
            <w:pPr>
              <w:jc w:val="center"/>
              <w:rPr>
                <w:lang w:val="en-GB"/>
              </w:rPr>
            </w:pPr>
            <w:r>
              <w:rPr>
                <w:lang w:val="en-GB"/>
              </w:rPr>
              <w:t>0.38±0.10</w:t>
            </w:r>
          </w:p>
        </w:tc>
        <w:tc>
          <w:tcPr>
            <w:tcW w:w="1842" w:type="dxa"/>
            <w:tcBorders>
              <w:top w:val="nil"/>
              <w:bottom w:val="nil"/>
            </w:tcBorders>
          </w:tcPr>
          <w:p w:rsidR="004B404A" w:rsidRPr="006C0CE9" w:rsidRDefault="004B404A" w:rsidP="000336A9">
            <w:pPr>
              <w:jc w:val="center"/>
              <w:rPr>
                <w:lang w:val="en-GB"/>
              </w:rPr>
            </w:pPr>
            <w:r w:rsidRPr="006C0CE9">
              <w:rPr>
                <w:lang w:val="en-GB"/>
              </w:rPr>
              <w:t>448</w:t>
            </w:r>
            <w:r>
              <w:rPr>
                <w:lang w:val="en-GB"/>
              </w:rPr>
              <w:t>±1</w:t>
            </w:r>
          </w:p>
        </w:tc>
        <w:tc>
          <w:tcPr>
            <w:tcW w:w="1843" w:type="dxa"/>
            <w:tcBorders>
              <w:top w:val="nil"/>
              <w:bottom w:val="nil"/>
            </w:tcBorders>
          </w:tcPr>
          <w:p w:rsidR="004B404A" w:rsidRPr="006C0CE9" w:rsidRDefault="004B404A" w:rsidP="000336A9">
            <w:pPr>
              <w:jc w:val="center"/>
              <w:rPr>
                <w:lang w:val="en-GB"/>
              </w:rPr>
            </w:pPr>
            <w:r>
              <w:rPr>
                <w:lang w:val="en-GB"/>
              </w:rPr>
              <w:t>0.40±0.10</w:t>
            </w:r>
          </w:p>
        </w:tc>
        <w:tc>
          <w:tcPr>
            <w:tcW w:w="1843" w:type="dxa"/>
            <w:tcBorders>
              <w:top w:val="nil"/>
              <w:bottom w:val="nil"/>
            </w:tcBorders>
          </w:tcPr>
          <w:p w:rsidR="004B404A" w:rsidRPr="006C0CE9" w:rsidRDefault="004B404A" w:rsidP="000336A9">
            <w:pPr>
              <w:jc w:val="center"/>
              <w:rPr>
                <w:lang w:val="en-GB"/>
              </w:rPr>
            </w:pPr>
            <w:r w:rsidRPr="006C0CE9">
              <w:rPr>
                <w:lang w:val="en-GB"/>
              </w:rPr>
              <w:t>449</w:t>
            </w:r>
            <w:r>
              <w:rPr>
                <w:lang w:val="en-GB"/>
              </w:rPr>
              <w:t>±1</w:t>
            </w:r>
          </w:p>
        </w:tc>
      </w:tr>
      <w:tr w:rsidR="004B404A" w:rsidRPr="006C0CE9" w:rsidTr="000336A9">
        <w:trPr>
          <w:jc w:val="center"/>
        </w:trPr>
        <w:tc>
          <w:tcPr>
            <w:tcW w:w="1842" w:type="dxa"/>
            <w:tcBorders>
              <w:top w:val="nil"/>
            </w:tcBorders>
          </w:tcPr>
          <w:p w:rsidR="004B404A" w:rsidRPr="006C0CE9" w:rsidRDefault="004B404A" w:rsidP="000336A9">
            <w:pPr>
              <w:jc w:val="center"/>
              <w:rPr>
                <w:lang w:val="en-GB"/>
              </w:rPr>
            </w:pPr>
            <w:r w:rsidRPr="006C0CE9">
              <w:rPr>
                <w:lang w:val="en-GB"/>
              </w:rPr>
              <w:t>2.0 ∙10</w:t>
            </w:r>
            <w:r w:rsidRPr="006C0CE9">
              <w:rPr>
                <w:vertAlign w:val="superscript"/>
                <w:lang w:val="en-GB"/>
              </w:rPr>
              <w:t>-3</w:t>
            </w:r>
          </w:p>
        </w:tc>
        <w:tc>
          <w:tcPr>
            <w:tcW w:w="1842" w:type="dxa"/>
            <w:tcBorders>
              <w:top w:val="nil"/>
            </w:tcBorders>
          </w:tcPr>
          <w:p w:rsidR="004B404A" w:rsidRPr="006C0CE9" w:rsidRDefault="004B404A" w:rsidP="000336A9">
            <w:pPr>
              <w:jc w:val="center"/>
              <w:rPr>
                <w:lang w:val="en-GB"/>
              </w:rPr>
            </w:pPr>
            <w:r w:rsidRPr="006C0CE9">
              <w:rPr>
                <w:lang w:val="en-GB"/>
              </w:rPr>
              <w:t>0.37</w:t>
            </w:r>
            <w:r>
              <w:rPr>
                <w:lang w:val="en-GB"/>
              </w:rPr>
              <w:t>±0.10</w:t>
            </w:r>
          </w:p>
        </w:tc>
        <w:tc>
          <w:tcPr>
            <w:tcW w:w="1842" w:type="dxa"/>
            <w:tcBorders>
              <w:top w:val="nil"/>
            </w:tcBorders>
          </w:tcPr>
          <w:p w:rsidR="004B404A" w:rsidRPr="006C0CE9" w:rsidRDefault="004B404A" w:rsidP="000336A9">
            <w:pPr>
              <w:jc w:val="center"/>
              <w:rPr>
                <w:lang w:val="en-GB"/>
              </w:rPr>
            </w:pPr>
            <w:r w:rsidRPr="006C0CE9">
              <w:rPr>
                <w:lang w:val="en-GB"/>
              </w:rPr>
              <w:t>445</w:t>
            </w:r>
            <w:r>
              <w:rPr>
                <w:lang w:val="en-GB"/>
              </w:rPr>
              <w:t>±1</w:t>
            </w:r>
          </w:p>
        </w:tc>
        <w:tc>
          <w:tcPr>
            <w:tcW w:w="1843" w:type="dxa"/>
            <w:tcBorders>
              <w:top w:val="nil"/>
            </w:tcBorders>
          </w:tcPr>
          <w:p w:rsidR="004B404A" w:rsidRPr="006C0CE9" w:rsidRDefault="004B404A" w:rsidP="000336A9">
            <w:pPr>
              <w:jc w:val="center"/>
              <w:rPr>
                <w:lang w:val="en-GB"/>
              </w:rPr>
            </w:pPr>
            <w:r>
              <w:rPr>
                <w:lang w:val="en-GB"/>
              </w:rPr>
              <w:t>0.41±0.10</w:t>
            </w:r>
          </w:p>
        </w:tc>
        <w:tc>
          <w:tcPr>
            <w:tcW w:w="1843" w:type="dxa"/>
            <w:tcBorders>
              <w:top w:val="nil"/>
            </w:tcBorders>
          </w:tcPr>
          <w:p w:rsidR="004B404A" w:rsidRPr="006C0CE9" w:rsidRDefault="004B404A" w:rsidP="000336A9">
            <w:pPr>
              <w:jc w:val="center"/>
              <w:rPr>
                <w:lang w:val="en-GB"/>
              </w:rPr>
            </w:pPr>
            <w:r w:rsidRPr="006C0CE9">
              <w:rPr>
                <w:lang w:val="en-GB"/>
              </w:rPr>
              <w:t>446</w:t>
            </w:r>
            <w:r>
              <w:rPr>
                <w:lang w:val="en-GB"/>
              </w:rPr>
              <w:t>±1</w:t>
            </w:r>
          </w:p>
        </w:tc>
      </w:tr>
    </w:tbl>
    <w:p w:rsidR="004B404A" w:rsidRDefault="004B404A" w:rsidP="004B404A">
      <w:pPr>
        <w:jc w:val="both"/>
        <w:rPr>
          <w:lang w:val="en-GB"/>
        </w:rPr>
      </w:pPr>
      <w:r>
        <w:rPr>
          <w:lang w:val="en-GB"/>
        </w:rPr>
        <w:t xml:space="preserve">Overall uncertainty of </w:t>
      </w:r>
      <w:r w:rsidRPr="006C0CE9">
        <w:rPr>
          <w:position w:val="-10"/>
          <w:lang w:val="en-GB"/>
        </w:rPr>
        <w:object w:dxaOrig="279" w:dyaOrig="340">
          <v:shape id="_x0000_i1033" type="#_x0000_t75" style="width:13.5pt;height:17.25pt" o:ole="">
            <v:imagedata r:id="rId16" o:title=""/>
          </v:shape>
          <o:OLEObject Type="Embed" ProgID="Equation.3" ShapeID="_x0000_i1033" DrawAspect="Content" ObjectID="_1559466216" r:id="rId24"/>
        </w:object>
      </w:r>
      <w:r>
        <w:rPr>
          <w:lang w:val="en-GB"/>
        </w:rPr>
        <w:t xml:space="preserve"> values calculated by using the coverage factor k = 2</w:t>
      </w:r>
    </w:p>
    <w:p w:rsidR="00863DD7" w:rsidRPr="006C0CE9" w:rsidRDefault="00863DD7">
      <w:pPr>
        <w:jc w:val="both"/>
        <w:rPr>
          <w:lang w:val="en-GB"/>
        </w:rPr>
      </w:pPr>
    </w:p>
    <w:p w:rsidR="009425AC" w:rsidRPr="006C0CE9" w:rsidRDefault="009425AC">
      <w:pPr>
        <w:jc w:val="both"/>
        <w:rPr>
          <w:lang w:val="en-GB"/>
        </w:rPr>
      </w:pPr>
    </w:p>
    <w:p w:rsidR="00863DD7" w:rsidRPr="006C0CE9" w:rsidRDefault="00863DD7">
      <w:pPr>
        <w:jc w:val="both"/>
        <w:rPr>
          <w:lang w:val="en-GB"/>
        </w:rPr>
      </w:pPr>
      <w:r w:rsidRPr="006C0CE9">
        <w:rPr>
          <w:lang w:val="en-GB"/>
        </w:rPr>
        <w:lastRenderedPageBreak/>
        <w:t>The results of measurements of the potential of zero charge and the surface tension with this potential served as the constant of integration for differential capacity curves. On the basis of dependence 1, charge density on the surface of the electrode is obtained.</w:t>
      </w:r>
    </w:p>
    <w:p w:rsidR="00863DD7" w:rsidRPr="006C0CE9" w:rsidRDefault="00863DD7">
      <w:pPr>
        <w:jc w:val="both"/>
        <w:rPr>
          <w:lang w:val="en-GB"/>
        </w:rPr>
      </w:pPr>
    </w:p>
    <w:p w:rsidR="00863DD7" w:rsidRPr="006C0CE9" w:rsidRDefault="00863DD7">
      <w:pPr>
        <w:jc w:val="both"/>
        <w:rPr>
          <w:lang w:val="en-GB"/>
        </w:rPr>
      </w:pPr>
      <w:r w:rsidRPr="006C0CE9">
        <w:rPr>
          <w:position w:val="-14"/>
          <w:lang w:val="en-GB"/>
        </w:rPr>
        <w:object w:dxaOrig="1260" w:dyaOrig="400">
          <v:shape id="_x0000_i1034" type="#_x0000_t75" style="width:60.75pt;height:20.25pt" o:ole="">
            <v:imagedata r:id="rId25" o:title=""/>
          </v:shape>
          <o:OLEObject Type="Embed" ProgID="Equation.3" ShapeID="_x0000_i1034" DrawAspect="Content" ObjectID="_1559466217" r:id="rId26"/>
        </w:object>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t>(1)</w:t>
      </w:r>
    </w:p>
    <w:p w:rsidR="00863DD7" w:rsidRPr="006C0CE9" w:rsidRDefault="00863DD7">
      <w:pPr>
        <w:jc w:val="both"/>
        <w:rPr>
          <w:lang w:val="en-GB"/>
        </w:rPr>
      </w:pPr>
      <w:r w:rsidRPr="006C0CE9">
        <w:rPr>
          <w:lang w:val="en-GB"/>
        </w:rPr>
        <w:t>Twofold integration of differential capacity curves serves to calculate the value of surface tension in accordance with equation 2.</w:t>
      </w:r>
    </w:p>
    <w:p w:rsidR="00863DD7" w:rsidRPr="006C0CE9" w:rsidRDefault="00863DD7">
      <w:pPr>
        <w:jc w:val="both"/>
        <w:rPr>
          <w:lang w:val="en-GB"/>
        </w:rPr>
      </w:pPr>
      <w:r w:rsidRPr="006C0CE9">
        <w:rPr>
          <w:position w:val="-14"/>
          <w:lang w:val="en-GB"/>
        </w:rPr>
        <w:object w:dxaOrig="1820" w:dyaOrig="400">
          <v:shape id="_x0000_i1035" type="#_x0000_t75" style="width:89.25pt;height:20.25pt" o:ole="">
            <v:imagedata r:id="rId27" o:title=""/>
          </v:shape>
          <o:OLEObject Type="Embed" ProgID="Equation.3" ShapeID="_x0000_i1035" DrawAspect="Content" ObjectID="_1559466218" r:id="rId28"/>
        </w:object>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t>(2)</w:t>
      </w:r>
    </w:p>
    <w:p w:rsidR="00863DD7" w:rsidRPr="006C0CE9" w:rsidRDefault="00863DD7">
      <w:pPr>
        <w:jc w:val="both"/>
        <w:rPr>
          <w:lang w:val="en-GB"/>
        </w:rPr>
      </w:pPr>
    </w:p>
    <w:p w:rsidR="00863DD7" w:rsidRDefault="00863DD7">
      <w:pPr>
        <w:jc w:val="both"/>
        <w:rPr>
          <w:lang w:val="en-GB"/>
        </w:rPr>
      </w:pPr>
      <w:r w:rsidRPr="006C0CE9">
        <w:rPr>
          <w:lang w:val="en-GB"/>
        </w:rPr>
        <w:t xml:space="preserve">The obtained values of surface charge were used to determine parameters characterising the maximum adsorption: potential of the maximum adsorption </w:t>
      </w:r>
      <w:proofErr w:type="spellStart"/>
      <w:r w:rsidRPr="006C0CE9">
        <w:rPr>
          <w:lang w:val="en-GB"/>
        </w:rPr>
        <w:t>E</w:t>
      </w:r>
      <w:r w:rsidRPr="006C0CE9">
        <w:rPr>
          <w:vertAlign w:val="subscript"/>
          <w:lang w:val="en-GB"/>
        </w:rPr>
        <w:t>max</w:t>
      </w:r>
      <w:proofErr w:type="spellEnd"/>
      <w:r w:rsidRPr="006C0CE9">
        <w:rPr>
          <w:lang w:val="en-GB"/>
        </w:rPr>
        <w:t xml:space="preserve"> and charge of the maximum adsorption </w:t>
      </w:r>
      <w:proofErr w:type="spellStart"/>
      <w:r w:rsidRPr="006C0CE9">
        <w:rPr>
          <w:lang w:val="en-GB"/>
        </w:rPr>
        <w:t>σ</w:t>
      </w:r>
      <w:r w:rsidRPr="006C0CE9">
        <w:rPr>
          <w:vertAlign w:val="subscript"/>
          <w:lang w:val="en-GB"/>
        </w:rPr>
        <w:t>max</w:t>
      </w:r>
      <w:proofErr w:type="spellEnd"/>
      <w:r w:rsidRPr="006C0CE9">
        <w:rPr>
          <w:lang w:val="en-GB"/>
        </w:rPr>
        <w:t xml:space="preserve"> (Fig</w:t>
      </w:r>
      <w:r>
        <w:rPr>
          <w:lang w:val="en-GB"/>
        </w:rPr>
        <w:t>ure</w:t>
      </w:r>
      <w:r w:rsidR="00C8610C">
        <w:rPr>
          <w:lang w:val="en-GB"/>
        </w:rPr>
        <w:t xml:space="preserve"> </w:t>
      </w:r>
      <w:r w:rsidR="00A6547C">
        <w:rPr>
          <w:lang w:val="en-GB"/>
        </w:rPr>
        <w:t>4</w:t>
      </w:r>
      <w:r w:rsidRPr="006C0CE9">
        <w:rPr>
          <w:lang w:val="en-GB"/>
        </w:rPr>
        <w:t>).</w:t>
      </w:r>
    </w:p>
    <w:p w:rsidR="00C20E92" w:rsidRDefault="00C20E92">
      <w:pPr>
        <w:jc w:val="both"/>
        <w:rPr>
          <w:lang w:val="en-GB"/>
        </w:rPr>
      </w:pPr>
    </w:p>
    <w:p w:rsidR="00863DD7" w:rsidRPr="006C0CE9" w:rsidRDefault="00FF525D" w:rsidP="00FF525D">
      <w:pPr>
        <w:rPr>
          <w:lang w:val="en-GB"/>
        </w:rPr>
      </w:pPr>
      <w:r>
        <w:object w:dxaOrig="10027" w:dyaOrig="18382">
          <v:shape id="_x0000_i1036" type="#_x0000_t75" style="width:226.5pt;height:415.5pt;mso-position-vertical:absolute" o:ole="">
            <v:imagedata r:id="rId29" o:title=""/>
          </v:shape>
          <o:OLEObject Type="Embed" ProgID="Grapher.Document" ShapeID="_x0000_i1036" DrawAspect="Content" ObjectID="_1559466219" r:id="rId30"/>
        </w:object>
      </w:r>
    </w:p>
    <w:p w:rsidR="00863DD7" w:rsidRPr="006C0CE9" w:rsidRDefault="00863DD7">
      <w:pPr>
        <w:jc w:val="both"/>
        <w:rPr>
          <w:lang w:val="en-GB"/>
        </w:rPr>
      </w:pPr>
    </w:p>
    <w:p w:rsidR="00FF525D" w:rsidRPr="006C0CE9" w:rsidRDefault="00FF525D" w:rsidP="00FF525D">
      <w:pPr>
        <w:jc w:val="both"/>
        <w:rPr>
          <w:lang w:val="en-GB"/>
        </w:rPr>
      </w:pPr>
      <w:r w:rsidRPr="006C0CE9">
        <w:rPr>
          <w:lang w:val="en-GB"/>
        </w:rPr>
        <w:t>Fig</w:t>
      </w:r>
      <w:r>
        <w:rPr>
          <w:lang w:val="en-GB"/>
        </w:rPr>
        <w:t>ure</w:t>
      </w:r>
      <w:r w:rsidRPr="006C0CE9">
        <w:rPr>
          <w:lang w:val="en-GB"/>
        </w:rPr>
        <w:t xml:space="preserve"> </w:t>
      </w:r>
      <w:r>
        <w:rPr>
          <w:lang w:val="en-GB"/>
        </w:rPr>
        <w:t>4</w:t>
      </w:r>
      <w:r w:rsidRPr="006C0CE9">
        <w:rPr>
          <w:lang w:val="en-GB"/>
        </w:rPr>
        <w:t>. Correlation between the surface charge density on mercury and the potential of the electrode for an acetate b</w:t>
      </w:r>
      <w:r>
        <w:rPr>
          <w:lang w:val="en-GB"/>
        </w:rPr>
        <w:t xml:space="preserve">uffer at pH 3 (A) and pH </w:t>
      </w:r>
      <w:r w:rsidRPr="006C0CE9">
        <w:rPr>
          <w:lang w:val="en-GB"/>
        </w:rPr>
        <w:t>4 (B) in the function of adenine concentration.</w:t>
      </w:r>
    </w:p>
    <w:p w:rsidR="00FF525D" w:rsidRDefault="00FF525D">
      <w:pPr>
        <w:jc w:val="both"/>
        <w:rPr>
          <w:lang w:val="en-GB"/>
        </w:rPr>
      </w:pPr>
    </w:p>
    <w:p w:rsidR="00863DD7" w:rsidRPr="006C0CE9" w:rsidRDefault="007F0996">
      <w:pPr>
        <w:jc w:val="both"/>
        <w:rPr>
          <w:lang w:val="en-GB"/>
        </w:rPr>
      </w:pPr>
      <w:r>
        <w:rPr>
          <w:lang w:val="en-GB"/>
        </w:rPr>
        <w:lastRenderedPageBreak/>
        <w:t xml:space="preserve">Respectively, for pH </w:t>
      </w:r>
      <w:r w:rsidR="00863DD7" w:rsidRPr="006C0CE9">
        <w:rPr>
          <w:lang w:val="en-GB"/>
        </w:rPr>
        <w:t xml:space="preserve">3, </w:t>
      </w:r>
      <w:proofErr w:type="spellStart"/>
      <w:r w:rsidR="00863DD7" w:rsidRPr="006C0CE9">
        <w:rPr>
          <w:lang w:val="en-GB"/>
        </w:rPr>
        <w:t>E</w:t>
      </w:r>
      <w:r w:rsidR="00863DD7" w:rsidRPr="006C0CE9">
        <w:rPr>
          <w:vertAlign w:val="subscript"/>
          <w:lang w:val="en-GB"/>
        </w:rPr>
        <w:t>max</w:t>
      </w:r>
      <w:proofErr w:type="spellEnd"/>
      <w:r w:rsidR="00863DD7" w:rsidRPr="006C0CE9">
        <w:rPr>
          <w:lang w:val="en-GB"/>
        </w:rPr>
        <w:t xml:space="preserve">=0.34V, </w:t>
      </w:r>
      <w:proofErr w:type="spellStart"/>
      <w:r w:rsidR="00863DD7" w:rsidRPr="006C0CE9">
        <w:rPr>
          <w:lang w:val="en-GB"/>
        </w:rPr>
        <w:t>σ</w:t>
      </w:r>
      <w:r w:rsidR="00863DD7" w:rsidRPr="006C0CE9">
        <w:rPr>
          <w:vertAlign w:val="subscript"/>
          <w:lang w:val="en-GB"/>
        </w:rPr>
        <w:t>max</w:t>
      </w:r>
      <w:proofErr w:type="spellEnd"/>
      <w:r w:rsidR="00863DD7" w:rsidRPr="006C0CE9">
        <w:rPr>
          <w:lang w:val="en-GB"/>
        </w:rPr>
        <w:t>=+0.43</w:t>
      </w:r>
      <w:r w:rsidR="00C20E92">
        <w:rPr>
          <w:lang w:val="en-GB"/>
        </w:rPr>
        <w:t xml:space="preserve"> </w:t>
      </w:r>
      <w:r w:rsidR="00C20E92" w:rsidRPr="0068327D">
        <w:rPr>
          <w:lang w:val="en-US" w:eastAsia="de-DE"/>
        </w:rPr>
        <w:t>×</w:t>
      </w:r>
      <w:r w:rsidR="00C20E92">
        <w:rPr>
          <w:lang w:val="en-US" w:eastAsia="de-DE"/>
        </w:rPr>
        <w:t xml:space="preserve"> </w:t>
      </w:r>
      <w:r w:rsidR="00863DD7" w:rsidRPr="006C0CE9">
        <w:rPr>
          <w:lang w:val="en-GB"/>
        </w:rPr>
        <w:t>10</w:t>
      </w:r>
      <w:r w:rsidR="00863DD7" w:rsidRPr="006C0CE9">
        <w:rPr>
          <w:vertAlign w:val="superscript"/>
          <w:lang w:val="en-GB"/>
        </w:rPr>
        <w:t>-2</w:t>
      </w:r>
      <w:r w:rsidR="00C20E92">
        <w:rPr>
          <w:lang w:val="en-GB"/>
        </w:rPr>
        <w:t xml:space="preserve">C </w:t>
      </w:r>
      <w:r w:rsidR="00863DD7" w:rsidRPr="006C0CE9">
        <w:rPr>
          <w:lang w:val="en-GB"/>
        </w:rPr>
        <w:t>m</w:t>
      </w:r>
      <w:r w:rsidR="00863DD7" w:rsidRPr="006C0CE9">
        <w:rPr>
          <w:vertAlign w:val="superscript"/>
          <w:lang w:val="en-GB"/>
        </w:rPr>
        <w:t>-2</w:t>
      </w:r>
      <w:r>
        <w:rPr>
          <w:lang w:val="en-GB"/>
        </w:rPr>
        <w:t xml:space="preserve"> and for pH </w:t>
      </w:r>
      <w:r w:rsidR="00863DD7" w:rsidRPr="006C0CE9">
        <w:rPr>
          <w:lang w:val="en-GB"/>
        </w:rPr>
        <w:t xml:space="preserve">4, </w:t>
      </w:r>
      <w:proofErr w:type="spellStart"/>
      <w:r w:rsidR="00863DD7" w:rsidRPr="006C0CE9">
        <w:rPr>
          <w:lang w:val="en-GB"/>
        </w:rPr>
        <w:t>E</w:t>
      </w:r>
      <w:r w:rsidR="00863DD7" w:rsidRPr="006C0CE9">
        <w:rPr>
          <w:vertAlign w:val="subscript"/>
          <w:lang w:val="en-GB"/>
        </w:rPr>
        <w:t>max</w:t>
      </w:r>
      <w:proofErr w:type="spellEnd"/>
      <w:r w:rsidR="00863DD7" w:rsidRPr="006C0CE9">
        <w:rPr>
          <w:lang w:val="en-GB"/>
        </w:rPr>
        <w:t xml:space="preserve">=0.33V, </w:t>
      </w:r>
      <w:proofErr w:type="spellStart"/>
      <w:r w:rsidR="00863DD7" w:rsidRPr="006C0CE9">
        <w:rPr>
          <w:lang w:val="en-GB"/>
        </w:rPr>
        <w:t>σ</w:t>
      </w:r>
      <w:r w:rsidR="00863DD7" w:rsidRPr="006C0CE9">
        <w:rPr>
          <w:vertAlign w:val="subscript"/>
          <w:lang w:val="en-GB"/>
        </w:rPr>
        <w:t>max</w:t>
      </w:r>
      <w:proofErr w:type="spellEnd"/>
      <w:r w:rsidR="00863DD7" w:rsidRPr="006C0CE9">
        <w:rPr>
          <w:lang w:val="en-GB"/>
        </w:rPr>
        <w:t>=+1.12</w:t>
      </w:r>
      <w:r w:rsidR="00C20E92">
        <w:rPr>
          <w:lang w:val="en-GB"/>
        </w:rPr>
        <w:t xml:space="preserve"> </w:t>
      </w:r>
      <w:r w:rsidR="00C20E92" w:rsidRPr="0068327D">
        <w:rPr>
          <w:lang w:val="en-US" w:eastAsia="de-DE"/>
        </w:rPr>
        <w:t>×</w:t>
      </w:r>
      <w:r w:rsidR="00C20E92">
        <w:rPr>
          <w:lang w:val="en-US" w:eastAsia="de-DE"/>
        </w:rPr>
        <w:t xml:space="preserve"> </w:t>
      </w:r>
      <w:r w:rsidR="00863DD7" w:rsidRPr="006C0CE9">
        <w:rPr>
          <w:lang w:val="en-GB"/>
        </w:rPr>
        <w:t>10</w:t>
      </w:r>
      <w:r w:rsidR="00863DD7" w:rsidRPr="006C0CE9">
        <w:rPr>
          <w:vertAlign w:val="superscript"/>
          <w:lang w:val="en-GB"/>
        </w:rPr>
        <w:t>-2</w:t>
      </w:r>
      <w:r w:rsidR="00C20E92">
        <w:rPr>
          <w:lang w:val="en-GB"/>
        </w:rPr>
        <w:t xml:space="preserve">C </w:t>
      </w:r>
      <w:r w:rsidR="00863DD7" w:rsidRPr="006C0CE9">
        <w:rPr>
          <w:lang w:val="en-GB"/>
        </w:rPr>
        <w:t>m</w:t>
      </w:r>
      <w:r w:rsidR="00863DD7" w:rsidRPr="006C0CE9">
        <w:rPr>
          <w:vertAlign w:val="superscript"/>
          <w:lang w:val="en-GB"/>
        </w:rPr>
        <w:t>-2</w:t>
      </w:r>
      <w:r w:rsidR="00863DD7" w:rsidRPr="006C0CE9">
        <w:rPr>
          <w:lang w:val="en-GB"/>
        </w:rPr>
        <w:t xml:space="preserve">. The possibility of accurate determination of </w:t>
      </w:r>
      <w:proofErr w:type="spellStart"/>
      <w:r w:rsidR="00863DD7" w:rsidRPr="006C0CE9">
        <w:rPr>
          <w:lang w:val="en-GB"/>
        </w:rPr>
        <w:t>E</w:t>
      </w:r>
      <w:r w:rsidR="00863DD7" w:rsidRPr="006C0CE9">
        <w:rPr>
          <w:vertAlign w:val="subscript"/>
          <w:lang w:val="en-GB"/>
        </w:rPr>
        <w:t>max</w:t>
      </w:r>
      <w:proofErr w:type="spellEnd"/>
      <w:r w:rsidR="00863DD7" w:rsidRPr="006C0CE9">
        <w:rPr>
          <w:lang w:val="en-GB"/>
        </w:rPr>
        <w:t xml:space="preserve"> and </w:t>
      </w:r>
      <w:proofErr w:type="spellStart"/>
      <w:r w:rsidR="00863DD7" w:rsidRPr="006C0CE9">
        <w:rPr>
          <w:lang w:val="en-GB"/>
        </w:rPr>
        <w:t>σ</w:t>
      </w:r>
      <w:r w:rsidR="00863DD7" w:rsidRPr="006C0CE9">
        <w:rPr>
          <w:vertAlign w:val="subscript"/>
          <w:lang w:val="en-GB"/>
        </w:rPr>
        <w:t>max</w:t>
      </w:r>
      <w:proofErr w:type="spellEnd"/>
      <w:r w:rsidR="00863DD7" w:rsidRPr="006C0CE9">
        <w:rPr>
          <w:lang w:val="en-GB"/>
        </w:rPr>
        <w:t xml:space="preserve"> indicates a physical nature of adenine adsorption (</w:t>
      </w:r>
      <w:proofErr w:type="spellStart"/>
      <w:r w:rsidR="00863DD7" w:rsidRPr="006C0CE9">
        <w:rPr>
          <w:lang w:val="en-GB"/>
        </w:rPr>
        <w:t>physisorption</w:t>
      </w:r>
      <w:proofErr w:type="spellEnd"/>
      <w:r w:rsidR="00863DD7" w:rsidRPr="006C0CE9">
        <w:rPr>
          <w:lang w:val="en-GB"/>
        </w:rPr>
        <w:t>).</w:t>
      </w:r>
    </w:p>
    <w:p w:rsidR="00863DD7" w:rsidRPr="006C0CE9" w:rsidRDefault="00863DD7">
      <w:pPr>
        <w:jc w:val="both"/>
        <w:rPr>
          <w:lang w:val="en-GB"/>
        </w:rPr>
      </w:pPr>
    </w:p>
    <w:p w:rsidR="00863DD7" w:rsidRPr="006C0CE9" w:rsidRDefault="00863DD7">
      <w:pPr>
        <w:jc w:val="both"/>
        <w:rPr>
          <w:lang w:val="en-GB"/>
        </w:rPr>
      </w:pPr>
    </w:p>
    <w:p w:rsidR="00863DD7" w:rsidRPr="006C0CE9" w:rsidRDefault="00863DD7">
      <w:pPr>
        <w:jc w:val="both"/>
        <w:rPr>
          <w:lang w:val="en-GB"/>
        </w:rPr>
      </w:pPr>
    </w:p>
    <w:p w:rsidR="00863DD7" w:rsidRPr="006C0CE9" w:rsidRDefault="00863DD7">
      <w:pPr>
        <w:jc w:val="both"/>
        <w:rPr>
          <w:b/>
          <w:bCs/>
          <w:lang w:val="en-GB"/>
        </w:rPr>
      </w:pPr>
      <w:r w:rsidRPr="006C0CE9">
        <w:rPr>
          <w:b/>
          <w:bCs/>
          <w:lang w:val="en-GB"/>
        </w:rPr>
        <w:t>3.2. Adsorption Isotherms.</w:t>
      </w:r>
    </w:p>
    <w:p w:rsidR="00863DD7" w:rsidRPr="006C0CE9" w:rsidRDefault="00863DD7">
      <w:pPr>
        <w:jc w:val="both"/>
        <w:rPr>
          <w:lang w:val="en-GB"/>
        </w:rPr>
      </w:pPr>
    </w:p>
    <w:p w:rsidR="00863DD7" w:rsidRPr="006C0CE9" w:rsidRDefault="00863DD7">
      <w:pPr>
        <w:ind w:firstLine="708"/>
        <w:jc w:val="both"/>
        <w:rPr>
          <w:lang w:val="en-GB"/>
        </w:rPr>
      </w:pPr>
      <w:r w:rsidRPr="006C0CE9">
        <w:rPr>
          <w:lang w:val="en-GB"/>
        </w:rPr>
        <w:t>The adsorption of adenine was described using the relative surface excess, Г’, which, according to the Gibbs adsorption isotherm, is given by:</w:t>
      </w:r>
    </w:p>
    <w:p w:rsidR="00863DD7" w:rsidRPr="006C0CE9" w:rsidRDefault="00863DD7">
      <w:pPr>
        <w:jc w:val="both"/>
        <w:rPr>
          <w:lang w:val="en-GB"/>
        </w:rPr>
      </w:pPr>
      <w:r w:rsidRPr="006C0CE9">
        <w:rPr>
          <w:position w:val="-30"/>
          <w:lang w:val="en-GB"/>
        </w:rPr>
        <w:object w:dxaOrig="1820" w:dyaOrig="700">
          <v:shape id="_x0000_i1037" type="#_x0000_t75" style="width:89.25pt;height:35.25pt" o:ole="">
            <v:imagedata r:id="rId31" o:title=""/>
          </v:shape>
          <o:OLEObject Type="Embed" ProgID="Equation.3" ShapeID="_x0000_i1037" DrawAspect="Content" ObjectID="_1559466220" r:id="rId32"/>
        </w:object>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t>(3),</w:t>
      </w:r>
    </w:p>
    <w:p w:rsidR="00863DD7" w:rsidRPr="006C0CE9" w:rsidRDefault="00863DD7">
      <w:pPr>
        <w:jc w:val="both"/>
        <w:rPr>
          <w:lang w:val="en-GB"/>
        </w:rPr>
      </w:pPr>
      <w:proofErr w:type="gramStart"/>
      <w:r w:rsidRPr="006C0CE9">
        <w:rPr>
          <w:lang w:val="en-GB"/>
        </w:rPr>
        <w:t>where</w:t>
      </w:r>
      <w:proofErr w:type="gramEnd"/>
      <w:r w:rsidRPr="006C0CE9">
        <w:rPr>
          <w:lang w:val="en-GB"/>
        </w:rPr>
        <w:t xml:space="preserve"> c is the bulk concentration of adenine and </w:t>
      </w:r>
      <w:r w:rsidRPr="006C0CE9">
        <w:rPr>
          <w:position w:val="-4"/>
          <w:lang w:val="en-GB"/>
        </w:rPr>
        <w:object w:dxaOrig="260" w:dyaOrig="240">
          <v:shape id="_x0000_i1038" type="#_x0000_t75" style="width:13.5pt;height:12pt" o:ole="">
            <v:imagedata r:id="rId33" o:title=""/>
          </v:shape>
          <o:OLEObject Type="Embed" ProgID="Equation.3" ShapeID="_x0000_i1038" DrawAspect="Content" ObjectID="_1559466221" r:id="rId34"/>
        </w:object>
      </w:r>
      <w:r w:rsidRPr="006C0CE9">
        <w:rPr>
          <w:lang w:val="en-GB"/>
        </w:rPr>
        <w:t xml:space="preserve"> is the surface tension, as in </w:t>
      </w:r>
      <w:r w:rsidRPr="006C0CE9">
        <w:rPr>
          <w:position w:val="-12"/>
          <w:lang w:val="en-GB"/>
        </w:rPr>
        <w:object w:dxaOrig="1120" w:dyaOrig="360">
          <v:shape id="_x0000_i1039" type="#_x0000_t75" style="width:54pt;height:18pt" o:ole="">
            <v:imagedata r:id="rId35" o:title=""/>
          </v:shape>
          <o:OLEObject Type="Embed" ProgID="Equation.3" ShapeID="_x0000_i1039" DrawAspect="Content" ObjectID="_1559466222" r:id="rId36"/>
        </w:object>
      </w:r>
      <w:r w:rsidRPr="006C0CE9">
        <w:rPr>
          <w:lang w:val="en-GB"/>
        </w:rPr>
        <w:t xml:space="preserve">, where </w:t>
      </w:r>
      <w:r w:rsidRPr="006C0CE9">
        <w:rPr>
          <w:position w:val="-12"/>
          <w:lang w:val="en-GB"/>
        </w:rPr>
        <w:object w:dxaOrig="279" w:dyaOrig="360">
          <v:shape id="_x0000_i1040" type="#_x0000_t75" style="width:13.5pt;height:18pt" o:ole="">
            <v:imagedata r:id="rId37" o:title=""/>
          </v:shape>
          <o:OLEObject Type="Embed" ProgID="Equation.3" ShapeID="_x0000_i1040" DrawAspect="Content" ObjectID="_1559466223" r:id="rId38"/>
        </w:object>
      </w:r>
      <w:r w:rsidRPr="006C0CE9">
        <w:rPr>
          <w:lang w:val="en-GB"/>
        </w:rPr>
        <w:t xml:space="preserve"> is the surface tension of the basic electrolyte, and </w:t>
      </w:r>
      <w:r w:rsidRPr="006C0CE9">
        <w:rPr>
          <w:position w:val="-10"/>
          <w:lang w:val="en-GB"/>
        </w:rPr>
        <w:object w:dxaOrig="200" w:dyaOrig="260">
          <v:shape id="_x0000_i1041" type="#_x0000_t75" style="width:9.75pt;height:13.5pt" o:ole="">
            <v:imagedata r:id="rId39" o:title=""/>
          </v:shape>
          <o:OLEObject Type="Embed" ProgID="Equation.3" ShapeID="_x0000_i1041" DrawAspect="Content" ObjectID="_1559466224" r:id="rId40"/>
        </w:object>
      </w:r>
      <w:r w:rsidRPr="006C0CE9">
        <w:rPr>
          <w:lang w:val="en-GB"/>
        </w:rPr>
        <w:t>- is the surface tension for the solution containing adenine.</w:t>
      </w:r>
    </w:p>
    <w:p w:rsidR="00863DD7" w:rsidRDefault="00863DD7">
      <w:pPr>
        <w:jc w:val="both"/>
        <w:rPr>
          <w:lang w:val="en-GB"/>
        </w:rPr>
      </w:pPr>
      <w:r w:rsidRPr="006C0CE9">
        <w:rPr>
          <w:lang w:val="en-GB"/>
        </w:rPr>
        <w:t>Values of adenine surface concentrations expressed as relative surface excess were analysed in order to obtain a more complete picture of the adsorption of the tested substance (Fig</w:t>
      </w:r>
      <w:r>
        <w:rPr>
          <w:lang w:val="en-GB"/>
        </w:rPr>
        <w:t>ure</w:t>
      </w:r>
      <w:r w:rsidRPr="006C0CE9">
        <w:rPr>
          <w:lang w:val="en-GB"/>
        </w:rPr>
        <w:t xml:space="preserve"> </w:t>
      </w:r>
      <w:r w:rsidR="00A6547C">
        <w:rPr>
          <w:lang w:val="en-GB"/>
        </w:rPr>
        <w:t>5</w:t>
      </w:r>
      <w:r w:rsidRPr="006C0CE9">
        <w:rPr>
          <w:lang w:val="en-GB"/>
        </w:rPr>
        <w:t>).</w:t>
      </w:r>
    </w:p>
    <w:p w:rsidR="00C20E92" w:rsidRDefault="00C20E92">
      <w:pPr>
        <w:jc w:val="both"/>
        <w:rPr>
          <w:lang w:val="en-GB"/>
        </w:rPr>
      </w:pPr>
    </w:p>
    <w:p w:rsidR="00863DD7" w:rsidRDefault="00FF525D">
      <w:pPr>
        <w:jc w:val="both"/>
        <w:rPr>
          <w:lang w:val="en-GB"/>
        </w:rPr>
      </w:pPr>
      <w:r>
        <w:object w:dxaOrig="10044" w:dyaOrig="18382">
          <v:shape id="_x0000_i1042" type="#_x0000_t75" style="width:227.25pt;height:414.75pt" o:ole="">
            <v:imagedata r:id="rId41" o:title=""/>
          </v:shape>
          <o:OLEObject Type="Embed" ProgID="Grapher.Document" ShapeID="_x0000_i1042" DrawAspect="Content" ObjectID="_1559466225" r:id="rId42"/>
        </w:object>
      </w:r>
    </w:p>
    <w:p w:rsidR="00FF525D" w:rsidRDefault="00FF525D">
      <w:pPr>
        <w:jc w:val="both"/>
        <w:rPr>
          <w:lang w:val="en-GB"/>
        </w:rPr>
      </w:pPr>
    </w:p>
    <w:p w:rsidR="00FF525D" w:rsidRPr="006C0CE9" w:rsidRDefault="00FF525D" w:rsidP="00FF525D">
      <w:pPr>
        <w:jc w:val="both"/>
        <w:rPr>
          <w:lang w:val="en-GB"/>
        </w:rPr>
      </w:pPr>
      <w:r>
        <w:rPr>
          <w:lang w:val="en-GB"/>
        </w:rPr>
        <w:lastRenderedPageBreak/>
        <w:t>Figure 5</w:t>
      </w:r>
      <w:r w:rsidRPr="006C0CE9">
        <w:rPr>
          <w:lang w:val="en-GB"/>
        </w:rPr>
        <w:t xml:space="preserve">. Relative surface excess of </w:t>
      </w:r>
      <w:r>
        <w:rPr>
          <w:lang w:val="en-GB"/>
        </w:rPr>
        <w:t>adenine</w:t>
      </w:r>
      <w:r w:rsidRPr="006C0CE9">
        <w:rPr>
          <w:vertAlign w:val="subscript"/>
          <w:lang w:val="en-GB"/>
        </w:rPr>
        <w:t xml:space="preserve">5 </w:t>
      </w:r>
      <w:r w:rsidRPr="006C0CE9">
        <w:rPr>
          <w:lang w:val="en-GB"/>
        </w:rPr>
        <w:t xml:space="preserve">as a function of the potential and </w:t>
      </w:r>
      <w:r>
        <w:rPr>
          <w:lang w:val="en-GB"/>
        </w:rPr>
        <w:t xml:space="preserve">adenine </w:t>
      </w:r>
      <w:r w:rsidRPr="006C0CE9">
        <w:rPr>
          <w:lang w:val="en-GB"/>
        </w:rPr>
        <w:t>concentration in the</w:t>
      </w:r>
      <w:r>
        <w:rPr>
          <w:lang w:val="en-GB"/>
        </w:rPr>
        <w:t xml:space="preserve"> bulk, in the acetic buffers pH 3 (A) and pH </w:t>
      </w:r>
      <w:r w:rsidRPr="006C0CE9">
        <w:rPr>
          <w:lang w:val="en-GB"/>
        </w:rPr>
        <w:t>4(B).</w:t>
      </w:r>
    </w:p>
    <w:p w:rsidR="00FF525D" w:rsidRDefault="00FF525D">
      <w:pPr>
        <w:jc w:val="both"/>
        <w:rPr>
          <w:lang w:val="en-GB"/>
        </w:rPr>
      </w:pPr>
    </w:p>
    <w:p w:rsidR="00863DD7" w:rsidRPr="006C0CE9" w:rsidRDefault="00863DD7">
      <w:pPr>
        <w:jc w:val="both"/>
        <w:rPr>
          <w:lang w:val="en-GB"/>
        </w:rPr>
      </w:pPr>
      <w:r w:rsidRPr="006C0CE9">
        <w:rPr>
          <w:lang w:val="en-GB"/>
        </w:rPr>
        <w:t>The course of changes in the values of relative surface excess Г’ for each of the studied systems is different. Presumably, it is caused by the fact t</w:t>
      </w:r>
      <w:r w:rsidR="007F0996">
        <w:rPr>
          <w:lang w:val="en-GB"/>
        </w:rPr>
        <w:t xml:space="preserve">hat in the acetate buffer at pH </w:t>
      </w:r>
      <w:r w:rsidRPr="006C0CE9">
        <w:rPr>
          <w:lang w:val="en-GB"/>
        </w:rPr>
        <w:t>3, a molecule of adenine adsorbs on the surface of a mercury electrode with the positive pole. An increase in surface excess for adenine toward less negative potentials indicates electro-static interaction between a protonated molecule of adenine with an increasingly negatively charged surface of a mercury electro</w:t>
      </w:r>
      <w:r w:rsidR="007F0996">
        <w:rPr>
          <w:lang w:val="en-GB"/>
        </w:rPr>
        <w:t xml:space="preserve">de. In the acetate buffer at pH </w:t>
      </w:r>
      <w:r w:rsidRPr="006C0CE9">
        <w:rPr>
          <w:lang w:val="en-GB"/>
        </w:rPr>
        <w:t>4, a dipole molecule of adenine absorbs on the surface of mercury with the negative pole. Slightly bell-shaped dependence Г’=f(</w:t>
      </w:r>
      <w:r w:rsidR="007F0996">
        <w:rPr>
          <w:lang w:val="en-GB"/>
        </w:rPr>
        <w:t xml:space="preserve">E) in the buffer solution at pH </w:t>
      </w:r>
      <w:r w:rsidRPr="006C0CE9">
        <w:rPr>
          <w:lang w:val="en-GB"/>
        </w:rPr>
        <w:t>4 indicates a physical nature of adenine adsorption on a mercury electrode.</w:t>
      </w:r>
    </w:p>
    <w:p w:rsidR="00863DD7" w:rsidRPr="006C0CE9" w:rsidRDefault="00863DD7">
      <w:pPr>
        <w:jc w:val="both"/>
        <w:rPr>
          <w:lang w:val="en-GB"/>
        </w:rPr>
      </w:pPr>
    </w:p>
    <w:p w:rsidR="00863DD7" w:rsidRPr="006C0CE9" w:rsidRDefault="00863DD7">
      <w:pPr>
        <w:jc w:val="center"/>
        <w:rPr>
          <w:lang w:val="en-GB"/>
        </w:rPr>
      </w:pPr>
    </w:p>
    <w:p w:rsidR="00863DD7" w:rsidRPr="006C0CE9" w:rsidRDefault="00863DD7">
      <w:pPr>
        <w:ind w:firstLine="708"/>
        <w:jc w:val="both"/>
        <w:rPr>
          <w:lang w:val="en-GB"/>
        </w:rPr>
      </w:pPr>
      <w:r w:rsidRPr="006C0CE9">
        <w:rPr>
          <w:lang w:val="en-GB"/>
        </w:rPr>
        <w:t>The adsorption of adenine was further analysed on the basis of constants obta</w:t>
      </w:r>
      <w:r>
        <w:rPr>
          <w:lang w:val="en-GB"/>
        </w:rPr>
        <w:t xml:space="preserve">ined from the </w:t>
      </w:r>
      <w:proofErr w:type="spellStart"/>
      <w:r>
        <w:rPr>
          <w:lang w:val="en-GB"/>
        </w:rPr>
        <w:t>Frumkin</w:t>
      </w:r>
      <w:proofErr w:type="spellEnd"/>
      <w:r>
        <w:rPr>
          <w:lang w:val="en-GB"/>
        </w:rPr>
        <w:t xml:space="preserve"> isotherm</w:t>
      </w:r>
      <w:r w:rsidR="00C20E92">
        <w:rPr>
          <w:lang w:val="en-GB"/>
        </w:rPr>
        <w:t>.</w:t>
      </w:r>
      <w:r w:rsidRPr="00DF18E3">
        <w:rPr>
          <w:vertAlign w:val="superscript"/>
          <w:lang w:val="en-GB"/>
        </w:rPr>
        <w:t>14,20-2</w:t>
      </w:r>
      <w:r w:rsidR="004565B0" w:rsidRPr="00DF18E3">
        <w:rPr>
          <w:vertAlign w:val="superscript"/>
          <w:lang w:val="en-GB"/>
        </w:rPr>
        <w:t>5</w:t>
      </w:r>
      <w:r w:rsidRPr="006C0CE9">
        <w:rPr>
          <w:lang w:val="en-GB"/>
        </w:rPr>
        <w:t xml:space="preserve"> The </w:t>
      </w:r>
      <w:proofErr w:type="spellStart"/>
      <w:r w:rsidRPr="006C0CE9">
        <w:rPr>
          <w:lang w:val="en-GB"/>
        </w:rPr>
        <w:t>Frumkin</w:t>
      </w:r>
      <w:proofErr w:type="spellEnd"/>
      <w:r w:rsidRPr="006C0CE9">
        <w:rPr>
          <w:lang w:val="en-GB"/>
        </w:rPr>
        <w:t xml:space="preserve"> isotherm (Fig</w:t>
      </w:r>
      <w:r>
        <w:rPr>
          <w:lang w:val="en-GB"/>
        </w:rPr>
        <w:t xml:space="preserve">ure </w:t>
      </w:r>
      <w:r w:rsidR="00A6547C">
        <w:rPr>
          <w:lang w:val="en-GB"/>
        </w:rPr>
        <w:t>6</w:t>
      </w:r>
      <w:r w:rsidRPr="006C0CE9">
        <w:rPr>
          <w:lang w:val="en-GB"/>
        </w:rPr>
        <w:t>) constants were determined from the equation:</w:t>
      </w:r>
    </w:p>
    <w:p w:rsidR="00863DD7" w:rsidRPr="006C0CE9" w:rsidRDefault="00863DD7">
      <w:pPr>
        <w:jc w:val="both"/>
        <w:rPr>
          <w:lang w:val="en-GB"/>
        </w:rPr>
      </w:pPr>
      <w:r w:rsidRPr="006C0CE9">
        <w:rPr>
          <w:position w:val="-24"/>
          <w:lang w:val="en-GB"/>
        </w:rPr>
        <w:object w:dxaOrig="2760" w:dyaOrig="600">
          <v:shape id="_x0000_i1043" type="#_x0000_t75" style="width:138pt;height:30pt" o:ole="">
            <v:imagedata r:id="rId43" o:title=""/>
          </v:shape>
          <o:OLEObject Type="Embed" ProgID="Equation.3" ShapeID="_x0000_i1043" DrawAspect="Content" ObjectID="_1559466226" r:id="rId44"/>
        </w:object>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t>(4),</w:t>
      </w:r>
    </w:p>
    <w:p w:rsidR="00863DD7" w:rsidRDefault="00863DD7">
      <w:pPr>
        <w:jc w:val="both"/>
        <w:rPr>
          <w:lang w:val="en-GB"/>
        </w:rPr>
      </w:pPr>
      <w:proofErr w:type="gramStart"/>
      <w:r w:rsidRPr="006C0CE9">
        <w:rPr>
          <w:lang w:val="en-GB"/>
        </w:rPr>
        <w:t>where</w:t>
      </w:r>
      <w:proofErr w:type="gramEnd"/>
      <w:r w:rsidRPr="006C0CE9">
        <w:rPr>
          <w:lang w:val="en-GB"/>
        </w:rPr>
        <w:t xml:space="preserve"> x is the mole fraction of </w:t>
      </w:r>
      <w:r w:rsidR="005C401A">
        <w:rPr>
          <w:lang w:val="en-GB"/>
        </w:rPr>
        <w:t>adenine</w:t>
      </w:r>
      <w:r w:rsidRPr="006C0CE9">
        <w:rPr>
          <w:lang w:val="en-GB"/>
        </w:rPr>
        <w:t xml:space="preserve"> in the solution, β is the adsorption coefficient:</w:t>
      </w:r>
      <w:r w:rsidRPr="006C0CE9">
        <w:rPr>
          <w:position w:val="-18"/>
          <w:lang w:val="en-GB"/>
        </w:rPr>
        <w:object w:dxaOrig="1900" w:dyaOrig="499">
          <v:shape id="_x0000_i1044" type="#_x0000_t75" style="width:95.25pt;height:24.75pt" o:ole="">
            <v:imagedata r:id="rId45" o:title=""/>
          </v:shape>
          <o:OLEObject Type="Embed" ProgID="Equation.3" ShapeID="_x0000_i1044" DrawAspect="Content" ObjectID="_1559466227" r:id="rId46"/>
        </w:object>
      </w:r>
      <w:r w:rsidRPr="006C0CE9">
        <w:rPr>
          <w:lang w:val="en-GB"/>
        </w:rPr>
        <w:t xml:space="preserve">, </w:t>
      </w:r>
      <w:r w:rsidRPr="006C0CE9">
        <w:rPr>
          <w:position w:val="-6"/>
          <w:lang w:val="en-GB"/>
        </w:rPr>
        <w:object w:dxaOrig="480" w:dyaOrig="320">
          <v:shape id="_x0000_i1045" type="#_x0000_t75" style="width:24pt;height:15pt" o:ole="">
            <v:imagedata r:id="rId47" o:title=""/>
          </v:shape>
          <o:OLEObject Type="Embed" ProgID="Equation.3" ShapeID="_x0000_i1045" DrawAspect="Content" ObjectID="_1559466228" r:id="rId48"/>
        </w:object>
      </w:r>
      <w:r w:rsidRPr="006C0CE9">
        <w:rPr>
          <w:lang w:val="en-GB"/>
        </w:rPr>
        <w:t xml:space="preserve"> is the standard Gibbs energy of adsorption, A is the interaction parameter, and </w:t>
      </w:r>
      <w:r w:rsidRPr="006C0CE9">
        <w:rPr>
          <w:position w:val="-6"/>
          <w:lang w:val="en-GB"/>
        </w:rPr>
        <w:object w:dxaOrig="260" w:dyaOrig="279">
          <v:shape id="_x0000_i1046" type="#_x0000_t75" style="width:13.5pt;height:13.5pt" o:ole="">
            <v:imagedata r:id="rId49" o:title=""/>
          </v:shape>
          <o:OLEObject Type="Embed" ProgID="Equation.3" ShapeID="_x0000_i1046" DrawAspect="Content" ObjectID="_1559466229" r:id="rId50"/>
        </w:object>
      </w:r>
      <w:r w:rsidRPr="006C0CE9">
        <w:rPr>
          <w:lang w:val="en-GB"/>
        </w:rPr>
        <w:t xml:space="preserve"> is the coverage value</w:t>
      </w:r>
      <w:r w:rsidRPr="006C0CE9">
        <w:rPr>
          <w:position w:val="-26"/>
          <w:lang w:val="en-GB"/>
        </w:rPr>
        <w:object w:dxaOrig="1160" w:dyaOrig="639">
          <v:shape id="_x0000_i1047" type="#_x0000_t75" style="width:57.75pt;height:31.5pt" o:ole="">
            <v:imagedata r:id="rId51" o:title=""/>
          </v:shape>
          <o:OLEObject Type="Embed" ProgID="Equation.3" ShapeID="_x0000_i1047" DrawAspect="Content" ObjectID="_1559466230" r:id="rId52"/>
        </w:object>
      </w:r>
      <w:r w:rsidRPr="006C0CE9">
        <w:rPr>
          <w:lang w:val="en-GB"/>
        </w:rPr>
        <w:t>. The surface excess at saturation,</w:t>
      </w:r>
      <w:r w:rsidRPr="006C0CE9">
        <w:rPr>
          <w:position w:val="-12"/>
          <w:lang w:val="en-GB"/>
        </w:rPr>
        <w:object w:dxaOrig="260" w:dyaOrig="360">
          <v:shape id="_x0000_i1048" type="#_x0000_t75" style="width:13.5pt;height:18pt" o:ole="">
            <v:imagedata r:id="rId53" o:title=""/>
          </v:shape>
          <o:OLEObject Type="Embed" ProgID="Equation.3" ShapeID="_x0000_i1048" DrawAspect="Content" ObjectID="_1559466231" r:id="rId54"/>
        </w:object>
      </w:r>
      <w:proofErr w:type="gramStart"/>
      <w:r w:rsidRPr="006C0CE9">
        <w:rPr>
          <w:lang w:val="en-GB"/>
        </w:rPr>
        <w:t>,</w:t>
      </w:r>
      <w:proofErr w:type="gramEnd"/>
      <w:r w:rsidRPr="006C0CE9">
        <w:rPr>
          <w:lang w:val="en-GB"/>
        </w:rPr>
        <w:t xml:space="preserve"> was estimated by extrapolating the </w:t>
      </w:r>
      <w:r w:rsidRPr="006C0CE9">
        <w:rPr>
          <w:position w:val="-26"/>
          <w:lang w:val="en-GB"/>
        </w:rPr>
        <w:object w:dxaOrig="1600" w:dyaOrig="560">
          <v:shape id="_x0000_i1049" type="#_x0000_t75" style="width:80.25pt;height:27.75pt" o:ole="">
            <v:imagedata r:id="rId55" o:title=""/>
          </v:shape>
          <o:OLEObject Type="Embed" ProgID="Equation.3" ShapeID="_x0000_i1049" DrawAspect="Content" ObjectID="_1559466232" r:id="rId56"/>
        </w:object>
      </w:r>
      <w:r w:rsidRPr="006C0CE9">
        <w:rPr>
          <w:lang w:val="en-GB"/>
        </w:rPr>
        <w:t>lines at different electrode potentials to</w:t>
      </w:r>
      <w:r w:rsidRPr="006C0CE9">
        <w:rPr>
          <w:position w:val="-26"/>
          <w:lang w:val="en-GB"/>
        </w:rPr>
        <w:object w:dxaOrig="1240" w:dyaOrig="560">
          <v:shape id="_x0000_i1050" type="#_x0000_t75" style="width:62.25pt;height:27.75pt" o:ole="">
            <v:imagedata r:id="rId57" o:title=""/>
          </v:shape>
          <o:OLEObject Type="Embed" ProgID="Equation.3" ShapeID="_x0000_i1050" DrawAspect="Content" ObjectID="_1559466233" r:id="rId58"/>
        </w:object>
      </w:r>
      <w:r w:rsidRPr="006C0CE9">
        <w:rPr>
          <w:lang w:val="en-GB"/>
        </w:rPr>
        <w:t xml:space="preserve">. The </w:t>
      </w:r>
      <w:r w:rsidRPr="006C0CE9">
        <w:rPr>
          <w:position w:val="-12"/>
          <w:lang w:val="en-GB"/>
        </w:rPr>
        <w:object w:dxaOrig="260" w:dyaOrig="360">
          <v:shape id="_x0000_i1051" type="#_x0000_t75" style="width:13.5pt;height:18pt" o:ole="">
            <v:imagedata r:id="rId53" o:title=""/>
          </v:shape>
          <o:OLEObject Type="Embed" ProgID="Equation.3" ShapeID="_x0000_i1051" DrawAspect="Content" ObjectID="_1559466234" r:id="rId59"/>
        </w:object>
      </w:r>
      <w:r w:rsidRPr="006C0CE9">
        <w:rPr>
          <w:lang w:val="en-GB"/>
        </w:rPr>
        <w:t>value obtained this way was: 3.23</w:t>
      </w:r>
      <w:r w:rsidR="00C20E92">
        <w:rPr>
          <w:lang w:val="en-GB"/>
        </w:rPr>
        <w:t xml:space="preserve"> </w:t>
      </w:r>
      <w:r w:rsidR="00C20E92" w:rsidRPr="0068327D">
        <w:rPr>
          <w:lang w:val="en-US" w:eastAsia="de-DE"/>
        </w:rPr>
        <w:t>×</w:t>
      </w:r>
      <w:r w:rsidR="00C20E92">
        <w:rPr>
          <w:lang w:val="en-US" w:eastAsia="de-DE"/>
        </w:rPr>
        <w:t xml:space="preserve"> </w:t>
      </w:r>
      <w:r w:rsidRPr="006C0CE9">
        <w:rPr>
          <w:lang w:val="en-GB"/>
        </w:rPr>
        <w:t>10</w:t>
      </w:r>
      <w:r w:rsidRPr="006C0CE9">
        <w:rPr>
          <w:vertAlign w:val="superscript"/>
          <w:lang w:val="en-GB"/>
        </w:rPr>
        <w:t>-6</w:t>
      </w:r>
      <w:r w:rsidR="00C20E92">
        <w:rPr>
          <w:lang w:val="en-GB"/>
        </w:rPr>
        <w:t xml:space="preserve"> mol</w:t>
      </w:r>
      <w:r w:rsidR="0007427E">
        <w:rPr>
          <w:lang w:val="en-GB"/>
        </w:rPr>
        <w:t>·</w:t>
      </w:r>
      <w:r w:rsidRPr="006C0CE9">
        <w:rPr>
          <w:lang w:val="en-GB"/>
        </w:rPr>
        <w:t>m</w:t>
      </w:r>
      <w:r w:rsidRPr="006C0CE9">
        <w:rPr>
          <w:vertAlign w:val="superscript"/>
          <w:lang w:val="en-GB"/>
        </w:rPr>
        <w:t>-2</w:t>
      </w:r>
      <w:r w:rsidR="007F0996">
        <w:rPr>
          <w:lang w:val="en-GB"/>
        </w:rPr>
        <w:t xml:space="preserve"> for pH </w:t>
      </w:r>
      <w:r w:rsidRPr="006C0CE9">
        <w:rPr>
          <w:lang w:val="en-GB"/>
        </w:rPr>
        <w:t>3 of the basic electrolyte and 3.45</w:t>
      </w:r>
      <w:r w:rsidR="00C20E92">
        <w:rPr>
          <w:lang w:val="en-GB"/>
        </w:rPr>
        <w:t xml:space="preserve"> </w:t>
      </w:r>
      <w:r w:rsidR="00C20E92" w:rsidRPr="0068327D">
        <w:rPr>
          <w:lang w:val="en-US" w:eastAsia="de-DE"/>
        </w:rPr>
        <w:t>×</w:t>
      </w:r>
      <w:r w:rsidR="00C20E92">
        <w:rPr>
          <w:lang w:val="en-US" w:eastAsia="de-DE"/>
        </w:rPr>
        <w:t xml:space="preserve"> </w:t>
      </w:r>
      <w:r w:rsidRPr="006C0CE9">
        <w:rPr>
          <w:lang w:val="en-GB"/>
        </w:rPr>
        <w:t>10</w:t>
      </w:r>
      <w:r w:rsidRPr="006C0CE9">
        <w:rPr>
          <w:vertAlign w:val="superscript"/>
          <w:lang w:val="en-GB"/>
        </w:rPr>
        <w:t>-6</w:t>
      </w:r>
      <w:r w:rsidRPr="006C0CE9">
        <w:rPr>
          <w:lang w:val="en-GB"/>
        </w:rPr>
        <w:t xml:space="preserve"> </w:t>
      </w:r>
      <w:proofErr w:type="spellStart"/>
      <w:r w:rsidRPr="006C0CE9">
        <w:rPr>
          <w:lang w:val="en-GB"/>
        </w:rPr>
        <w:t>mol</w:t>
      </w:r>
      <w:proofErr w:type="spellEnd"/>
      <w:r w:rsidR="00AB2643">
        <w:rPr>
          <w:lang w:val="en-GB"/>
        </w:rPr>
        <w:t xml:space="preserve"> </w:t>
      </w:r>
      <w:r w:rsidRPr="006C0CE9">
        <w:rPr>
          <w:lang w:val="en-GB"/>
        </w:rPr>
        <w:t>m</w:t>
      </w:r>
      <w:r w:rsidRPr="006C0CE9">
        <w:rPr>
          <w:vertAlign w:val="superscript"/>
          <w:lang w:val="en-GB"/>
        </w:rPr>
        <w:t>-2</w:t>
      </w:r>
      <w:r w:rsidR="007F0996">
        <w:rPr>
          <w:lang w:val="en-GB"/>
        </w:rPr>
        <w:t xml:space="preserve"> for pH </w:t>
      </w:r>
      <w:r w:rsidRPr="006C0CE9">
        <w:rPr>
          <w:lang w:val="en-GB"/>
        </w:rPr>
        <w:t xml:space="preserve">4. The surface occupied by one </w:t>
      </w:r>
      <w:r w:rsidR="005C401A">
        <w:rPr>
          <w:lang w:val="en-GB"/>
        </w:rPr>
        <w:t>adenine</w:t>
      </w:r>
      <w:r w:rsidRPr="006C0CE9">
        <w:rPr>
          <w:lang w:val="en-GB"/>
        </w:rPr>
        <w:t>, S (S≡1/</w:t>
      </w:r>
      <w:proofErr w:type="spellStart"/>
      <w:r w:rsidRPr="006C0CE9">
        <w:rPr>
          <w:lang w:val="en-GB"/>
        </w:rPr>
        <w:t>Г</w:t>
      </w:r>
      <w:r w:rsidRPr="006C0CE9">
        <w:rPr>
          <w:vertAlign w:val="subscript"/>
          <w:lang w:val="en-GB"/>
        </w:rPr>
        <w:t>s</w:t>
      </w:r>
      <w:proofErr w:type="spellEnd"/>
      <w:r w:rsidRPr="006C0CE9">
        <w:rPr>
          <w:lang w:val="en-GB"/>
        </w:rPr>
        <w:t>), is 0.514 nm</w:t>
      </w:r>
      <w:r w:rsidRPr="006C0CE9">
        <w:rPr>
          <w:vertAlign w:val="superscript"/>
          <w:lang w:val="en-GB"/>
        </w:rPr>
        <w:t>2</w:t>
      </w:r>
      <w:r w:rsidRPr="006C0CE9">
        <w:rPr>
          <w:lang w:val="en-GB"/>
        </w:rPr>
        <w:t xml:space="preserve"> and 0.481 nm</w:t>
      </w:r>
      <w:r w:rsidRPr="006C0CE9">
        <w:rPr>
          <w:vertAlign w:val="superscript"/>
          <w:lang w:val="en-GB"/>
        </w:rPr>
        <w:t>2</w:t>
      </w:r>
      <w:r w:rsidRPr="006C0CE9">
        <w:rPr>
          <w:lang w:val="en-GB"/>
        </w:rPr>
        <w:t xml:space="preserve"> respectively for the buffer with a pH of 3 and a pH of 4.</w:t>
      </w:r>
    </w:p>
    <w:p w:rsidR="00C20E92" w:rsidRDefault="00C20E92">
      <w:pPr>
        <w:jc w:val="both"/>
        <w:rPr>
          <w:lang w:val="en-GB"/>
        </w:rPr>
      </w:pPr>
    </w:p>
    <w:p w:rsidR="00C20E92" w:rsidRPr="006C0CE9" w:rsidRDefault="0079256C" w:rsidP="0079256C">
      <w:pPr>
        <w:ind w:left="2832" w:firstLine="708"/>
        <w:rPr>
          <w:lang w:val="en-GB"/>
        </w:rPr>
      </w:pPr>
      <w:r>
        <w:rPr>
          <w:noProof/>
        </w:rPr>
        <w:lastRenderedPageBreak/>
        <w:drawing>
          <wp:inline distT="0" distB="0" distL="0" distR="0" wp14:anchorId="57EC8FFF" wp14:editId="295D1144">
            <wp:extent cx="2880000" cy="53172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80000" cy="5317200"/>
                    </a:xfrm>
                    <a:prstGeom prst="rect">
                      <a:avLst/>
                    </a:prstGeom>
                    <a:noFill/>
                    <a:ln>
                      <a:noFill/>
                    </a:ln>
                  </pic:spPr>
                </pic:pic>
              </a:graphicData>
            </a:graphic>
          </wp:inline>
        </w:drawing>
      </w:r>
    </w:p>
    <w:p w:rsidR="0079256C" w:rsidRDefault="0079256C">
      <w:pPr>
        <w:jc w:val="both"/>
        <w:rPr>
          <w:lang w:val="en-GB"/>
        </w:rPr>
      </w:pPr>
    </w:p>
    <w:p w:rsidR="0079256C" w:rsidRDefault="0079256C" w:rsidP="0079256C">
      <w:pPr>
        <w:jc w:val="both"/>
        <w:rPr>
          <w:lang w:val="en-GB"/>
        </w:rPr>
      </w:pPr>
      <w:r>
        <w:rPr>
          <w:lang w:val="en-GB"/>
        </w:rPr>
        <w:t>Figure 6</w:t>
      </w:r>
      <w:r w:rsidRPr="006C0CE9">
        <w:rPr>
          <w:lang w:val="en-GB"/>
        </w:rPr>
        <w:t xml:space="preserve">. Linear test of the </w:t>
      </w:r>
      <w:proofErr w:type="spellStart"/>
      <w:r w:rsidRPr="006C0CE9">
        <w:rPr>
          <w:lang w:val="en-GB"/>
        </w:rPr>
        <w:t>Frumkin</w:t>
      </w:r>
      <w:proofErr w:type="spellEnd"/>
      <w:r w:rsidRPr="006C0CE9">
        <w:rPr>
          <w:lang w:val="en-GB"/>
        </w:rPr>
        <w:t xml:space="preserve"> isotherm</w:t>
      </w:r>
      <w:r>
        <w:rPr>
          <w:lang w:val="en-GB"/>
        </w:rPr>
        <w:t xml:space="preserve"> in the system acetic buffer pH 3 (A) and pH </w:t>
      </w:r>
      <w:r w:rsidRPr="006C0CE9">
        <w:rPr>
          <w:lang w:val="en-GB"/>
        </w:rPr>
        <w:t xml:space="preserve">4 (B) + </w:t>
      </w:r>
      <w:r>
        <w:rPr>
          <w:lang w:val="en-GB"/>
        </w:rPr>
        <w:t>adenine</w:t>
      </w:r>
      <w:r w:rsidRPr="006C0CE9">
        <w:rPr>
          <w:lang w:val="en-GB"/>
        </w:rPr>
        <w:t xml:space="preserve"> for different electrode potentials</w:t>
      </w:r>
      <w:r>
        <w:rPr>
          <w:lang w:val="en-GB"/>
        </w:rPr>
        <w:t>.</w:t>
      </w:r>
    </w:p>
    <w:p w:rsidR="0079256C" w:rsidRDefault="0079256C">
      <w:pPr>
        <w:jc w:val="both"/>
        <w:rPr>
          <w:lang w:val="en-GB"/>
        </w:rPr>
      </w:pPr>
    </w:p>
    <w:p w:rsidR="00863DD7" w:rsidRPr="006C0CE9" w:rsidRDefault="00863DD7">
      <w:pPr>
        <w:jc w:val="both"/>
        <w:rPr>
          <w:lang w:val="en-GB"/>
        </w:rPr>
      </w:pPr>
      <w:r w:rsidRPr="006C0CE9">
        <w:rPr>
          <w:lang w:val="en-GB"/>
        </w:rPr>
        <w:t>The obtained values are comparable and indicate a flat orientation of adsorbed adenine molecules in both systems.</w:t>
      </w:r>
    </w:p>
    <w:p w:rsidR="00863DD7" w:rsidRPr="006C0CE9" w:rsidRDefault="00863DD7">
      <w:pPr>
        <w:jc w:val="both"/>
        <w:rPr>
          <w:lang w:val="en-GB"/>
        </w:rPr>
      </w:pPr>
    </w:p>
    <w:p w:rsidR="00863DD7" w:rsidRDefault="00863DD7">
      <w:pPr>
        <w:jc w:val="both"/>
        <w:rPr>
          <w:lang w:val="en-GB"/>
        </w:rPr>
      </w:pPr>
      <w:r w:rsidRPr="006C0CE9">
        <w:rPr>
          <w:lang w:val="en-GB"/>
        </w:rPr>
        <w:t xml:space="preserve">The values of free energy </w:t>
      </w:r>
      <w:r w:rsidRPr="006C0CE9">
        <w:rPr>
          <w:position w:val="-10"/>
          <w:lang w:val="en-GB"/>
        </w:rPr>
        <w:object w:dxaOrig="499" w:dyaOrig="360">
          <v:shape id="_x0000_i1052" type="#_x0000_t75" style="width:24.75pt;height:18pt" o:ole="">
            <v:imagedata r:id="rId61" o:title=""/>
          </v:shape>
          <o:OLEObject Type="Embed" ProgID="Equation.3" ShapeID="_x0000_i1052" DrawAspect="Content" ObjectID="_1559466235" r:id="rId62"/>
        </w:object>
      </w:r>
      <w:r w:rsidRPr="006C0CE9">
        <w:rPr>
          <w:lang w:val="en-GB"/>
        </w:rPr>
        <w:t xml:space="preserve"> and adsorption factor -A</w:t>
      </w:r>
      <w:r w:rsidRPr="006C0CE9">
        <w:rPr>
          <w:vertAlign w:val="subscript"/>
          <w:lang w:val="en-GB"/>
        </w:rPr>
        <w:t>F</w:t>
      </w:r>
      <w:r w:rsidRPr="006C0CE9">
        <w:rPr>
          <w:lang w:val="en-GB"/>
        </w:rPr>
        <w:t xml:space="preserve"> obtained in linear tests of the </w:t>
      </w:r>
      <w:proofErr w:type="spellStart"/>
      <w:r w:rsidRPr="006C0CE9">
        <w:rPr>
          <w:lang w:val="en-GB"/>
        </w:rPr>
        <w:t>Frumkin</w:t>
      </w:r>
      <w:proofErr w:type="spellEnd"/>
      <w:r w:rsidRPr="006C0CE9">
        <w:rPr>
          <w:lang w:val="en-GB"/>
        </w:rPr>
        <w:t xml:space="preserve"> isotherm are presented in Table 2. </w:t>
      </w:r>
    </w:p>
    <w:p w:rsidR="00756E70" w:rsidRDefault="00756E70">
      <w:pPr>
        <w:jc w:val="both"/>
        <w:rPr>
          <w:lang w:val="en-GB"/>
        </w:rPr>
      </w:pPr>
    </w:p>
    <w:p w:rsidR="004B404A" w:rsidRPr="006C0CE9" w:rsidRDefault="004B404A" w:rsidP="004B404A">
      <w:pPr>
        <w:jc w:val="both"/>
        <w:rPr>
          <w:lang w:val="en-GB"/>
        </w:rPr>
      </w:pPr>
      <w:r w:rsidRPr="006C0CE9">
        <w:rPr>
          <w:lang w:val="en-GB"/>
        </w:rPr>
        <w:t xml:space="preserve">Table 2. The constants of </w:t>
      </w:r>
      <w:proofErr w:type="spellStart"/>
      <w:r w:rsidRPr="006C0CE9">
        <w:rPr>
          <w:lang w:val="en-GB"/>
        </w:rPr>
        <w:t>Frumkin</w:t>
      </w:r>
      <w:proofErr w:type="spellEnd"/>
      <w:r w:rsidRPr="006C0CE9">
        <w:rPr>
          <w:lang w:val="en-GB"/>
        </w:rPr>
        <w:t xml:space="preserve"> (F) and virial (V) isotherms for the syst</w:t>
      </w:r>
      <w:r>
        <w:rPr>
          <w:lang w:val="en-GB"/>
        </w:rPr>
        <w:t xml:space="preserve">em: the acetic buffer pH 3 and pH </w:t>
      </w:r>
      <w:r w:rsidRPr="006C0CE9">
        <w:rPr>
          <w:lang w:val="en-GB"/>
        </w:rPr>
        <w:t xml:space="preserve">4 + </w:t>
      </w:r>
      <w:r>
        <w:rPr>
          <w:lang w:val="en-GB"/>
        </w:rPr>
        <w:t>adenine</w:t>
      </w:r>
      <w:r w:rsidRPr="006C0CE9">
        <w:rPr>
          <w:lang w:val="en-GB"/>
        </w:rPr>
        <w:t>; E, -</w:t>
      </w:r>
      <w:r w:rsidRPr="006C0CE9">
        <w:rPr>
          <w:position w:val="-6"/>
          <w:lang w:val="en-GB"/>
        </w:rPr>
        <w:object w:dxaOrig="480" w:dyaOrig="320">
          <v:shape id="_x0000_i1053" type="#_x0000_t75" style="width:24pt;height:15.75pt" o:ole="">
            <v:imagedata r:id="rId63" o:title=""/>
          </v:shape>
          <o:OLEObject Type="Embed" ProgID="Equation.3" ShapeID="_x0000_i1053" DrawAspect="Content" ObjectID="_1559466236" r:id="rId64"/>
        </w:object>
      </w:r>
      <w:r>
        <w:rPr>
          <w:lang w:val="en-GB"/>
        </w:rPr>
        <w:t>, B.</w:t>
      </w:r>
    </w:p>
    <w:tbl>
      <w:tblPr>
        <w:tblW w:w="12044" w:type="dxa"/>
        <w:jc w:val="center"/>
        <w:tblBorders>
          <w:insideH w:val="single" w:sz="4" w:space="0" w:color="auto"/>
        </w:tblBorders>
        <w:tblLayout w:type="fixed"/>
        <w:tblLook w:val="01E0" w:firstRow="1" w:lastRow="1" w:firstColumn="1" w:lastColumn="1" w:noHBand="0" w:noVBand="0"/>
      </w:tblPr>
      <w:tblGrid>
        <w:gridCol w:w="1023"/>
        <w:gridCol w:w="1382"/>
        <w:gridCol w:w="1276"/>
        <w:gridCol w:w="1559"/>
        <w:gridCol w:w="1276"/>
        <w:gridCol w:w="1417"/>
        <w:gridCol w:w="1276"/>
        <w:gridCol w:w="1559"/>
        <w:gridCol w:w="1276"/>
      </w:tblGrid>
      <w:tr w:rsidR="004B404A" w:rsidRPr="006C0CE9" w:rsidTr="000336A9">
        <w:trPr>
          <w:jc w:val="center"/>
        </w:trPr>
        <w:tc>
          <w:tcPr>
            <w:tcW w:w="1023" w:type="dxa"/>
            <w:vMerge w:val="restart"/>
            <w:tcBorders>
              <w:top w:val="single" w:sz="4" w:space="0" w:color="auto"/>
              <w:bottom w:val="single" w:sz="4" w:space="0" w:color="auto"/>
            </w:tcBorders>
          </w:tcPr>
          <w:p w:rsidR="004B404A" w:rsidRPr="00EC12F6" w:rsidRDefault="004B404A" w:rsidP="000336A9">
            <w:pPr>
              <w:spacing w:before="480" w:after="240"/>
              <w:jc w:val="center"/>
              <w:rPr>
                <w:sz w:val="26"/>
                <w:lang w:val="en-GB"/>
              </w:rPr>
            </w:pPr>
            <w:r w:rsidRPr="006C0CE9">
              <w:rPr>
                <w:lang w:val="en-GB"/>
              </w:rPr>
              <w:t xml:space="preserve">-E </w:t>
            </w:r>
            <w:r>
              <w:rPr>
                <w:lang w:val="en-GB"/>
              </w:rPr>
              <w:t xml:space="preserve"> / V</w:t>
            </w:r>
          </w:p>
        </w:tc>
        <w:tc>
          <w:tcPr>
            <w:tcW w:w="5493" w:type="dxa"/>
            <w:gridSpan w:val="4"/>
            <w:tcBorders>
              <w:top w:val="single" w:sz="4" w:space="0" w:color="auto"/>
              <w:bottom w:val="single" w:sz="4" w:space="0" w:color="auto"/>
            </w:tcBorders>
          </w:tcPr>
          <w:p w:rsidR="004B404A" w:rsidRPr="006C0CE9" w:rsidRDefault="004B404A" w:rsidP="000336A9">
            <w:pPr>
              <w:jc w:val="center"/>
              <w:rPr>
                <w:lang w:val="en-GB"/>
              </w:rPr>
            </w:pPr>
            <w:r>
              <w:rPr>
                <w:lang w:val="en-GB"/>
              </w:rPr>
              <w:t xml:space="preserve">pH </w:t>
            </w:r>
            <w:r w:rsidRPr="006C0CE9">
              <w:rPr>
                <w:lang w:val="en-GB"/>
              </w:rPr>
              <w:t>3</w:t>
            </w:r>
          </w:p>
        </w:tc>
        <w:tc>
          <w:tcPr>
            <w:tcW w:w="5528" w:type="dxa"/>
            <w:gridSpan w:val="4"/>
            <w:tcBorders>
              <w:top w:val="single" w:sz="4" w:space="0" w:color="auto"/>
              <w:bottom w:val="single" w:sz="4" w:space="0" w:color="auto"/>
            </w:tcBorders>
          </w:tcPr>
          <w:p w:rsidR="004B404A" w:rsidRPr="006C0CE9" w:rsidRDefault="004B404A" w:rsidP="000336A9">
            <w:pPr>
              <w:jc w:val="center"/>
              <w:rPr>
                <w:lang w:val="en-GB"/>
              </w:rPr>
            </w:pPr>
            <w:r>
              <w:rPr>
                <w:lang w:val="en-GB"/>
              </w:rPr>
              <w:t xml:space="preserve">pH </w:t>
            </w:r>
            <w:r w:rsidRPr="006C0CE9">
              <w:rPr>
                <w:lang w:val="en-GB"/>
              </w:rPr>
              <w:t>4</w:t>
            </w:r>
          </w:p>
        </w:tc>
      </w:tr>
      <w:tr w:rsidR="004B404A" w:rsidRPr="006C0CE9" w:rsidTr="000336A9">
        <w:trPr>
          <w:jc w:val="center"/>
        </w:trPr>
        <w:tc>
          <w:tcPr>
            <w:tcW w:w="1023" w:type="dxa"/>
            <w:vMerge/>
            <w:tcBorders>
              <w:top w:val="single" w:sz="4" w:space="0" w:color="auto"/>
              <w:bottom w:val="single" w:sz="4" w:space="0" w:color="auto"/>
            </w:tcBorders>
          </w:tcPr>
          <w:p w:rsidR="004B404A" w:rsidRPr="006C0CE9" w:rsidRDefault="004B404A" w:rsidP="000336A9">
            <w:pPr>
              <w:jc w:val="center"/>
              <w:rPr>
                <w:lang w:val="en-GB"/>
              </w:rPr>
            </w:pPr>
          </w:p>
        </w:tc>
        <w:tc>
          <w:tcPr>
            <w:tcW w:w="1382" w:type="dxa"/>
            <w:tcBorders>
              <w:top w:val="single" w:sz="4" w:space="0" w:color="auto"/>
              <w:bottom w:val="single" w:sz="4" w:space="0" w:color="auto"/>
            </w:tcBorders>
          </w:tcPr>
          <w:p w:rsidR="004B404A" w:rsidRPr="006C0CE9" w:rsidRDefault="004B404A" w:rsidP="000336A9">
            <w:pPr>
              <w:jc w:val="center"/>
              <w:rPr>
                <w:lang w:val="en-GB"/>
              </w:rPr>
            </w:pPr>
            <w:r w:rsidRPr="006C0CE9">
              <w:rPr>
                <w:position w:val="-10"/>
                <w:lang w:val="en-GB"/>
              </w:rPr>
              <w:object w:dxaOrig="499" w:dyaOrig="360">
                <v:shape id="_x0000_i1054" type="#_x0000_t75" style="width:24.75pt;height:18pt" o:ole="">
                  <v:imagedata r:id="rId65" o:title=""/>
                </v:shape>
                <o:OLEObject Type="Embed" ProgID="Equation.3" ShapeID="_x0000_i1054" DrawAspect="Content" ObjectID="_1559466237" r:id="rId66"/>
              </w:object>
            </w:r>
            <w:r>
              <w:rPr>
                <w:lang w:val="en-GB"/>
              </w:rPr>
              <w:t xml:space="preserve"> / kJ </w:t>
            </w:r>
            <w:r w:rsidRPr="006C0CE9">
              <w:rPr>
                <w:lang w:val="en-GB"/>
              </w:rPr>
              <w:t>mol</w:t>
            </w:r>
            <w:r w:rsidRPr="006C0CE9">
              <w:rPr>
                <w:vertAlign w:val="superscript"/>
                <w:lang w:val="en-GB"/>
              </w:rPr>
              <w:t>-1</w:t>
            </w:r>
          </w:p>
        </w:tc>
        <w:tc>
          <w:tcPr>
            <w:tcW w:w="1276" w:type="dxa"/>
            <w:tcBorders>
              <w:top w:val="single" w:sz="4" w:space="0" w:color="auto"/>
              <w:bottom w:val="single" w:sz="4" w:space="0" w:color="auto"/>
            </w:tcBorders>
          </w:tcPr>
          <w:p w:rsidR="004B404A" w:rsidRPr="006C0CE9" w:rsidRDefault="004B404A" w:rsidP="000336A9">
            <w:pPr>
              <w:jc w:val="center"/>
              <w:rPr>
                <w:lang w:val="en-GB"/>
              </w:rPr>
            </w:pPr>
            <w:r w:rsidRPr="006C0CE9">
              <w:rPr>
                <w:lang w:val="en-GB"/>
              </w:rPr>
              <w:t>-A</w:t>
            </w:r>
            <w:r w:rsidRPr="006C0CE9">
              <w:rPr>
                <w:vertAlign w:val="subscript"/>
                <w:lang w:val="en-GB"/>
              </w:rPr>
              <w:t>F</w:t>
            </w:r>
            <w:r>
              <w:rPr>
                <w:vertAlign w:val="subscript"/>
                <w:lang w:val="en-GB"/>
              </w:rPr>
              <w:t xml:space="preserve"> </w:t>
            </w:r>
          </w:p>
        </w:tc>
        <w:tc>
          <w:tcPr>
            <w:tcW w:w="1559" w:type="dxa"/>
            <w:tcBorders>
              <w:top w:val="single" w:sz="4" w:space="0" w:color="auto"/>
              <w:bottom w:val="single" w:sz="4" w:space="0" w:color="auto"/>
            </w:tcBorders>
          </w:tcPr>
          <w:p w:rsidR="004B404A" w:rsidRDefault="004B404A" w:rsidP="000336A9">
            <w:pPr>
              <w:jc w:val="center"/>
              <w:rPr>
                <w:lang w:val="en-GB"/>
              </w:rPr>
            </w:pPr>
            <w:r w:rsidRPr="006C0CE9">
              <w:rPr>
                <w:position w:val="-12"/>
                <w:lang w:val="en-GB"/>
              </w:rPr>
              <w:object w:dxaOrig="480" w:dyaOrig="380">
                <v:shape id="_x0000_i1055" type="#_x0000_t75" style="width:24pt;height:18.75pt" o:ole="">
                  <v:imagedata r:id="rId67" o:title=""/>
                </v:shape>
                <o:OLEObject Type="Embed" ProgID="Equation.3" ShapeID="_x0000_i1055" DrawAspect="Content" ObjectID="_1559466238" r:id="rId68"/>
              </w:object>
            </w:r>
            <w:r>
              <w:rPr>
                <w:lang w:val="en-GB"/>
              </w:rPr>
              <w:t xml:space="preserve"> /</w:t>
            </w:r>
          </w:p>
          <w:p w:rsidR="004B404A" w:rsidRPr="006C0CE9" w:rsidRDefault="004B404A" w:rsidP="000336A9">
            <w:pPr>
              <w:jc w:val="center"/>
              <w:rPr>
                <w:lang w:val="en-GB"/>
              </w:rPr>
            </w:pPr>
            <w:r w:rsidRPr="006C0CE9">
              <w:rPr>
                <w:lang w:val="en-GB"/>
              </w:rPr>
              <w:t>kJ∙mol</w:t>
            </w:r>
            <w:r w:rsidRPr="006C0CE9">
              <w:rPr>
                <w:vertAlign w:val="superscript"/>
                <w:lang w:val="en-GB"/>
              </w:rPr>
              <w:t>-1</w:t>
            </w:r>
          </w:p>
        </w:tc>
        <w:tc>
          <w:tcPr>
            <w:tcW w:w="1276" w:type="dxa"/>
            <w:tcBorders>
              <w:top w:val="single" w:sz="4" w:space="0" w:color="auto"/>
              <w:bottom w:val="single" w:sz="4" w:space="0" w:color="auto"/>
            </w:tcBorders>
          </w:tcPr>
          <w:p w:rsidR="004B404A" w:rsidRDefault="004B404A" w:rsidP="000336A9">
            <w:pPr>
              <w:jc w:val="center"/>
              <w:rPr>
                <w:lang w:val="en-GB"/>
              </w:rPr>
            </w:pPr>
            <w:r w:rsidRPr="006C0CE9">
              <w:rPr>
                <w:lang w:val="en-GB"/>
              </w:rPr>
              <w:t>B</w:t>
            </w:r>
            <w:r>
              <w:rPr>
                <w:lang w:val="en-GB"/>
              </w:rPr>
              <w:t xml:space="preserve"> / </w:t>
            </w:r>
          </w:p>
          <w:p w:rsidR="004B404A" w:rsidRPr="006C0CE9" w:rsidRDefault="004B404A" w:rsidP="000336A9">
            <w:pPr>
              <w:jc w:val="center"/>
              <w:rPr>
                <w:lang w:val="en-GB"/>
              </w:rPr>
            </w:pPr>
            <w:r w:rsidRPr="006C0CE9">
              <w:rPr>
                <w:lang w:val="en-GB"/>
              </w:rPr>
              <w:t>nm</w:t>
            </w:r>
            <w:r w:rsidRPr="006C0CE9">
              <w:rPr>
                <w:vertAlign w:val="superscript"/>
                <w:lang w:val="en-GB"/>
              </w:rPr>
              <w:t>2</w:t>
            </w:r>
            <w:r>
              <w:rPr>
                <w:lang w:val="en-GB"/>
              </w:rPr>
              <w:t>/</w:t>
            </w:r>
            <w:proofErr w:type="spellStart"/>
            <w:r>
              <w:rPr>
                <w:lang w:val="en-GB"/>
              </w:rPr>
              <w:t>molecula</w:t>
            </w:r>
            <w:proofErr w:type="spellEnd"/>
          </w:p>
        </w:tc>
        <w:tc>
          <w:tcPr>
            <w:tcW w:w="1417" w:type="dxa"/>
            <w:tcBorders>
              <w:top w:val="single" w:sz="4" w:space="0" w:color="auto"/>
              <w:bottom w:val="single" w:sz="4" w:space="0" w:color="auto"/>
            </w:tcBorders>
          </w:tcPr>
          <w:p w:rsidR="004B404A" w:rsidRDefault="004B404A" w:rsidP="000336A9">
            <w:pPr>
              <w:jc w:val="center"/>
              <w:rPr>
                <w:lang w:val="en-GB"/>
              </w:rPr>
            </w:pPr>
            <w:r w:rsidRPr="006C0CE9">
              <w:rPr>
                <w:position w:val="-10"/>
                <w:lang w:val="en-GB"/>
              </w:rPr>
              <w:object w:dxaOrig="499" w:dyaOrig="360">
                <v:shape id="_x0000_i1056" type="#_x0000_t75" style="width:24.75pt;height:18pt" o:ole="">
                  <v:imagedata r:id="rId65" o:title=""/>
                </v:shape>
                <o:OLEObject Type="Embed" ProgID="Equation.3" ShapeID="_x0000_i1056" DrawAspect="Content" ObjectID="_1559466239" r:id="rId69"/>
              </w:object>
            </w:r>
            <w:r>
              <w:rPr>
                <w:lang w:val="en-GB"/>
              </w:rPr>
              <w:t xml:space="preserve"> / </w:t>
            </w:r>
          </w:p>
          <w:p w:rsidR="004B404A" w:rsidRPr="006C0CE9" w:rsidRDefault="004B404A" w:rsidP="000336A9">
            <w:pPr>
              <w:jc w:val="center"/>
              <w:rPr>
                <w:lang w:val="en-GB"/>
              </w:rPr>
            </w:pPr>
            <w:r w:rsidRPr="006C0CE9">
              <w:rPr>
                <w:lang w:val="en-GB"/>
              </w:rPr>
              <w:t>kJ</w:t>
            </w:r>
            <w:r>
              <w:rPr>
                <w:lang w:val="en-GB"/>
              </w:rPr>
              <w:t>·</w:t>
            </w:r>
            <w:r w:rsidRPr="006C0CE9">
              <w:rPr>
                <w:lang w:val="en-GB"/>
              </w:rPr>
              <w:t>mol</w:t>
            </w:r>
            <w:r w:rsidRPr="006C0CE9">
              <w:rPr>
                <w:vertAlign w:val="superscript"/>
                <w:lang w:val="en-GB"/>
              </w:rPr>
              <w:t>-1</w:t>
            </w:r>
          </w:p>
        </w:tc>
        <w:tc>
          <w:tcPr>
            <w:tcW w:w="1276" w:type="dxa"/>
            <w:tcBorders>
              <w:top w:val="single" w:sz="4" w:space="0" w:color="auto"/>
              <w:bottom w:val="single" w:sz="4" w:space="0" w:color="auto"/>
            </w:tcBorders>
          </w:tcPr>
          <w:p w:rsidR="004B404A" w:rsidRPr="006C0CE9" w:rsidRDefault="004B404A" w:rsidP="000336A9">
            <w:pPr>
              <w:jc w:val="center"/>
              <w:rPr>
                <w:lang w:val="en-GB"/>
              </w:rPr>
            </w:pPr>
            <w:r w:rsidRPr="006C0CE9">
              <w:rPr>
                <w:lang w:val="en-GB"/>
              </w:rPr>
              <w:t>-A</w:t>
            </w:r>
            <w:r w:rsidRPr="006C0CE9">
              <w:rPr>
                <w:vertAlign w:val="subscript"/>
                <w:lang w:val="en-GB"/>
              </w:rPr>
              <w:t>F</w:t>
            </w:r>
          </w:p>
        </w:tc>
        <w:tc>
          <w:tcPr>
            <w:tcW w:w="1559" w:type="dxa"/>
            <w:tcBorders>
              <w:top w:val="single" w:sz="4" w:space="0" w:color="auto"/>
              <w:bottom w:val="single" w:sz="4" w:space="0" w:color="auto"/>
            </w:tcBorders>
          </w:tcPr>
          <w:p w:rsidR="004B404A" w:rsidRPr="006C0CE9" w:rsidRDefault="004B404A" w:rsidP="000336A9">
            <w:pPr>
              <w:jc w:val="center"/>
              <w:rPr>
                <w:lang w:val="en-GB"/>
              </w:rPr>
            </w:pPr>
            <w:r w:rsidRPr="006C0CE9">
              <w:rPr>
                <w:position w:val="-12"/>
                <w:lang w:val="en-GB"/>
              </w:rPr>
              <w:object w:dxaOrig="480" w:dyaOrig="380">
                <v:shape id="_x0000_i1057" type="#_x0000_t75" style="width:24pt;height:18.75pt" o:ole="">
                  <v:imagedata r:id="rId67" o:title=""/>
                </v:shape>
                <o:OLEObject Type="Embed" ProgID="Equation.3" ShapeID="_x0000_i1057" DrawAspect="Content" ObjectID="_1559466240" r:id="rId70"/>
              </w:object>
            </w:r>
            <w:r>
              <w:rPr>
                <w:lang w:val="en-GB"/>
              </w:rPr>
              <w:t xml:space="preserve"> /</w:t>
            </w:r>
            <w:r w:rsidRPr="006C0CE9">
              <w:rPr>
                <w:lang w:val="en-GB"/>
              </w:rPr>
              <w:t xml:space="preserve"> kJ</w:t>
            </w:r>
            <w:r>
              <w:rPr>
                <w:lang w:val="en-GB"/>
              </w:rPr>
              <w:t xml:space="preserve"> </w:t>
            </w:r>
            <w:r w:rsidRPr="006C0CE9">
              <w:rPr>
                <w:lang w:val="en-GB"/>
              </w:rPr>
              <w:t>mol</w:t>
            </w:r>
            <w:r w:rsidRPr="006C0CE9">
              <w:rPr>
                <w:vertAlign w:val="superscript"/>
                <w:lang w:val="en-GB"/>
              </w:rPr>
              <w:t>-1</w:t>
            </w:r>
          </w:p>
        </w:tc>
        <w:tc>
          <w:tcPr>
            <w:tcW w:w="1276" w:type="dxa"/>
            <w:tcBorders>
              <w:top w:val="single" w:sz="4" w:space="0" w:color="auto"/>
              <w:bottom w:val="single" w:sz="4" w:space="0" w:color="auto"/>
            </w:tcBorders>
          </w:tcPr>
          <w:p w:rsidR="004B404A" w:rsidRPr="006C0CE9" w:rsidRDefault="004B404A" w:rsidP="000336A9">
            <w:pPr>
              <w:jc w:val="center"/>
              <w:rPr>
                <w:lang w:val="en-GB"/>
              </w:rPr>
            </w:pPr>
            <w:r w:rsidRPr="006C0CE9">
              <w:rPr>
                <w:lang w:val="en-GB"/>
              </w:rPr>
              <w:t>B</w:t>
            </w:r>
            <w:r>
              <w:rPr>
                <w:lang w:val="en-GB"/>
              </w:rPr>
              <w:t xml:space="preserve"> / </w:t>
            </w:r>
            <w:r w:rsidRPr="006C0CE9">
              <w:rPr>
                <w:lang w:val="en-GB"/>
              </w:rPr>
              <w:t>nm</w:t>
            </w:r>
            <w:r w:rsidRPr="006C0CE9">
              <w:rPr>
                <w:vertAlign w:val="superscript"/>
                <w:lang w:val="en-GB"/>
              </w:rPr>
              <w:t>2</w:t>
            </w:r>
            <w:r w:rsidRPr="006C0CE9">
              <w:rPr>
                <w:lang w:val="en-GB"/>
              </w:rPr>
              <w:t>/</w:t>
            </w:r>
            <w:proofErr w:type="spellStart"/>
            <w:r w:rsidRPr="006C0CE9">
              <w:rPr>
                <w:lang w:val="en-GB"/>
              </w:rPr>
              <w:t>molecula</w:t>
            </w:r>
            <w:proofErr w:type="spellEnd"/>
          </w:p>
        </w:tc>
      </w:tr>
      <w:tr w:rsidR="004B404A" w:rsidRPr="006C0CE9" w:rsidTr="000336A9">
        <w:trPr>
          <w:jc w:val="center"/>
        </w:trPr>
        <w:tc>
          <w:tcPr>
            <w:tcW w:w="1023" w:type="dxa"/>
            <w:tcBorders>
              <w:top w:val="single" w:sz="4" w:space="0" w:color="auto"/>
              <w:bottom w:val="nil"/>
            </w:tcBorders>
          </w:tcPr>
          <w:p w:rsidR="004B404A" w:rsidRPr="006C0CE9" w:rsidRDefault="004B404A" w:rsidP="000336A9">
            <w:pPr>
              <w:jc w:val="center"/>
              <w:rPr>
                <w:lang w:val="en-GB"/>
              </w:rPr>
            </w:pPr>
            <w:r w:rsidRPr="006C0CE9">
              <w:rPr>
                <w:lang w:val="en-GB"/>
              </w:rPr>
              <w:t>0.10</w:t>
            </w:r>
          </w:p>
        </w:tc>
        <w:tc>
          <w:tcPr>
            <w:tcW w:w="1382" w:type="dxa"/>
            <w:tcBorders>
              <w:top w:val="single" w:sz="4" w:space="0" w:color="auto"/>
              <w:bottom w:val="nil"/>
            </w:tcBorders>
          </w:tcPr>
          <w:p w:rsidR="004B404A" w:rsidRPr="006C0CE9" w:rsidRDefault="004B404A" w:rsidP="000336A9">
            <w:pPr>
              <w:jc w:val="center"/>
              <w:rPr>
                <w:lang w:val="en-GB"/>
              </w:rPr>
            </w:pPr>
            <w:r w:rsidRPr="006C0CE9">
              <w:rPr>
                <w:lang w:val="en-GB"/>
              </w:rPr>
              <w:t>31.56</w:t>
            </w:r>
            <w:r>
              <w:rPr>
                <w:lang w:val="en-GB"/>
              </w:rPr>
              <w:t>±0.08</w:t>
            </w:r>
          </w:p>
        </w:tc>
        <w:tc>
          <w:tcPr>
            <w:tcW w:w="1276" w:type="dxa"/>
            <w:tcBorders>
              <w:top w:val="single" w:sz="4" w:space="0" w:color="auto"/>
              <w:bottom w:val="nil"/>
            </w:tcBorders>
          </w:tcPr>
          <w:p w:rsidR="004B404A" w:rsidRPr="006C0CE9" w:rsidRDefault="004B404A" w:rsidP="000336A9">
            <w:pPr>
              <w:jc w:val="center"/>
              <w:rPr>
                <w:lang w:val="en-GB"/>
              </w:rPr>
            </w:pPr>
            <w:r w:rsidRPr="006C0CE9">
              <w:rPr>
                <w:lang w:val="en-GB"/>
              </w:rPr>
              <w:t>4.70</w:t>
            </w:r>
            <w:r>
              <w:rPr>
                <w:lang w:val="en-GB"/>
              </w:rPr>
              <w:t>±0.50</w:t>
            </w:r>
          </w:p>
        </w:tc>
        <w:tc>
          <w:tcPr>
            <w:tcW w:w="1559" w:type="dxa"/>
            <w:tcBorders>
              <w:top w:val="single" w:sz="4" w:space="0" w:color="auto"/>
              <w:bottom w:val="nil"/>
            </w:tcBorders>
          </w:tcPr>
          <w:p w:rsidR="004B404A" w:rsidRPr="006C0CE9" w:rsidRDefault="004B404A" w:rsidP="000336A9">
            <w:pPr>
              <w:jc w:val="center"/>
              <w:rPr>
                <w:lang w:val="en-GB"/>
              </w:rPr>
            </w:pPr>
            <w:r w:rsidRPr="006C0CE9">
              <w:rPr>
                <w:lang w:val="en-GB"/>
              </w:rPr>
              <w:t>109.20</w:t>
            </w:r>
            <w:r>
              <w:rPr>
                <w:lang w:val="en-GB"/>
              </w:rPr>
              <w:t>±0.42</w:t>
            </w:r>
          </w:p>
        </w:tc>
        <w:tc>
          <w:tcPr>
            <w:tcW w:w="1276" w:type="dxa"/>
            <w:tcBorders>
              <w:top w:val="single" w:sz="4" w:space="0" w:color="auto"/>
              <w:bottom w:val="nil"/>
            </w:tcBorders>
          </w:tcPr>
          <w:p w:rsidR="004B404A" w:rsidRPr="006C0CE9" w:rsidRDefault="004B404A" w:rsidP="000336A9">
            <w:pPr>
              <w:jc w:val="center"/>
              <w:rPr>
                <w:lang w:val="en-GB"/>
              </w:rPr>
            </w:pPr>
            <w:r w:rsidRPr="006C0CE9">
              <w:rPr>
                <w:lang w:val="en-GB"/>
              </w:rPr>
              <w:t>2.52</w:t>
            </w:r>
            <w:r>
              <w:rPr>
                <w:lang w:val="en-GB"/>
              </w:rPr>
              <w:t>±0.12</w:t>
            </w:r>
          </w:p>
        </w:tc>
        <w:tc>
          <w:tcPr>
            <w:tcW w:w="1417" w:type="dxa"/>
            <w:tcBorders>
              <w:top w:val="single" w:sz="4" w:space="0" w:color="auto"/>
              <w:bottom w:val="nil"/>
            </w:tcBorders>
          </w:tcPr>
          <w:p w:rsidR="004B404A" w:rsidRPr="006C0CE9" w:rsidRDefault="004B404A" w:rsidP="000336A9">
            <w:pPr>
              <w:jc w:val="center"/>
              <w:rPr>
                <w:lang w:val="en-GB"/>
              </w:rPr>
            </w:pPr>
            <w:r w:rsidRPr="006C0CE9">
              <w:rPr>
                <w:lang w:val="en-GB"/>
              </w:rPr>
              <w:t>31.04</w:t>
            </w:r>
            <w:r>
              <w:rPr>
                <w:lang w:val="en-GB"/>
              </w:rPr>
              <w:t>±0.09</w:t>
            </w:r>
          </w:p>
        </w:tc>
        <w:tc>
          <w:tcPr>
            <w:tcW w:w="1276" w:type="dxa"/>
            <w:tcBorders>
              <w:top w:val="single" w:sz="4" w:space="0" w:color="auto"/>
              <w:bottom w:val="nil"/>
            </w:tcBorders>
          </w:tcPr>
          <w:p w:rsidR="004B404A" w:rsidRPr="006C0CE9" w:rsidRDefault="004B404A" w:rsidP="000336A9">
            <w:pPr>
              <w:jc w:val="center"/>
              <w:rPr>
                <w:lang w:val="en-GB"/>
              </w:rPr>
            </w:pPr>
            <w:r w:rsidRPr="006C0CE9">
              <w:rPr>
                <w:lang w:val="en-GB"/>
              </w:rPr>
              <w:t>1.75</w:t>
            </w:r>
            <w:r>
              <w:rPr>
                <w:lang w:val="en-GB"/>
              </w:rPr>
              <w:t>±0.20</w:t>
            </w:r>
          </w:p>
        </w:tc>
        <w:tc>
          <w:tcPr>
            <w:tcW w:w="1559" w:type="dxa"/>
            <w:tcBorders>
              <w:top w:val="single" w:sz="4" w:space="0" w:color="auto"/>
              <w:bottom w:val="nil"/>
            </w:tcBorders>
          </w:tcPr>
          <w:p w:rsidR="004B404A" w:rsidRPr="006C0CE9" w:rsidRDefault="004B404A" w:rsidP="000336A9">
            <w:pPr>
              <w:jc w:val="center"/>
              <w:rPr>
                <w:lang w:val="en-GB"/>
              </w:rPr>
            </w:pPr>
            <w:r w:rsidRPr="006C0CE9">
              <w:rPr>
                <w:lang w:val="en-GB"/>
              </w:rPr>
              <w:t>108.60</w:t>
            </w:r>
            <w:r>
              <w:rPr>
                <w:lang w:val="en-GB"/>
              </w:rPr>
              <w:t>±0.38</w:t>
            </w:r>
          </w:p>
        </w:tc>
        <w:tc>
          <w:tcPr>
            <w:tcW w:w="1276" w:type="dxa"/>
            <w:tcBorders>
              <w:top w:val="single" w:sz="4" w:space="0" w:color="auto"/>
              <w:bottom w:val="nil"/>
            </w:tcBorders>
          </w:tcPr>
          <w:p w:rsidR="004B404A" w:rsidRPr="006C0CE9" w:rsidRDefault="004B404A" w:rsidP="000336A9">
            <w:pPr>
              <w:jc w:val="center"/>
              <w:rPr>
                <w:lang w:val="en-GB"/>
              </w:rPr>
            </w:pPr>
            <w:r w:rsidRPr="006C0CE9">
              <w:rPr>
                <w:lang w:val="en-GB"/>
              </w:rPr>
              <w:t>1.08</w:t>
            </w:r>
            <w:r>
              <w:rPr>
                <w:lang w:val="en-GB"/>
              </w:rPr>
              <w:t>±0.49</w:t>
            </w:r>
          </w:p>
        </w:tc>
      </w:tr>
      <w:tr w:rsidR="004B404A" w:rsidRPr="006C0CE9" w:rsidTr="000336A9">
        <w:trPr>
          <w:jc w:val="center"/>
        </w:trPr>
        <w:tc>
          <w:tcPr>
            <w:tcW w:w="1023" w:type="dxa"/>
            <w:tcBorders>
              <w:top w:val="nil"/>
              <w:bottom w:val="nil"/>
            </w:tcBorders>
          </w:tcPr>
          <w:p w:rsidR="004B404A" w:rsidRPr="006C0CE9" w:rsidRDefault="004B404A" w:rsidP="000336A9">
            <w:pPr>
              <w:jc w:val="center"/>
              <w:rPr>
                <w:lang w:val="en-GB"/>
              </w:rPr>
            </w:pPr>
            <w:r w:rsidRPr="006C0CE9">
              <w:rPr>
                <w:lang w:val="en-GB"/>
              </w:rPr>
              <w:t>0.30</w:t>
            </w:r>
          </w:p>
        </w:tc>
        <w:tc>
          <w:tcPr>
            <w:tcW w:w="1382" w:type="dxa"/>
            <w:tcBorders>
              <w:top w:val="nil"/>
              <w:bottom w:val="nil"/>
            </w:tcBorders>
          </w:tcPr>
          <w:p w:rsidR="004B404A" w:rsidRPr="006C0CE9" w:rsidRDefault="004B404A" w:rsidP="000336A9">
            <w:pPr>
              <w:jc w:val="center"/>
              <w:rPr>
                <w:lang w:val="en-GB"/>
              </w:rPr>
            </w:pPr>
            <w:r w:rsidRPr="006C0CE9">
              <w:rPr>
                <w:lang w:val="en-GB"/>
              </w:rPr>
              <w:t>32.45</w:t>
            </w:r>
            <w:r>
              <w:rPr>
                <w:lang w:val="en-GB"/>
              </w:rPr>
              <w:t>±0.06</w:t>
            </w:r>
          </w:p>
        </w:tc>
        <w:tc>
          <w:tcPr>
            <w:tcW w:w="1276" w:type="dxa"/>
            <w:tcBorders>
              <w:top w:val="nil"/>
              <w:bottom w:val="nil"/>
            </w:tcBorders>
          </w:tcPr>
          <w:p w:rsidR="004B404A" w:rsidRPr="006C0CE9" w:rsidRDefault="004B404A" w:rsidP="000336A9">
            <w:pPr>
              <w:jc w:val="center"/>
              <w:rPr>
                <w:lang w:val="en-GB"/>
              </w:rPr>
            </w:pPr>
            <w:r w:rsidRPr="006C0CE9">
              <w:rPr>
                <w:lang w:val="en-GB"/>
              </w:rPr>
              <w:t>4.80</w:t>
            </w:r>
            <w:r>
              <w:rPr>
                <w:lang w:val="en-GB"/>
              </w:rPr>
              <w:t>±0.64</w:t>
            </w:r>
          </w:p>
        </w:tc>
        <w:tc>
          <w:tcPr>
            <w:tcW w:w="1559" w:type="dxa"/>
            <w:tcBorders>
              <w:top w:val="nil"/>
              <w:bottom w:val="nil"/>
            </w:tcBorders>
          </w:tcPr>
          <w:p w:rsidR="004B404A" w:rsidRPr="006C0CE9" w:rsidRDefault="004B404A" w:rsidP="000336A9">
            <w:pPr>
              <w:jc w:val="center"/>
              <w:rPr>
                <w:lang w:val="en-GB"/>
              </w:rPr>
            </w:pPr>
            <w:r w:rsidRPr="006C0CE9">
              <w:rPr>
                <w:lang w:val="en-GB"/>
              </w:rPr>
              <w:t>110.20</w:t>
            </w:r>
            <w:r>
              <w:rPr>
                <w:lang w:val="en-GB"/>
              </w:rPr>
              <w:t>±0.28</w:t>
            </w:r>
          </w:p>
        </w:tc>
        <w:tc>
          <w:tcPr>
            <w:tcW w:w="1276" w:type="dxa"/>
            <w:tcBorders>
              <w:top w:val="nil"/>
              <w:bottom w:val="nil"/>
            </w:tcBorders>
          </w:tcPr>
          <w:p w:rsidR="004B404A" w:rsidRPr="006C0CE9" w:rsidRDefault="004B404A" w:rsidP="000336A9">
            <w:pPr>
              <w:jc w:val="center"/>
              <w:rPr>
                <w:lang w:val="en-GB"/>
              </w:rPr>
            </w:pPr>
            <w:r w:rsidRPr="006C0CE9">
              <w:rPr>
                <w:lang w:val="en-GB"/>
              </w:rPr>
              <w:t>2.52</w:t>
            </w:r>
            <w:r>
              <w:rPr>
                <w:lang w:val="en-GB"/>
              </w:rPr>
              <w:t>±0.23</w:t>
            </w:r>
          </w:p>
        </w:tc>
        <w:tc>
          <w:tcPr>
            <w:tcW w:w="1417" w:type="dxa"/>
            <w:tcBorders>
              <w:top w:val="nil"/>
              <w:bottom w:val="nil"/>
            </w:tcBorders>
          </w:tcPr>
          <w:p w:rsidR="004B404A" w:rsidRPr="006C0CE9" w:rsidRDefault="004B404A" w:rsidP="000336A9">
            <w:pPr>
              <w:jc w:val="center"/>
              <w:rPr>
                <w:lang w:val="en-GB"/>
              </w:rPr>
            </w:pPr>
            <w:r w:rsidRPr="006C0CE9">
              <w:rPr>
                <w:lang w:val="en-GB"/>
              </w:rPr>
              <w:t>33.04</w:t>
            </w:r>
            <w:r>
              <w:rPr>
                <w:lang w:val="en-GB"/>
              </w:rPr>
              <w:t>±0.12</w:t>
            </w:r>
          </w:p>
        </w:tc>
        <w:tc>
          <w:tcPr>
            <w:tcW w:w="1276" w:type="dxa"/>
            <w:tcBorders>
              <w:top w:val="nil"/>
              <w:bottom w:val="nil"/>
            </w:tcBorders>
          </w:tcPr>
          <w:p w:rsidR="004B404A" w:rsidRPr="006C0CE9" w:rsidRDefault="004B404A" w:rsidP="000336A9">
            <w:pPr>
              <w:jc w:val="center"/>
              <w:rPr>
                <w:lang w:val="en-GB"/>
              </w:rPr>
            </w:pPr>
            <w:r w:rsidRPr="006C0CE9">
              <w:rPr>
                <w:lang w:val="en-GB"/>
              </w:rPr>
              <w:t>2.10</w:t>
            </w:r>
            <w:r>
              <w:rPr>
                <w:lang w:val="en-GB"/>
              </w:rPr>
              <w:t>±0.26</w:t>
            </w:r>
          </w:p>
        </w:tc>
        <w:tc>
          <w:tcPr>
            <w:tcW w:w="1559" w:type="dxa"/>
            <w:tcBorders>
              <w:top w:val="nil"/>
              <w:bottom w:val="nil"/>
            </w:tcBorders>
          </w:tcPr>
          <w:p w:rsidR="004B404A" w:rsidRPr="006C0CE9" w:rsidRDefault="004B404A" w:rsidP="000336A9">
            <w:pPr>
              <w:jc w:val="center"/>
              <w:rPr>
                <w:lang w:val="en-GB"/>
              </w:rPr>
            </w:pPr>
            <w:r w:rsidRPr="006C0CE9">
              <w:rPr>
                <w:lang w:val="en-GB"/>
              </w:rPr>
              <w:t>111.10</w:t>
            </w:r>
            <w:r>
              <w:rPr>
                <w:lang w:val="en-GB"/>
              </w:rPr>
              <w:t>±0.27</w:t>
            </w:r>
          </w:p>
        </w:tc>
        <w:tc>
          <w:tcPr>
            <w:tcW w:w="1276" w:type="dxa"/>
            <w:tcBorders>
              <w:top w:val="nil"/>
              <w:bottom w:val="nil"/>
            </w:tcBorders>
          </w:tcPr>
          <w:p w:rsidR="004B404A" w:rsidRPr="006C0CE9" w:rsidRDefault="004B404A" w:rsidP="000336A9">
            <w:pPr>
              <w:jc w:val="center"/>
              <w:rPr>
                <w:lang w:val="en-GB"/>
              </w:rPr>
            </w:pPr>
            <w:r w:rsidRPr="006C0CE9">
              <w:rPr>
                <w:lang w:val="en-GB"/>
              </w:rPr>
              <w:t>1.30</w:t>
            </w:r>
            <w:r>
              <w:rPr>
                <w:lang w:val="en-GB"/>
              </w:rPr>
              <w:t>±0.44</w:t>
            </w:r>
          </w:p>
        </w:tc>
      </w:tr>
      <w:tr w:rsidR="004B404A" w:rsidRPr="006C0CE9" w:rsidTr="000336A9">
        <w:trPr>
          <w:jc w:val="center"/>
        </w:trPr>
        <w:tc>
          <w:tcPr>
            <w:tcW w:w="1023" w:type="dxa"/>
            <w:tcBorders>
              <w:top w:val="nil"/>
              <w:bottom w:val="nil"/>
            </w:tcBorders>
          </w:tcPr>
          <w:p w:rsidR="004B404A" w:rsidRPr="006C0CE9" w:rsidRDefault="004B404A" w:rsidP="000336A9">
            <w:pPr>
              <w:jc w:val="center"/>
              <w:rPr>
                <w:lang w:val="en-GB"/>
              </w:rPr>
            </w:pPr>
            <w:r w:rsidRPr="006C0CE9">
              <w:rPr>
                <w:lang w:val="en-GB"/>
              </w:rPr>
              <w:t>0.50</w:t>
            </w:r>
          </w:p>
        </w:tc>
        <w:tc>
          <w:tcPr>
            <w:tcW w:w="1382" w:type="dxa"/>
            <w:tcBorders>
              <w:top w:val="nil"/>
              <w:bottom w:val="nil"/>
            </w:tcBorders>
          </w:tcPr>
          <w:p w:rsidR="004B404A" w:rsidRPr="006C0CE9" w:rsidRDefault="004B404A" w:rsidP="000336A9">
            <w:pPr>
              <w:jc w:val="center"/>
              <w:rPr>
                <w:lang w:val="en-GB"/>
              </w:rPr>
            </w:pPr>
            <w:r w:rsidRPr="006C0CE9">
              <w:rPr>
                <w:lang w:val="en-GB"/>
              </w:rPr>
              <w:t>33.49</w:t>
            </w:r>
            <w:r>
              <w:rPr>
                <w:lang w:val="en-GB"/>
              </w:rPr>
              <w:t>±0.12</w:t>
            </w:r>
          </w:p>
        </w:tc>
        <w:tc>
          <w:tcPr>
            <w:tcW w:w="1276" w:type="dxa"/>
            <w:tcBorders>
              <w:top w:val="nil"/>
              <w:bottom w:val="nil"/>
            </w:tcBorders>
          </w:tcPr>
          <w:p w:rsidR="004B404A" w:rsidRPr="009202DA" w:rsidRDefault="004B404A" w:rsidP="000336A9">
            <w:pPr>
              <w:jc w:val="center"/>
              <w:rPr>
                <w:lang w:val="en-GB"/>
              </w:rPr>
            </w:pPr>
            <w:r w:rsidRPr="009202DA">
              <w:rPr>
                <w:lang w:val="en-GB"/>
              </w:rPr>
              <w:t>4.90±0.56</w:t>
            </w:r>
          </w:p>
        </w:tc>
        <w:tc>
          <w:tcPr>
            <w:tcW w:w="1559" w:type="dxa"/>
            <w:tcBorders>
              <w:top w:val="nil"/>
              <w:bottom w:val="nil"/>
            </w:tcBorders>
          </w:tcPr>
          <w:p w:rsidR="004B404A" w:rsidRPr="006C0CE9" w:rsidRDefault="004B404A" w:rsidP="000336A9">
            <w:pPr>
              <w:jc w:val="center"/>
              <w:rPr>
                <w:lang w:val="en-GB"/>
              </w:rPr>
            </w:pPr>
            <w:r w:rsidRPr="006C0CE9">
              <w:rPr>
                <w:lang w:val="en-GB"/>
              </w:rPr>
              <w:t>110.70</w:t>
            </w:r>
            <w:r>
              <w:rPr>
                <w:lang w:val="en-GB"/>
              </w:rPr>
              <w:t>±0.38</w:t>
            </w:r>
          </w:p>
        </w:tc>
        <w:tc>
          <w:tcPr>
            <w:tcW w:w="1276" w:type="dxa"/>
            <w:tcBorders>
              <w:top w:val="nil"/>
              <w:bottom w:val="nil"/>
            </w:tcBorders>
          </w:tcPr>
          <w:p w:rsidR="004B404A" w:rsidRPr="006C0CE9" w:rsidRDefault="004B404A" w:rsidP="000336A9">
            <w:pPr>
              <w:jc w:val="center"/>
              <w:rPr>
                <w:lang w:val="en-GB"/>
              </w:rPr>
            </w:pPr>
            <w:r w:rsidRPr="006C0CE9">
              <w:rPr>
                <w:lang w:val="en-GB"/>
              </w:rPr>
              <w:t>2.52</w:t>
            </w:r>
            <w:r>
              <w:rPr>
                <w:lang w:val="en-GB"/>
              </w:rPr>
              <w:t>±0.22</w:t>
            </w:r>
          </w:p>
        </w:tc>
        <w:tc>
          <w:tcPr>
            <w:tcW w:w="1417" w:type="dxa"/>
            <w:tcBorders>
              <w:top w:val="nil"/>
              <w:bottom w:val="nil"/>
            </w:tcBorders>
          </w:tcPr>
          <w:p w:rsidR="004B404A" w:rsidRPr="006C0CE9" w:rsidRDefault="004B404A" w:rsidP="000336A9">
            <w:pPr>
              <w:jc w:val="center"/>
              <w:rPr>
                <w:lang w:val="en-GB"/>
              </w:rPr>
            </w:pPr>
            <w:r w:rsidRPr="006C0CE9">
              <w:rPr>
                <w:lang w:val="en-GB"/>
              </w:rPr>
              <w:t>32.80</w:t>
            </w:r>
            <w:r>
              <w:rPr>
                <w:lang w:val="en-GB"/>
              </w:rPr>
              <w:t>±0.09</w:t>
            </w:r>
          </w:p>
        </w:tc>
        <w:tc>
          <w:tcPr>
            <w:tcW w:w="1276" w:type="dxa"/>
            <w:tcBorders>
              <w:top w:val="nil"/>
              <w:bottom w:val="nil"/>
            </w:tcBorders>
          </w:tcPr>
          <w:p w:rsidR="004B404A" w:rsidRPr="006C0CE9" w:rsidRDefault="004B404A" w:rsidP="000336A9">
            <w:pPr>
              <w:jc w:val="center"/>
              <w:rPr>
                <w:lang w:val="en-GB"/>
              </w:rPr>
            </w:pPr>
            <w:r w:rsidRPr="006C0CE9">
              <w:rPr>
                <w:lang w:val="en-GB"/>
              </w:rPr>
              <w:t>2.47</w:t>
            </w:r>
            <w:r>
              <w:rPr>
                <w:lang w:val="en-GB"/>
              </w:rPr>
              <w:t>±0.11</w:t>
            </w:r>
          </w:p>
        </w:tc>
        <w:tc>
          <w:tcPr>
            <w:tcW w:w="1559" w:type="dxa"/>
            <w:tcBorders>
              <w:top w:val="nil"/>
              <w:bottom w:val="nil"/>
            </w:tcBorders>
          </w:tcPr>
          <w:p w:rsidR="004B404A" w:rsidRPr="006C0CE9" w:rsidRDefault="004B404A" w:rsidP="000336A9">
            <w:pPr>
              <w:jc w:val="center"/>
              <w:rPr>
                <w:lang w:val="en-GB"/>
              </w:rPr>
            </w:pPr>
            <w:r w:rsidRPr="006C0CE9">
              <w:rPr>
                <w:lang w:val="en-GB"/>
              </w:rPr>
              <w:t>110.60</w:t>
            </w:r>
            <w:r>
              <w:rPr>
                <w:lang w:val="en-GB"/>
              </w:rPr>
              <w:t>±0.22</w:t>
            </w:r>
          </w:p>
        </w:tc>
        <w:tc>
          <w:tcPr>
            <w:tcW w:w="1276" w:type="dxa"/>
            <w:tcBorders>
              <w:top w:val="nil"/>
              <w:bottom w:val="nil"/>
            </w:tcBorders>
          </w:tcPr>
          <w:p w:rsidR="004B404A" w:rsidRPr="006C0CE9" w:rsidRDefault="004B404A" w:rsidP="000336A9">
            <w:pPr>
              <w:jc w:val="center"/>
              <w:rPr>
                <w:lang w:val="en-GB"/>
              </w:rPr>
            </w:pPr>
            <w:r w:rsidRPr="006C0CE9">
              <w:rPr>
                <w:lang w:val="en-GB"/>
              </w:rPr>
              <w:t>1.43</w:t>
            </w:r>
            <w:r>
              <w:rPr>
                <w:lang w:val="en-GB"/>
              </w:rPr>
              <w:t>±0.60</w:t>
            </w:r>
          </w:p>
        </w:tc>
      </w:tr>
      <w:tr w:rsidR="004B404A" w:rsidRPr="006C0CE9" w:rsidTr="000336A9">
        <w:trPr>
          <w:jc w:val="center"/>
        </w:trPr>
        <w:tc>
          <w:tcPr>
            <w:tcW w:w="1023" w:type="dxa"/>
            <w:tcBorders>
              <w:top w:val="nil"/>
              <w:bottom w:val="nil"/>
            </w:tcBorders>
          </w:tcPr>
          <w:p w:rsidR="004B404A" w:rsidRPr="006C0CE9" w:rsidRDefault="004B404A" w:rsidP="000336A9">
            <w:pPr>
              <w:jc w:val="center"/>
              <w:rPr>
                <w:lang w:val="en-GB"/>
              </w:rPr>
            </w:pPr>
            <w:r w:rsidRPr="006C0CE9">
              <w:rPr>
                <w:lang w:val="en-GB"/>
              </w:rPr>
              <w:lastRenderedPageBreak/>
              <w:t>0.70</w:t>
            </w:r>
          </w:p>
        </w:tc>
        <w:tc>
          <w:tcPr>
            <w:tcW w:w="1382" w:type="dxa"/>
            <w:tcBorders>
              <w:top w:val="nil"/>
              <w:bottom w:val="nil"/>
            </w:tcBorders>
          </w:tcPr>
          <w:p w:rsidR="004B404A" w:rsidRPr="006C0CE9" w:rsidRDefault="004B404A" w:rsidP="000336A9">
            <w:pPr>
              <w:jc w:val="center"/>
              <w:rPr>
                <w:lang w:val="en-GB"/>
              </w:rPr>
            </w:pPr>
            <w:r w:rsidRPr="006C0CE9">
              <w:rPr>
                <w:lang w:val="en-GB"/>
              </w:rPr>
              <w:t>33.56</w:t>
            </w:r>
            <w:r>
              <w:rPr>
                <w:lang w:val="en-GB"/>
              </w:rPr>
              <w:t>±0.06</w:t>
            </w:r>
          </w:p>
        </w:tc>
        <w:tc>
          <w:tcPr>
            <w:tcW w:w="1276" w:type="dxa"/>
            <w:tcBorders>
              <w:top w:val="nil"/>
              <w:bottom w:val="nil"/>
            </w:tcBorders>
          </w:tcPr>
          <w:p w:rsidR="004B404A" w:rsidRPr="006C0CE9" w:rsidRDefault="004B404A" w:rsidP="000336A9">
            <w:pPr>
              <w:jc w:val="center"/>
              <w:rPr>
                <w:lang w:val="en-GB"/>
              </w:rPr>
            </w:pPr>
            <w:r w:rsidRPr="006C0CE9">
              <w:rPr>
                <w:lang w:val="en-GB"/>
              </w:rPr>
              <w:t>4.60</w:t>
            </w:r>
            <w:r>
              <w:rPr>
                <w:lang w:val="en-GB"/>
              </w:rPr>
              <w:t>±0.59</w:t>
            </w:r>
          </w:p>
        </w:tc>
        <w:tc>
          <w:tcPr>
            <w:tcW w:w="1559" w:type="dxa"/>
            <w:tcBorders>
              <w:top w:val="nil"/>
              <w:bottom w:val="nil"/>
            </w:tcBorders>
          </w:tcPr>
          <w:p w:rsidR="004B404A" w:rsidRPr="006C0CE9" w:rsidRDefault="004B404A" w:rsidP="000336A9">
            <w:pPr>
              <w:jc w:val="center"/>
              <w:rPr>
                <w:lang w:val="en-GB"/>
              </w:rPr>
            </w:pPr>
            <w:r w:rsidRPr="006C0CE9">
              <w:rPr>
                <w:lang w:val="en-GB"/>
              </w:rPr>
              <w:t>111.00</w:t>
            </w:r>
            <w:r>
              <w:rPr>
                <w:lang w:val="en-GB"/>
              </w:rPr>
              <w:t>±0.22</w:t>
            </w:r>
          </w:p>
        </w:tc>
        <w:tc>
          <w:tcPr>
            <w:tcW w:w="1276" w:type="dxa"/>
            <w:tcBorders>
              <w:top w:val="nil"/>
              <w:bottom w:val="nil"/>
            </w:tcBorders>
          </w:tcPr>
          <w:p w:rsidR="004B404A" w:rsidRPr="006C0CE9" w:rsidRDefault="004B404A" w:rsidP="000336A9">
            <w:pPr>
              <w:jc w:val="center"/>
              <w:rPr>
                <w:lang w:val="en-GB"/>
              </w:rPr>
            </w:pPr>
            <w:r w:rsidRPr="006C0CE9">
              <w:rPr>
                <w:lang w:val="en-GB"/>
              </w:rPr>
              <w:t>2.38</w:t>
            </w:r>
            <w:r>
              <w:rPr>
                <w:lang w:val="en-GB"/>
              </w:rPr>
              <w:t>±0.32</w:t>
            </w:r>
          </w:p>
        </w:tc>
        <w:tc>
          <w:tcPr>
            <w:tcW w:w="1417" w:type="dxa"/>
            <w:tcBorders>
              <w:top w:val="nil"/>
              <w:bottom w:val="nil"/>
            </w:tcBorders>
          </w:tcPr>
          <w:p w:rsidR="004B404A" w:rsidRPr="006C0CE9" w:rsidRDefault="004B404A" w:rsidP="000336A9">
            <w:pPr>
              <w:jc w:val="center"/>
              <w:rPr>
                <w:lang w:val="en-GB"/>
              </w:rPr>
            </w:pPr>
            <w:r w:rsidRPr="006C0CE9">
              <w:rPr>
                <w:lang w:val="en-GB"/>
              </w:rPr>
              <w:t>32.80</w:t>
            </w:r>
            <w:r>
              <w:rPr>
                <w:lang w:val="en-GB"/>
              </w:rPr>
              <w:t>±0.11</w:t>
            </w:r>
          </w:p>
        </w:tc>
        <w:tc>
          <w:tcPr>
            <w:tcW w:w="1276" w:type="dxa"/>
            <w:tcBorders>
              <w:top w:val="nil"/>
              <w:bottom w:val="nil"/>
            </w:tcBorders>
          </w:tcPr>
          <w:p w:rsidR="004B404A" w:rsidRPr="006C0CE9" w:rsidRDefault="004B404A" w:rsidP="000336A9">
            <w:pPr>
              <w:jc w:val="center"/>
              <w:rPr>
                <w:lang w:val="en-GB"/>
              </w:rPr>
            </w:pPr>
            <w:r w:rsidRPr="006C0CE9">
              <w:rPr>
                <w:lang w:val="en-GB"/>
              </w:rPr>
              <w:t>3.00</w:t>
            </w:r>
            <w:r>
              <w:rPr>
                <w:lang w:val="en-GB"/>
              </w:rPr>
              <w:t>±0.17</w:t>
            </w:r>
          </w:p>
        </w:tc>
        <w:tc>
          <w:tcPr>
            <w:tcW w:w="1559" w:type="dxa"/>
            <w:tcBorders>
              <w:top w:val="nil"/>
              <w:bottom w:val="nil"/>
            </w:tcBorders>
          </w:tcPr>
          <w:p w:rsidR="004B404A" w:rsidRPr="006C0CE9" w:rsidRDefault="004B404A" w:rsidP="000336A9">
            <w:pPr>
              <w:jc w:val="center"/>
              <w:rPr>
                <w:lang w:val="en-GB"/>
              </w:rPr>
            </w:pPr>
            <w:r w:rsidRPr="006C0CE9">
              <w:rPr>
                <w:lang w:val="en-GB"/>
              </w:rPr>
              <w:t>110.20</w:t>
            </w:r>
            <w:r>
              <w:rPr>
                <w:lang w:val="en-GB"/>
              </w:rPr>
              <w:t>±0.19</w:t>
            </w:r>
          </w:p>
        </w:tc>
        <w:tc>
          <w:tcPr>
            <w:tcW w:w="1276" w:type="dxa"/>
            <w:tcBorders>
              <w:top w:val="nil"/>
              <w:bottom w:val="nil"/>
            </w:tcBorders>
          </w:tcPr>
          <w:p w:rsidR="004B404A" w:rsidRPr="006C0CE9" w:rsidRDefault="004B404A" w:rsidP="000336A9">
            <w:pPr>
              <w:jc w:val="center"/>
              <w:rPr>
                <w:lang w:val="en-GB"/>
              </w:rPr>
            </w:pPr>
            <w:r w:rsidRPr="006C0CE9">
              <w:rPr>
                <w:lang w:val="en-GB"/>
              </w:rPr>
              <w:t>1.55</w:t>
            </w:r>
            <w:r>
              <w:rPr>
                <w:lang w:val="en-GB"/>
              </w:rPr>
              <w:t>±0.37</w:t>
            </w:r>
          </w:p>
        </w:tc>
      </w:tr>
      <w:tr w:rsidR="004B404A" w:rsidRPr="006C0CE9" w:rsidTr="000336A9">
        <w:trPr>
          <w:jc w:val="center"/>
        </w:trPr>
        <w:tc>
          <w:tcPr>
            <w:tcW w:w="1023" w:type="dxa"/>
            <w:tcBorders>
              <w:top w:val="nil"/>
              <w:bottom w:val="nil"/>
            </w:tcBorders>
          </w:tcPr>
          <w:p w:rsidR="004B404A" w:rsidRPr="006C0CE9" w:rsidRDefault="004B404A" w:rsidP="000336A9">
            <w:pPr>
              <w:jc w:val="center"/>
              <w:rPr>
                <w:lang w:val="en-GB"/>
              </w:rPr>
            </w:pPr>
            <w:r w:rsidRPr="006C0CE9">
              <w:rPr>
                <w:lang w:val="en-GB"/>
              </w:rPr>
              <w:t>0.90</w:t>
            </w:r>
          </w:p>
        </w:tc>
        <w:tc>
          <w:tcPr>
            <w:tcW w:w="1382" w:type="dxa"/>
            <w:tcBorders>
              <w:top w:val="nil"/>
              <w:bottom w:val="nil"/>
            </w:tcBorders>
          </w:tcPr>
          <w:p w:rsidR="004B404A" w:rsidRPr="006C0CE9" w:rsidRDefault="004B404A" w:rsidP="000336A9">
            <w:pPr>
              <w:jc w:val="center"/>
              <w:rPr>
                <w:lang w:val="en-GB"/>
              </w:rPr>
            </w:pPr>
            <w:r w:rsidRPr="006C0CE9">
              <w:rPr>
                <w:lang w:val="en-GB"/>
              </w:rPr>
              <w:t>34.21</w:t>
            </w:r>
            <w:r>
              <w:rPr>
                <w:lang w:val="en-GB"/>
              </w:rPr>
              <w:t>±0.12</w:t>
            </w:r>
          </w:p>
        </w:tc>
        <w:tc>
          <w:tcPr>
            <w:tcW w:w="1276" w:type="dxa"/>
            <w:tcBorders>
              <w:top w:val="nil"/>
              <w:bottom w:val="nil"/>
            </w:tcBorders>
          </w:tcPr>
          <w:p w:rsidR="004B404A" w:rsidRPr="006C0CE9" w:rsidRDefault="004B404A" w:rsidP="000336A9">
            <w:pPr>
              <w:jc w:val="center"/>
              <w:rPr>
                <w:lang w:val="en-GB"/>
              </w:rPr>
            </w:pPr>
            <w:r w:rsidRPr="006C0CE9">
              <w:rPr>
                <w:lang w:val="en-GB"/>
              </w:rPr>
              <w:t>3.70</w:t>
            </w:r>
            <w:r>
              <w:rPr>
                <w:lang w:val="en-GB"/>
              </w:rPr>
              <w:t>±0.35</w:t>
            </w:r>
          </w:p>
        </w:tc>
        <w:tc>
          <w:tcPr>
            <w:tcW w:w="1559" w:type="dxa"/>
            <w:tcBorders>
              <w:top w:val="nil"/>
              <w:bottom w:val="nil"/>
            </w:tcBorders>
          </w:tcPr>
          <w:p w:rsidR="004B404A" w:rsidRPr="006C0CE9" w:rsidRDefault="004B404A" w:rsidP="000336A9">
            <w:pPr>
              <w:jc w:val="center"/>
              <w:rPr>
                <w:lang w:val="en-GB"/>
              </w:rPr>
            </w:pPr>
            <w:r w:rsidRPr="006C0CE9">
              <w:rPr>
                <w:lang w:val="en-GB"/>
              </w:rPr>
              <w:t>112.30</w:t>
            </w:r>
            <w:r>
              <w:rPr>
                <w:lang w:val="en-GB"/>
              </w:rPr>
              <w:t>±0.28</w:t>
            </w:r>
          </w:p>
        </w:tc>
        <w:tc>
          <w:tcPr>
            <w:tcW w:w="1276" w:type="dxa"/>
            <w:tcBorders>
              <w:top w:val="nil"/>
              <w:bottom w:val="nil"/>
            </w:tcBorders>
          </w:tcPr>
          <w:p w:rsidR="004B404A" w:rsidRPr="006C0CE9" w:rsidRDefault="004B404A" w:rsidP="000336A9">
            <w:pPr>
              <w:jc w:val="center"/>
              <w:rPr>
                <w:lang w:val="en-GB"/>
              </w:rPr>
            </w:pPr>
            <w:r w:rsidRPr="006C0CE9">
              <w:rPr>
                <w:lang w:val="en-GB"/>
              </w:rPr>
              <w:t>2.12</w:t>
            </w:r>
            <w:r>
              <w:rPr>
                <w:lang w:val="en-GB"/>
              </w:rPr>
              <w:t>±0.25</w:t>
            </w:r>
          </w:p>
        </w:tc>
        <w:tc>
          <w:tcPr>
            <w:tcW w:w="1417" w:type="dxa"/>
            <w:tcBorders>
              <w:top w:val="nil"/>
              <w:bottom w:val="nil"/>
            </w:tcBorders>
          </w:tcPr>
          <w:p w:rsidR="004B404A" w:rsidRPr="006C0CE9" w:rsidRDefault="004B404A" w:rsidP="000336A9">
            <w:pPr>
              <w:jc w:val="center"/>
              <w:rPr>
                <w:lang w:val="en-GB"/>
              </w:rPr>
            </w:pPr>
            <w:r w:rsidRPr="006C0CE9">
              <w:rPr>
                <w:lang w:val="en-GB"/>
              </w:rPr>
              <w:t>32.65</w:t>
            </w:r>
            <w:r>
              <w:rPr>
                <w:lang w:val="en-GB"/>
              </w:rPr>
              <w:t>±0.07</w:t>
            </w:r>
          </w:p>
        </w:tc>
        <w:tc>
          <w:tcPr>
            <w:tcW w:w="1276" w:type="dxa"/>
            <w:tcBorders>
              <w:top w:val="nil"/>
              <w:bottom w:val="nil"/>
            </w:tcBorders>
          </w:tcPr>
          <w:p w:rsidR="004B404A" w:rsidRPr="006C0CE9" w:rsidRDefault="004B404A" w:rsidP="000336A9">
            <w:pPr>
              <w:jc w:val="center"/>
              <w:rPr>
                <w:lang w:val="en-GB"/>
              </w:rPr>
            </w:pPr>
            <w:r w:rsidRPr="006C0CE9">
              <w:rPr>
                <w:lang w:val="en-GB"/>
              </w:rPr>
              <w:t>4.13</w:t>
            </w:r>
            <w:r>
              <w:rPr>
                <w:lang w:val="en-GB"/>
              </w:rPr>
              <w:t>±0.12</w:t>
            </w:r>
          </w:p>
        </w:tc>
        <w:tc>
          <w:tcPr>
            <w:tcW w:w="1559" w:type="dxa"/>
            <w:tcBorders>
              <w:top w:val="nil"/>
              <w:bottom w:val="nil"/>
            </w:tcBorders>
          </w:tcPr>
          <w:p w:rsidR="004B404A" w:rsidRPr="006C0CE9" w:rsidRDefault="004B404A" w:rsidP="000336A9">
            <w:pPr>
              <w:jc w:val="center"/>
              <w:rPr>
                <w:lang w:val="en-GB"/>
              </w:rPr>
            </w:pPr>
            <w:r w:rsidRPr="006C0CE9">
              <w:rPr>
                <w:lang w:val="en-GB"/>
              </w:rPr>
              <w:t>109.40</w:t>
            </w:r>
            <w:r>
              <w:rPr>
                <w:lang w:val="en-GB"/>
              </w:rPr>
              <w:t>±0.29</w:t>
            </w:r>
          </w:p>
        </w:tc>
        <w:tc>
          <w:tcPr>
            <w:tcW w:w="1276" w:type="dxa"/>
            <w:tcBorders>
              <w:top w:val="nil"/>
              <w:bottom w:val="nil"/>
            </w:tcBorders>
          </w:tcPr>
          <w:p w:rsidR="004B404A" w:rsidRPr="006C0CE9" w:rsidRDefault="004B404A" w:rsidP="000336A9">
            <w:pPr>
              <w:jc w:val="center"/>
              <w:rPr>
                <w:lang w:val="en-GB"/>
              </w:rPr>
            </w:pPr>
            <w:r w:rsidRPr="006C0CE9">
              <w:rPr>
                <w:lang w:val="en-GB"/>
              </w:rPr>
              <w:t>1.91</w:t>
            </w:r>
            <w:r>
              <w:rPr>
                <w:lang w:val="en-GB"/>
              </w:rPr>
              <w:t>±0.58</w:t>
            </w:r>
          </w:p>
        </w:tc>
      </w:tr>
      <w:tr w:rsidR="004B404A" w:rsidRPr="006C0CE9" w:rsidTr="000336A9">
        <w:trPr>
          <w:jc w:val="center"/>
        </w:trPr>
        <w:tc>
          <w:tcPr>
            <w:tcW w:w="1023" w:type="dxa"/>
            <w:tcBorders>
              <w:top w:val="nil"/>
              <w:bottom w:val="nil"/>
            </w:tcBorders>
          </w:tcPr>
          <w:p w:rsidR="004B404A" w:rsidRPr="006C0CE9" w:rsidRDefault="004B404A" w:rsidP="000336A9">
            <w:pPr>
              <w:jc w:val="center"/>
              <w:rPr>
                <w:lang w:val="en-GB"/>
              </w:rPr>
            </w:pPr>
            <w:r w:rsidRPr="006C0CE9">
              <w:rPr>
                <w:lang w:val="en-GB"/>
              </w:rPr>
              <w:t>1</w:t>
            </w:r>
            <w:r>
              <w:rPr>
                <w:lang w:val="en-GB"/>
              </w:rPr>
              <w:t>.</w:t>
            </w:r>
            <w:r w:rsidRPr="006C0CE9">
              <w:rPr>
                <w:lang w:val="en-GB"/>
              </w:rPr>
              <w:t>1</w:t>
            </w:r>
            <w:r>
              <w:rPr>
                <w:lang w:val="en-GB"/>
              </w:rPr>
              <w:t>0</w:t>
            </w:r>
          </w:p>
        </w:tc>
        <w:tc>
          <w:tcPr>
            <w:tcW w:w="1382" w:type="dxa"/>
            <w:tcBorders>
              <w:top w:val="nil"/>
              <w:bottom w:val="nil"/>
            </w:tcBorders>
          </w:tcPr>
          <w:p w:rsidR="004B404A" w:rsidRPr="006C0CE9" w:rsidRDefault="004B404A" w:rsidP="000336A9">
            <w:pPr>
              <w:jc w:val="center"/>
              <w:rPr>
                <w:lang w:val="en-GB"/>
              </w:rPr>
            </w:pPr>
            <w:r w:rsidRPr="006C0CE9">
              <w:rPr>
                <w:lang w:val="en-GB"/>
              </w:rPr>
              <w:t>35.42</w:t>
            </w:r>
            <w:r>
              <w:rPr>
                <w:lang w:val="en-GB"/>
              </w:rPr>
              <w:t>±0.09</w:t>
            </w:r>
          </w:p>
        </w:tc>
        <w:tc>
          <w:tcPr>
            <w:tcW w:w="1276" w:type="dxa"/>
            <w:tcBorders>
              <w:top w:val="nil"/>
              <w:bottom w:val="nil"/>
            </w:tcBorders>
          </w:tcPr>
          <w:p w:rsidR="004B404A" w:rsidRPr="006C0CE9" w:rsidRDefault="004B404A" w:rsidP="000336A9">
            <w:pPr>
              <w:jc w:val="center"/>
              <w:rPr>
                <w:lang w:val="en-GB"/>
              </w:rPr>
            </w:pPr>
            <w:r w:rsidRPr="006C0CE9">
              <w:rPr>
                <w:lang w:val="en-GB"/>
              </w:rPr>
              <w:t>3.50</w:t>
            </w:r>
            <w:r>
              <w:rPr>
                <w:lang w:val="en-GB"/>
              </w:rPr>
              <w:t>±0.51</w:t>
            </w:r>
          </w:p>
        </w:tc>
        <w:tc>
          <w:tcPr>
            <w:tcW w:w="1559" w:type="dxa"/>
            <w:tcBorders>
              <w:top w:val="nil"/>
              <w:bottom w:val="nil"/>
            </w:tcBorders>
          </w:tcPr>
          <w:p w:rsidR="004B404A" w:rsidRPr="006C0CE9" w:rsidRDefault="004B404A" w:rsidP="000336A9">
            <w:pPr>
              <w:jc w:val="center"/>
              <w:rPr>
                <w:lang w:val="en-GB"/>
              </w:rPr>
            </w:pPr>
            <w:r w:rsidRPr="006C0CE9">
              <w:rPr>
                <w:lang w:val="en-GB"/>
              </w:rPr>
              <w:t>113.70</w:t>
            </w:r>
            <w:r>
              <w:rPr>
                <w:lang w:val="en-GB"/>
              </w:rPr>
              <w:t>±0.31</w:t>
            </w:r>
          </w:p>
        </w:tc>
        <w:tc>
          <w:tcPr>
            <w:tcW w:w="1276" w:type="dxa"/>
            <w:tcBorders>
              <w:top w:val="nil"/>
              <w:bottom w:val="nil"/>
            </w:tcBorders>
          </w:tcPr>
          <w:p w:rsidR="004B404A" w:rsidRPr="006C0CE9" w:rsidRDefault="004B404A" w:rsidP="000336A9">
            <w:pPr>
              <w:jc w:val="center"/>
              <w:rPr>
                <w:lang w:val="en-GB"/>
              </w:rPr>
            </w:pPr>
            <w:r w:rsidRPr="006C0CE9">
              <w:rPr>
                <w:lang w:val="en-GB"/>
              </w:rPr>
              <w:t>2.06</w:t>
            </w:r>
            <w:r>
              <w:rPr>
                <w:lang w:val="en-GB"/>
              </w:rPr>
              <w:t>±0.32</w:t>
            </w:r>
          </w:p>
        </w:tc>
        <w:tc>
          <w:tcPr>
            <w:tcW w:w="1417" w:type="dxa"/>
            <w:tcBorders>
              <w:top w:val="nil"/>
              <w:bottom w:val="nil"/>
            </w:tcBorders>
          </w:tcPr>
          <w:p w:rsidR="004B404A" w:rsidRPr="006C0CE9" w:rsidRDefault="004B404A" w:rsidP="000336A9">
            <w:pPr>
              <w:jc w:val="center"/>
              <w:rPr>
                <w:lang w:val="en-GB"/>
              </w:rPr>
            </w:pPr>
            <w:r w:rsidRPr="006C0CE9">
              <w:rPr>
                <w:lang w:val="en-GB"/>
              </w:rPr>
              <w:t>30.37</w:t>
            </w:r>
            <w:r>
              <w:rPr>
                <w:lang w:val="en-GB"/>
              </w:rPr>
              <w:t>±0.08</w:t>
            </w:r>
          </w:p>
        </w:tc>
        <w:tc>
          <w:tcPr>
            <w:tcW w:w="1276" w:type="dxa"/>
            <w:tcBorders>
              <w:top w:val="nil"/>
              <w:bottom w:val="nil"/>
            </w:tcBorders>
          </w:tcPr>
          <w:p w:rsidR="004B404A" w:rsidRPr="006C0CE9" w:rsidRDefault="004B404A" w:rsidP="000336A9">
            <w:pPr>
              <w:jc w:val="center"/>
              <w:rPr>
                <w:lang w:val="en-GB"/>
              </w:rPr>
            </w:pPr>
            <w:r w:rsidRPr="006C0CE9">
              <w:rPr>
                <w:lang w:val="en-GB"/>
              </w:rPr>
              <w:t>4.13</w:t>
            </w:r>
            <w:r>
              <w:rPr>
                <w:lang w:val="en-GB"/>
              </w:rPr>
              <w:t>±0.28</w:t>
            </w:r>
          </w:p>
        </w:tc>
        <w:tc>
          <w:tcPr>
            <w:tcW w:w="1559" w:type="dxa"/>
            <w:tcBorders>
              <w:top w:val="nil"/>
              <w:bottom w:val="nil"/>
            </w:tcBorders>
          </w:tcPr>
          <w:p w:rsidR="004B404A" w:rsidRPr="006C0CE9" w:rsidRDefault="004B404A" w:rsidP="000336A9">
            <w:pPr>
              <w:jc w:val="center"/>
              <w:rPr>
                <w:lang w:val="en-GB"/>
              </w:rPr>
            </w:pPr>
            <w:r w:rsidRPr="006C0CE9">
              <w:rPr>
                <w:lang w:val="en-GB"/>
              </w:rPr>
              <w:t>107.40</w:t>
            </w:r>
            <w:r>
              <w:rPr>
                <w:lang w:val="en-GB"/>
              </w:rPr>
              <w:t>±0.31</w:t>
            </w:r>
          </w:p>
        </w:tc>
        <w:tc>
          <w:tcPr>
            <w:tcW w:w="1276" w:type="dxa"/>
            <w:tcBorders>
              <w:top w:val="nil"/>
              <w:bottom w:val="nil"/>
            </w:tcBorders>
          </w:tcPr>
          <w:p w:rsidR="004B404A" w:rsidRPr="006C0CE9" w:rsidRDefault="004B404A" w:rsidP="000336A9">
            <w:pPr>
              <w:jc w:val="center"/>
              <w:rPr>
                <w:lang w:val="en-GB"/>
              </w:rPr>
            </w:pPr>
            <w:r w:rsidRPr="006C0CE9">
              <w:rPr>
                <w:lang w:val="en-GB"/>
              </w:rPr>
              <w:t>1.77</w:t>
            </w:r>
            <w:r>
              <w:rPr>
                <w:lang w:val="en-GB"/>
              </w:rPr>
              <w:t>±0.44</w:t>
            </w:r>
          </w:p>
        </w:tc>
      </w:tr>
    </w:tbl>
    <w:p w:rsidR="004B404A" w:rsidRDefault="004B404A" w:rsidP="004B404A">
      <w:pPr>
        <w:jc w:val="both"/>
        <w:rPr>
          <w:lang w:val="en-GB"/>
        </w:rPr>
      </w:pPr>
      <w:r>
        <w:rPr>
          <w:lang w:val="en-GB"/>
        </w:rPr>
        <w:t>Overall uncertainty calculated by using the coverage factor k = 2</w:t>
      </w:r>
    </w:p>
    <w:p w:rsidR="00863DD7" w:rsidRDefault="00863DD7">
      <w:pPr>
        <w:jc w:val="both"/>
        <w:rPr>
          <w:lang w:val="en-GB"/>
        </w:rPr>
      </w:pPr>
    </w:p>
    <w:p w:rsidR="00863DD7" w:rsidRPr="006C0CE9" w:rsidRDefault="00863DD7">
      <w:pPr>
        <w:jc w:val="both"/>
        <w:rPr>
          <w:lang w:val="en-GB"/>
        </w:rPr>
      </w:pPr>
    </w:p>
    <w:p w:rsidR="00863DD7" w:rsidRPr="006C0CE9" w:rsidRDefault="00863DD7">
      <w:pPr>
        <w:jc w:val="both"/>
        <w:rPr>
          <w:lang w:val="en-GB"/>
        </w:rPr>
      </w:pPr>
      <w:r w:rsidRPr="006C0CE9">
        <w:rPr>
          <w:lang w:val="en-GB"/>
        </w:rPr>
        <w:t>The values of parameter -A</w:t>
      </w:r>
      <w:r w:rsidRPr="006C0CE9">
        <w:rPr>
          <w:vertAlign w:val="subscript"/>
          <w:lang w:val="en-GB"/>
        </w:rPr>
        <w:t>F</w:t>
      </w:r>
      <w:r w:rsidRPr="006C0CE9">
        <w:rPr>
          <w:lang w:val="en-GB"/>
        </w:rPr>
        <w:t xml:space="preserve"> in both buffers indicate a repulsive interaction between adsorbed adenine mol</w:t>
      </w:r>
      <w:r w:rsidR="007F0996">
        <w:rPr>
          <w:lang w:val="en-GB"/>
        </w:rPr>
        <w:t xml:space="preserve">ecules, but in the buffer at pH </w:t>
      </w:r>
      <w:r w:rsidRPr="006C0CE9">
        <w:rPr>
          <w:lang w:val="en-GB"/>
        </w:rPr>
        <w:t>3 this interaction is increasingly weaker toward less negative potentia</w:t>
      </w:r>
      <w:r w:rsidR="007F0996">
        <w:rPr>
          <w:lang w:val="en-GB"/>
        </w:rPr>
        <w:t xml:space="preserve">ls, whereas in the buffer at pH </w:t>
      </w:r>
      <w:r w:rsidRPr="006C0CE9">
        <w:rPr>
          <w:lang w:val="en-GB"/>
        </w:rPr>
        <w:t>4 the repulsive interaction clearly intensifies toward more negative potentials. Changes in the repulsive interaction between adsorbed molecules of adenine insignificantly affect a change in adsorption energy.</w:t>
      </w:r>
    </w:p>
    <w:p w:rsidR="00863DD7" w:rsidRPr="006C0CE9" w:rsidRDefault="00863DD7">
      <w:pPr>
        <w:jc w:val="both"/>
        <w:rPr>
          <w:lang w:val="en-GB"/>
        </w:rPr>
      </w:pPr>
      <w:r w:rsidRPr="006C0CE9">
        <w:rPr>
          <w:lang w:val="en-GB"/>
        </w:rPr>
        <w:t>Values of adsorption energy in both buffers are comparable ex</w:t>
      </w:r>
      <w:r w:rsidR="007F0996">
        <w:rPr>
          <w:lang w:val="en-GB"/>
        </w:rPr>
        <w:t xml:space="preserve">cept that in the buffer at pH </w:t>
      </w:r>
      <w:r w:rsidRPr="006C0CE9">
        <w:rPr>
          <w:lang w:val="en-GB"/>
        </w:rPr>
        <w:t xml:space="preserve">3 they increase (in </w:t>
      </w:r>
      <w:r w:rsidRPr="006C0CE9">
        <w:rPr>
          <w:lang w:val="en-US"/>
        </w:rPr>
        <w:t>an absolute sense</w:t>
      </w:r>
      <w:r w:rsidRPr="006C0CE9">
        <w:rPr>
          <w:lang w:val="en-GB"/>
        </w:rPr>
        <w:t>) toward more negative potentials, which indicates electro-static interaction between a protonated molecule of adenine and the surface of an electro</w:t>
      </w:r>
      <w:r w:rsidR="007F0996">
        <w:rPr>
          <w:lang w:val="en-GB"/>
        </w:rPr>
        <w:t xml:space="preserve">de. In the acetate buffer at pH </w:t>
      </w:r>
      <w:r w:rsidRPr="006C0CE9">
        <w:rPr>
          <w:lang w:val="en-GB"/>
        </w:rPr>
        <w:t>4, these values display slight dependence on potential.</w:t>
      </w:r>
    </w:p>
    <w:p w:rsidR="00863DD7" w:rsidRPr="006C0CE9" w:rsidRDefault="00863DD7">
      <w:pPr>
        <w:jc w:val="both"/>
        <w:rPr>
          <w:lang w:val="en-GB"/>
        </w:rPr>
      </w:pPr>
    </w:p>
    <w:p w:rsidR="00863DD7" w:rsidRPr="006C0CE9" w:rsidRDefault="00863DD7">
      <w:pPr>
        <w:jc w:val="both"/>
        <w:rPr>
          <w:lang w:val="en-GB"/>
        </w:rPr>
      </w:pPr>
      <w:r w:rsidRPr="006C0CE9">
        <w:rPr>
          <w:lang w:val="en-GB"/>
        </w:rPr>
        <w:t xml:space="preserve">The previously presented </w:t>
      </w:r>
      <w:proofErr w:type="spellStart"/>
      <w:r w:rsidRPr="006C0CE9">
        <w:rPr>
          <w:lang w:val="en-GB"/>
        </w:rPr>
        <w:t>Frumkin</w:t>
      </w:r>
      <w:proofErr w:type="spellEnd"/>
      <w:r w:rsidRPr="006C0CE9">
        <w:rPr>
          <w:lang w:val="en-GB"/>
        </w:rPr>
        <w:t xml:space="preserve"> isotherms are encumbered with errors resulting from discrepancies between theoretical and experimental values </w:t>
      </w:r>
      <w:proofErr w:type="spellStart"/>
      <w:r w:rsidRPr="006C0CE9">
        <w:rPr>
          <w:lang w:val="en-GB"/>
        </w:rPr>
        <w:t>Г</w:t>
      </w:r>
      <w:r w:rsidRPr="006C0CE9">
        <w:rPr>
          <w:vertAlign w:val="subscript"/>
          <w:lang w:val="en-GB"/>
        </w:rPr>
        <w:t>s</w:t>
      </w:r>
      <w:proofErr w:type="spellEnd"/>
      <w:r w:rsidRPr="006C0CE9">
        <w:rPr>
          <w:lang w:val="en-GB"/>
        </w:rPr>
        <w:t>. Therefore, virial isotherms in which the parameter does not occur were used to check adsorption parameters.</w:t>
      </w:r>
    </w:p>
    <w:p w:rsidR="00863DD7" w:rsidRPr="006C0CE9" w:rsidRDefault="00863DD7">
      <w:pPr>
        <w:jc w:val="both"/>
        <w:rPr>
          <w:lang w:val="en-GB"/>
        </w:rPr>
      </w:pPr>
      <w:r w:rsidRPr="006C0CE9">
        <w:rPr>
          <w:lang w:val="en-GB"/>
        </w:rPr>
        <w:t xml:space="preserve">By means of the linear test of the virial isotherm, values of the second virial factor B were determined from the slopes of the lines whereas values of adsorption energy </w:t>
      </w:r>
      <w:r w:rsidRPr="006C0CE9">
        <w:rPr>
          <w:position w:val="-12"/>
          <w:lang w:val="en-GB"/>
        </w:rPr>
        <w:object w:dxaOrig="499" w:dyaOrig="380">
          <v:shape id="_x0000_i1058" type="#_x0000_t75" style="width:24.75pt;height:18.75pt" o:ole="">
            <v:imagedata r:id="rId71" o:title=""/>
          </v:shape>
          <o:OLEObject Type="Embed" ProgID="Equation.3" ShapeID="_x0000_i1058" DrawAspect="Content" ObjectID="_1559466241" r:id="rId72"/>
        </w:object>
      </w:r>
      <w:r w:rsidRPr="006C0CE9">
        <w:rPr>
          <w:lang w:val="en-GB"/>
        </w:rPr>
        <w:t xml:space="preserve"> were obtained by extrapolating these lines to value Г</w:t>
      </w:r>
      <w:r w:rsidRPr="006C0CE9">
        <w:rPr>
          <w:vertAlign w:val="superscript"/>
          <w:lang w:val="en-GB"/>
        </w:rPr>
        <w:t>’</w:t>
      </w:r>
      <w:r w:rsidRPr="006C0CE9">
        <w:rPr>
          <w:lang w:val="en-GB"/>
        </w:rPr>
        <w:t>=0 using the standard state 1mol</w:t>
      </w:r>
      <w:r w:rsidR="00C20E92">
        <w:rPr>
          <w:lang w:val="en-GB"/>
        </w:rPr>
        <w:t xml:space="preserve"> </w:t>
      </w:r>
      <w:r w:rsidRPr="006C0CE9">
        <w:rPr>
          <w:lang w:val="en-GB"/>
        </w:rPr>
        <w:t>dm</w:t>
      </w:r>
      <w:r w:rsidRPr="006C0CE9">
        <w:rPr>
          <w:vertAlign w:val="superscript"/>
          <w:lang w:val="en-GB"/>
        </w:rPr>
        <w:t>3</w:t>
      </w:r>
      <w:r>
        <w:rPr>
          <w:lang w:val="en-GB"/>
        </w:rPr>
        <w:t xml:space="preserve"> </w:t>
      </w:r>
      <w:r w:rsidR="00C20E92">
        <w:rPr>
          <w:lang w:val="en-GB"/>
        </w:rPr>
        <w:t xml:space="preserve">in the solution and 1 molecule </w:t>
      </w:r>
      <w:r w:rsidRPr="006C0CE9">
        <w:rPr>
          <w:lang w:val="en-GB"/>
        </w:rPr>
        <w:t>cm</w:t>
      </w:r>
      <w:r w:rsidRPr="006C0CE9">
        <w:rPr>
          <w:vertAlign w:val="superscript"/>
          <w:lang w:val="en-GB"/>
        </w:rPr>
        <w:t>-2</w:t>
      </w:r>
      <w:r>
        <w:rPr>
          <w:lang w:val="en-GB"/>
        </w:rPr>
        <w:t xml:space="preserve"> </w:t>
      </w:r>
      <w:r w:rsidRPr="006C0CE9">
        <w:rPr>
          <w:lang w:val="en-GB"/>
        </w:rPr>
        <w:t>on the surface of the electrode.</w:t>
      </w:r>
    </w:p>
    <w:p w:rsidR="00863DD7" w:rsidRPr="006C0CE9" w:rsidRDefault="00863DD7">
      <w:pPr>
        <w:jc w:val="both"/>
        <w:rPr>
          <w:lang w:val="en-GB"/>
        </w:rPr>
      </w:pPr>
      <w:r w:rsidRPr="006C0CE9">
        <w:rPr>
          <w:lang w:val="en-GB"/>
        </w:rPr>
        <w:t xml:space="preserve">The obtained values of adsorption energy and the second virial factor B in the function of electrode potential are presented in Table 2. The trends in changes in adsorption parameters obtained from the virial isotherm have a similar shape to those obtained from the </w:t>
      </w:r>
      <w:proofErr w:type="spellStart"/>
      <w:r w:rsidRPr="006C0CE9">
        <w:rPr>
          <w:lang w:val="en-GB"/>
        </w:rPr>
        <w:t>Frumkin</w:t>
      </w:r>
      <w:proofErr w:type="spellEnd"/>
      <w:r w:rsidRPr="006C0CE9">
        <w:rPr>
          <w:lang w:val="en-GB"/>
        </w:rPr>
        <w:t xml:space="preserve"> isotherm.</w:t>
      </w:r>
    </w:p>
    <w:p w:rsidR="00863DD7" w:rsidRPr="006C0CE9" w:rsidRDefault="00863DD7">
      <w:pPr>
        <w:jc w:val="both"/>
        <w:rPr>
          <w:lang w:val="en-GB"/>
        </w:rPr>
      </w:pPr>
    </w:p>
    <w:p w:rsidR="00863DD7" w:rsidRPr="006C0CE9" w:rsidRDefault="00863DD7">
      <w:pPr>
        <w:jc w:val="both"/>
        <w:rPr>
          <w:rStyle w:val="hps"/>
          <w:b/>
          <w:bCs/>
          <w:lang w:val="en-GB"/>
        </w:rPr>
      </w:pPr>
      <w:r w:rsidRPr="006C0CE9">
        <w:rPr>
          <w:rStyle w:val="Hipercze"/>
          <w:b/>
          <w:bCs/>
          <w:color w:val="auto"/>
          <w:u w:val="none"/>
          <w:lang w:val="en-GB"/>
        </w:rPr>
        <w:t>3.3.E</w:t>
      </w:r>
      <w:r w:rsidRPr="006C0CE9">
        <w:rPr>
          <w:rStyle w:val="hps"/>
          <w:b/>
          <w:bCs/>
          <w:lang w:val="en-GB"/>
        </w:rPr>
        <w:t>lectroreduction</w:t>
      </w:r>
      <w:r w:rsidRPr="006C0CE9">
        <w:rPr>
          <w:b/>
          <w:bCs/>
          <w:lang w:val="en-GB"/>
        </w:rPr>
        <w:t xml:space="preserve"> </w:t>
      </w:r>
      <w:r w:rsidRPr="006C0CE9">
        <w:rPr>
          <w:rStyle w:val="hps"/>
          <w:b/>
          <w:bCs/>
          <w:lang w:val="en-GB"/>
        </w:rPr>
        <w:t>kinetics of</w:t>
      </w:r>
      <w:r w:rsidRPr="006C0CE9">
        <w:rPr>
          <w:b/>
          <w:bCs/>
          <w:lang w:val="en-GB"/>
        </w:rPr>
        <w:t xml:space="preserve"> </w:t>
      </w:r>
      <w:r w:rsidRPr="0006276B">
        <w:rPr>
          <w:b/>
          <w:bCs/>
          <w:lang w:val="en-GB"/>
        </w:rPr>
        <w:t>Zn</w:t>
      </w:r>
      <w:r w:rsidR="0006276B">
        <w:rPr>
          <w:lang w:val="en-GB"/>
        </w:rPr>
        <w:t>(II)</w:t>
      </w:r>
      <w:r w:rsidRPr="0006276B">
        <w:rPr>
          <w:rStyle w:val="hps"/>
          <w:b/>
          <w:bCs/>
          <w:lang w:val="en-GB"/>
        </w:rPr>
        <w:t>ion</w:t>
      </w:r>
      <w:r w:rsidRPr="006C0CE9">
        <w:rPr>
          <w:b/>
          <w:bCs/>
          <w:lang w:val="en-GB"/>
        </w:rPr>
        <w:t xml:space="preserve"> </w:t>
      </w:r>
      <w:r w:rsidRPr="006C0CE9">
        <w:rPr>
          <w:rStyle w:val="hps"/>
          <w:b/>
          <w:bCs/>
          <w:lang w:val="en-GB"/>
        </w:rPr>
        <w:t>in the presence of</w:t>
      </w:r>
      <w:r w:rsidRPr="006C0CE9">
        <w:rPr>
          <w:b/>
          <w:bCs/>
          <w:lang w:val="en-GB"/>
        </w:rPr>
        <w:t xml:space="preserve"> </w:t>
      </w:r>
      <w:r w:rsidRPr="006C0CE9">
        <w:rPr>
          <w:rStyle w:val="hps"/>
          <w:b/>
          <w:bCs/>
          <w:lang w:val="en-GB"/>
        </w:rPr>
        <w:t>adenine</w:t>
      </w:r>
      <w:r w:rsidRPr="006C0CE9">
        <w:rPr>
          <w:b/>
          <w:bCs/>
          <w:lang w:val="en-GB"/>
        </w:rPr>
        <w:t xml:space="preserve"> </w:t>
      </w:r>
      <w:r w:rsidRPr="006C0CE9">
        <w:rPr>
          <w:rStyle w:val="hps"/>
          <w:b/>
          <w:bCs/>
          <w:lang w:val="en-GB"/>
        </w:rPr>
        <w:t>in an acetate buffer</w:t>
      </w:r>
      <w:r w:rsidRPr="006C0CE9">
        <w:rPr>
          <w:b/>
          <w:bCs/>
          <w:lang w:val="en-GB"/>
        </w:rPr>
        <w:t xml:space="preserve"> </w:t>
      </w:r>
      <w:r w:rsidRPr="006C0CE9">
        <w:rPr>
          <w:rStyle w:val="hps"/>
          <w:b/>
          <w:bCs/>
          <w:lang w:val="en-GB"/>
        </w:rPr>
        <w:t>at pH</w:t>
      </w:r>
      <w:r w:rsidRPr="006C0CE9">
        <w:rPr>
          <w:b/>
          <w:bCs/>
          <w:lang w:val="en-GB"/>
        </w:rPr>
        <w:t xml:space="preserve"> </w:t>
      </w:r>
      <w:r w:rsidRPr="006C0CE9">
        <w:rPr>
          <w:rStyle w:val="hps"/>
          <w:b/>
          <w:bCs/>
          <w:lang w:val="en-GB"/>
        </w:rPr>
        <w:t>3 and</w:t>
      </w:r>
      <w:r w:rsidRPr="006C0CE9">
        <w:rPr>
          <w:b/>
          <w:bCs/>
          <w:lang w:val="en-GB"/>
        </w:rPr>
        <w:t xml:space="preserve"> </w:t>
      </w:r>
      <w:r w:rsidRPr="006C0CE9">
        <w:rPr>
          <w:rStyle w:val="hps"/>
          <w:b/>
          <w:bCs/>
          <w:lang w:val="en-GB"/>
        </w:rPr>
        <w:t>pH</w:t>
      </w:r>
      <w:r w:rsidRPr="006C0CE9">
        <w:rPr>
          <w:b/>
          <w:bCs/>
          <w:lang w:val="en-GB"/>
        </w:rPr>
        <w:t xml:space="preserve"> </w:t>
      </w:r>
      <w:r w:rsidRPr="006C0CE9">
        <w:rPr>
          <w:rStyle w:val="hps"/>
          <w:b/>
          <w:bCs/>
          <w:lang w:val="en-GB"/>
        </w:rPr>
        <w:t>4.</w:t>
      </w:r>
    </w:p>
    <w:p w:rsidR="00863DD7" w:rsidRPr="006C0CE9" w:rsidRDefault="00863DD7">
      <w:pPr>
        <w:jc w:val="both"/>
        <w:rPr>
          <w:rStyle w:val="hps"/>
          <w:lang w:val="en-GB"/>
        </w:rPr>
      </w:pPr>
      <w:r w:rsidRPr="006C0CE9">
        <w:rPr>
          <w:lang w:val="en-GB"/>
        </w:rPr>
        <w:t>Studies of the effect of adenine on kinetics of Zn</w:t>
      </w:r>
      <w:r w:rsidRPr="006C0CE9">
        <w:rPr>
          <w:vertAlign w:val="superscript"/>
          <w:lang w:val="en-GB"/>
        </w:rPr>
        <w:t>2+</w:t>
      </w:r>
      <w:r w:rsidRPr="006C0CE9">
        <w:rPr>
          <w:lang w:val="en-GB"/>
        </w:rPr>
        <w:t xml:space="preserve"> ion reduction were performed using various measurement techniques, e.g. cyclic voltammetry and me</w:t>
      </w:r>
      <w:r>
        <w:rPr>
          <w:lang w:val="en-GB"/>
        </w:rPr>
        <w:t>asurement of Faraday impedance</w:t>
      </w:r>
      <w:r w:rsidR="00534D00">
        <w:rPr>
          <w:lang w:val="en-GB"/>
        </w:rPr>
        <w:t>.</w:t>
      </w:r>
      <w:r>
        <w:rPr>
          <w:lang w:val="en-GB"/>
        </w:rPr>
        <w:t xml:space="preserve"> </w:t>
      </w:r>
      <w:r w:rsidRPr="00DF18E3">
        <w:rPr>
          <w:vertAlign w:val="superscript"/>
          <w:lang w:val="en-GB"/>
        </w:rPr>
        <w:t>17</w:t>
      </w:r>
    </w:p>
    <w:p w:rsidR="00863DD7" w:rsidRPr="006C0CE9" w:rsidRDefault="00863DD7">
      <w:pPr>
        <w:ind w:firstLine="708"/>
        <w:jc w:val="both"/>
        <w:rPr>
          <w:rStyle w:val="hps"/>
          <w:lang w:val="en-GB"/>
        </w:rPr>
      </w:pPr>
    </w:p>
    <w:p w:rsidR="00863DD7" w:rsidRPr="006C0CE9" w:rsidRDefault="00863DD7">
      <w:pPr>
        <w:ind w:firstLine="708"/>
        <w:jc w:val="both"/>
        <w:rPr>
          <w:lang w:val="en-GB"/>
        </w:rPr>
      </w:pPr>
      <w:r w:rsidRPr="006C0CE9">
        <w:rPr>
          <w:lang w:val="en-GB"/>
        </w:rPr>
        <w:t xml:space="preserve">Potentials of anode peak </w:t>
      </w:r>
      <w:proofErr w:type="spellStart"/>
      <w:r w:rsidRPr="006C0CE9">
        <w:rPr>
          <w:lang w:val="en-GB"/>
        </w:rPr>
        <w:t>E</w:t>
      </w:r>
      <w:r w:rsidRPr="006C0CE9">
        <w:rPr>
          <w:vertAlign w:val="subscript"/>
          <w:lang w:val="en-GB"/>
        </w:rPr>
        <w:t>a</w:t>
      </w:r>
      <w:proofErr w:type="spellEnd"/>
      <w:r w:rsidRPr="006C0CE9">
        <w:rPr>
          <w:lang w:val="en-GB"/>
        </w:rPr>
        <w:t xml:space="preserve"> and cathode peak </w:t>
      </w:r>
      <w:proofErr w:type="spellStart"/>
      <w:r w:rsidRPr="006C0CE9">
        <w:rPr>
          <w:lang w:val="en-GB"/>
        </w:rPr>
        <w:t>E</w:t>
      </w:r>
      <w:r w:rsidRPr="006C0CE9">
        <w:rPr>
          <w:vertAlign w:val="subscript"/>
          <w:lang w:val="en-GB"/>
        </w:rPr>
        <w:t>k</w:t>
      </w:r>
      <w:proofErr w:type="spellEnd"/>
      <w:r w:rsidRPr="006C0CE9">
        <w:rPr>
          <w:lang w:val="en-GB"/>
        </w:rPr>
        <w:t xml:space="preserve"> for Zn</w:t>
      </w:r>
      <w:r w:rsidR="0006276B">
        <w:rPr>
          <w:lang w:val="en-GB"/>
        </w:rPr>
        <w:t>(II)</w:t>
      </w:r>
      <w:r w:rsidRPr="006C0CE9">
        <w:rPr>
          <w:lang w:val="en-GB"/>
        </w:rPr>
        <w:t xml:space="preserve">ion reduction were determined from the shape of cyclic </w:t>
      </w:r>
      <w:proofErr w:type="spellStart"/>
      <w:r w:rsidRPr="006C0CE9">
        <w:rPr>
          <w:lang w:val="en-GB"/>
        </w:rPr>
        <w:t>voltammetric</w:t>
      </w:r>
      <w:proofErr w:type="spellEnd"/>
      <w:r w:rsidRPr="006C0CE9">
        <w:rPr>
          <w:lang w:val="en-GB"/>
        </w:rPr>
        <w:t xml:space="preserve"> curves, and the difference of potentials for anode and cathode peaks was calculated from dependence 5.</w:t>
      </w:r>
    </w:p>
    <w:p w:rsidR="00863DD7" w:rsidRPr="006C0CE9" w:rsidRDefault="00863DD7">
      <w:pPr>
        <w:jc w:val="both"/>
        <w:rPr>
          <w:lang w:val="en-GB"/>
        </w:rPr>
      </w:pPr>
    </w:p>
    <w:p w:rsidR="00863DD7" w:rsidRPr="006C0CE9" w:rsidRDefault="00863DD7">
      <w:pPr>
        <w:jc w:val="both"/>
        <w:rPr>
          <w:lang w:val="en-GB"/>
        </w:rPr>
      </w:pPr>
      <w:r w:rsidRPr="006C0CE9">
        <w:rPr>
          <w:lang w:val="en-GB"/>
        </w:rPr>
        <w:t xml:space="preserve">ΔE = </w:t>
      </w:r>
      <w:proofErr w:type="spellStart"/>
      <w:r w:rsidRPr="006C0CE9">
        <w:rPr>
          <w:lang w:val="en-GB"/>
        </w:rPr>
        <w:t>E</w:t>
      </w:r>
      <w:r w:rsidRPr="006C0CE9">
        <w:rPr>
          <w:vertAlign w:val="subscript"/>
          <w:lang w:val="en-GB"/>
        </w:rPr>
        <w:t>a</w:t>
      </w:r>
      <w:r w:rsidRPr="006C0CE9">
        <w:rPr>
          <w:lang w:val="en-GB"/>
        </w:rPr>
        <w:t>-E</w:t>
      </w:r>
      <w:r w:rsidRPr="006C0CE9">
        <w:rPr>
          <w:vertAlign w:val="subscript"/>
          <w:lang w:val="en-GB"/>
        </w:rPr>
        <w:t>k</w:t>
      </w:r>
      <w:proofErr w:type="spellEnd"/>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r>
      <w:r w:rsidRPr="006C0CE9">
        <w:rPr>
          <w:lang w:val="en-GB"/>
        </w:rPr>
        <w:tab/>
        <w:t>(5)</w:t>
      </w:r>
    </w:p>
    <w:p w:rsidR="00863DD7" w:rsidRPr="006C0CE9" w:rsidRDefault="00863DD7">
      <w:pPr>
        <w:jc w:val="both"/>
        <w:rPr>
          <w:lang w:val="en-GB"/>
        </w:rPr>
      </w:pPr>
    </w:p>
    <w:p w:rsidR="00863DD7" w:rsidRDefault="00863DD7">
      <w:pPr>
        <w:jc w:val="both"/>
        <w:rPr>
          <w:lang w:val="en-GB"/>
        </w:rPr>
      </w:pPr>
      <w:r w:rsidRPr="006C0CE9">
        <w:rPr>
          <w:lang w:val="en-GB"/>
        </w:rPr>
        <w:t>The differences of potentials for anode and cathode peaks are a good qualitative criterion of the assessment of reversibility of the electrode process. They are presented in Table 3.</w:t>
      </w:r>
    </w:p>
    <w:p w:rsidR="00C20E92" w:rsidRDefault="00C20E92">
      <w:pPr>
        <w:jc w:val="both"/>
        <w:rPr>
          <w:lang w:val="en-GB"/>
        </w:rPr>
      </w:pPr>
    </w:p>
    <w:p w:rsidR="000E1D25" w:rsidRPr="006C0CE9" w:rsidRDefault="000E1D25" w:rsidP="000E1D25">
      <w:pPr>
        <w:jc w:val="both"/>
        <w:rPr>
          <w:lang w:val="en-GB"/>
        </w:rPr>
      </w:pPr>
      <w:r w:rsidRPr="006C0CE9">
        <w:rPr>
          <w:lang w:val="en-GB"/>
        </w:rPr>
        <w:t xml:space="preserve">Table 3. Values of potentials </w:t>
      </w:r>
      <w:proofErr w:type="spellStart"/>
      <w:r>
        <w:rPr>
          <w:lang w:val="en-GB"/>
        </w:rPr>
        <w:t>anodc</w:t>
      </w:r>
      <w:proofErr w:type="spellEnd"/>
      <w:r>
        <w:rPr>
          <w:lang w:val="en-GB"/>
        </w:rPr>
        <w:t xml:space="preserve"> and cathodic</w:t>
      </w:r>
      <w:r w:rsidRPr="006C0CE9">
        <w:rPr>
          <w:lang w:val="en-GB"/>
        </w:rPr>
        <w:t xml:space="preserve"> peaks and their difference for the system: 5</w:t>
      </w:r>
      <w:r w:rsidRPr="0068327D">
        <w:rPr>
          <w:lang w:val="en-US" w:eastAsia="de-DE"/>
        </w:rPr>
        <w:t>×</w:t>
      </w:r>
      <w:r w:rsidRPr="006C0CE9">
        <w:rPr>
          <w:lang w:val="en-GB"/>
        </w:rPr>
        <w:t>10</w:t>
      </w:r>
      <w:r w:rsidRPr="006C0CE9">
        <w:rPr>
          <w:vertAlign w:val="superscript"/>
          <w:lang w:val="en-GB"/>
        </w:rPr>
        <w:t>-3</w:t>
      </w:r>
      <w:r w:rsidRPr="0023386A">
        <w:rPr>
          <w:lang w:val="en-GB"/>
        </w:rPr>
        <w:t xml:space="preserve"> </w:t>
      </w:r>
      <w:proofErr w:type="spellStart"/>
      <w:r>
        <w:rPr>
          <w:lang w:val="en-GB"/>
        </w:rPr>
        <w:t>mol</w:t>
      </w:r>
      <w:proofErr w:type="spellEnd"/>
      <w:r>
        <w:rPr>
          <w:lang w:val="en-GB"/>
        </w:rPr>
        <w:t xml:space="preserve"> L</w:t>
      </w:r>
      <w:r>
        <w:rPr>
          <w:vertAlign w:val="superscript"/>
          <w:lang w:val="en-GB"/>
        </w:rPr>
        <w:t>-1</w:t>
      </w:r>
      <w:r w:rsidRPr="006C0CE9">
        <w:rPr>
          <w:lang w:val="en-GB"/>
        </w:rPr>
        <w:t xml:space="preserve"> </w:t>
      </w:r>
      <w:proofErr w:type="gramStart"/>
      <w:r w:rsidRPr="006C0CE9">
        <w:rPr>
          <w:lang w:val="en-GB"/>
        </w:rPr>
        <w:t>Zn</w:t>
      </w:r>
      <w:r>
        <w:rPr>
          <w:lang w:val="en-GB"/>
        </w:rPr>
        <w:t>(</w:t>
      </w:r>
      <w:proofErr w:type="gramEnd"/>
      <w:r>
        <w:rPr>
          <w:lang w:val="en-GB"/>
        </w:rPr>
        <w:t>II)</w:t>
      </w:r>
      <w:r w:rsidRPr="006C0CE9">
        <w:rPr>
          <w:vertAlign w:val="superscript"/>
          <w:lang w:val="en-GB"/>
        </w:rPr>
        <w:t xml:space="preserve"> </w:t>
      </w:r>
      <w:r w:rsidRPr="006C0CE9">
        <w:rPr>
          <w:lang w:val="en-GB"/>
        </w:rPr>
        <w:t xml:space="preserve">in the </w:t>
      </w:r>
      <w:r>
        <w:rPr>
          <w:lang w:val="en-GB"/>
        </w:rPr>
        <w:t xml:space="preserve">buffer solutions at pH 3 and pH </w:t>
      </w:r>
      <w:r w:rsidRPr="006C0CE9">
        <w:rPr>
          <w:lang w:val="en-GB"/>
        </w:rPr>
        <w:t>4 without adenine and for various adenine concentrations.</w:t>
      </w:r>
    </w:p>
    <w:p w:rsidR="000E1D25" w:rsidRPr="006C0CE9" w:rsidRDefault="000E1D25" w:rsidP="000E1D25">
      <w:pPr>
        <w:jc w:val="both"/>
        <w:rPr>
          <w:lang w:val="en-GB"/>
        </w:rPr>
      </w:pPr>
    </w:p>
    <w:tbl>
      <w:tblPr>
        <w:tblW w:w="0" w:type="auto"/>
        <w:tblBorders>
          <w:top w:val="single" w:sz="4" w:space="0" w:color="auto"/>
          <w:insideH w:val="single" w:sz="4" w:space="0" w:color="auto"/>
        </w:tblBorders>
        <w:tblLayout w:type="fixed"/>
        <w:tblLook w:val="01E0" w:firstRow="1" w:lastRow="1" w:firstColumn="1" w:lastColumn="1" w:noHBand="0" w:noVBand="0"/>
      </w:tblPr>
      <w:tblGrid>
        <w:gridCol w:w="1316"/>
        <w:gridCol w:w="1316"/>
        <w:gridCol w:w="1316"/>
        <w:gridCol w:w="1316"/>
        <w:gridCol w:w="1316"/>
        <w:gridCol w:w="1316"/>
        <w:gridCol w:w="1316"/>
      </w:tblGrid>
      <w:tr w:rsidR="000E1D25" w:rsidRPr="006C0CE9" w:rsidTr="000336A9">
        <w:tc>
          <w:tcPr>
            <w:tcW w:w="1316" w:type="dxa"/>
            <w:vMerge w:val="restart"/>
          </w:tcPr>
          <w:p w:rsidR="000E1D25" w:rsidRPr="006C0CE9" w:rsidRDefault="000E1D25" w:rsidP="000336A9">
            <w:pPr>
              <w:jc w:val="center"/>
              <w:rPr>
                <w:lang w:val="en-GB"/>
              </w:rPr>
            </w:pPr>
            <w:proofErr w:type="spellStart"/>
            <w:r w:rsidRPr="006C0CE9">
              <w:rPr>
                <w:lang w:val="en-GB"/>
              </w:rPr>
              <w:t>C</w:t>
            </w:r>
            <w:r w:rsidRPr="006C0CE9">
              <w:rPr>
                <w:vertAlign w:val="subscript"/>
                <w:lang w:val="en-GB"/>
              </w:rPr>
              <w:t>adenine</w:t>
            </w:r>
            <w:proofErr w:type="spellEnd"/>
            <w:r>
              <w:rPr>
                <w:vertAlign w:val="subscript"/>
                <w:lang w:val="en-GB"/>
              </w:rPr>
              <w:t xml:space="preserve"> / </w:t>
            </w:r>
            <w:proofErr w:type="spellStart"/>
            <w:r>
              <w:rPr>
                <w:lang w:val="en-GB"/>
              </w:rPr>
              <w:t>mol</w:t>
            </w:r>
            <w:proofErr w:type="spellEnd"/>
            <w:r>
              <w:rPr>
                <w:lang w:val="en-GB"/>
              </w:rPr>
              <w:t>/L</w:t>
            </w:r>
          </w:p>
        </w:tc>
        <w:tc>
          <w:tcPr>
            <w:tcW w:w="3948" w:type="dxa"/>
            <w:gridSpan w:val="3"/>
          </w:tcPr>
          <w:p w:rsidR="000E1D25" w:rsidRPr="006C0CE9" w:rsidRDefault="000E1D25" w:rsidP="000336A9">
            <w:pPr>
              <w:jc w:val="center"/>
              <w:rPr>
                <w:lang w:val="en-GB"/>
              </w:rPr>
            </w:pPr>
            <w:r>
              <w:rPr>
                <w:lang w:val="en-GB"/>
              </w:rPr>
              <w:t xml:space="preserve">pH </w:t>
            </w:r>
            <w:r w:rsidRPr="006C0CE9">
              <w:rPr>
                <w:lang w:val="en-GB"/>
              </w:rPr>
              <w:t>3</w:t>
            </w:r>
          </w:p>
        </w:tc>
        <w:tc>
          <w:tcPr>
            <w:tcW w:w="3948" w:type="dxa"/>
            <w:gridSpan w:val="3"/>
          </w:tcPr>
          <w:p w:rsidR="000E1D25" w:rsidRPr="006C0CE9" w:rsidRDefault="000E1D25" w:rsidP="000336A9">
            <w:pPr>
              <w:jc w:val="center"/>
              <w:rPr>
                <w:lang w:val="en-GB"/>
              </w:rPr>
            </w:pPr>
            <w:r>
              <w:rPr>
                <w:lang w:val="en-GB"/>
              </w:rPr>
              <w:t xml:space="preserve">pH </w:t>
            </w:r>
            <w:r w:rsidRPr="006C0CE9">
              <w:rPr>
                <w:lang w:val="en-GB"/>
              </w:rPr>
              <w:t>4</w:t>
            </w:r>
          </w:p>
        </w:tc>
      </w:tr>
      <w:tr w:rsidR="000E1D25" w:rsidRPr="006C0CE9" w:rsidTr="000336A9">
        <w:tc>
          <w:tcPr>
            <w:tcW w:w="1316" w:type="dxa"/>
            <w:vMerge/>
            <w:tcBorders>
              <w:bottom w:val="single" w:sz="4" w:space="0" w:color="auto"/>
            </w:tcBorders>
          </w:tcPr>
          <w:p w:rsidR="000E1D25" w:rsidRPr="006C0CE9" w:rsidRDefault="000E1D25" w:rsidP="000336A9">
            <w:pPr>
              <w:jc w:val="center"/>
              <w:rPr>
                <w:lang w:val="en-GB"/>
              </w:rPr>
            </w:pPr>
          </w:p>
        </w:tc>
        <w:tc>
          <w:tcPr>
            <w:tcW w:w="1316" w:type="dxa"/>
            <w:tcBorders>
              <w:bottom w:val="single" w:sz="4" w:space="0" w:color="auto"/>
            </w:tcBorders>
          </w:tcPr>
          <w:p w:rsidR="000E1D25" w:rsidRPr="006C0CE9" w:rsidRDefault="000E1D25" w:rsidP="000336A9">
            <w:pPr>
              <w:jc w:val="center"/>
              <w:rPr>
                <w:lang w:val="en-GB"/>
              </w:rPr>
            </w:pPr>
            <w:r>
              <w:rPr>
                <w:lang w:val="en-GB"/>
              </w:rPr>
              <w:t>-</w:t>
            </w:r>
            <w:proofErr w:type="spellStart"/>
            <w:r w:rsidRPr="006C0CE9">
              <w:rPr>
                <w:lang w:val="en-GB"/>
              </w:rPr>
              <w:t>E</w:t>
            </w:r>
            <w:r w:rsidRPr="006C0CE9">
              <w:rPr>
                <w:vertAlign w:val="subscript"/>
                <w:lang w:val="en-GB"/>
              </w:rPr>
              <w:t>a</w:t>
            </w:r>
            <w:proofErr w:type="spellEnd"/>
            <w:r>
              <w:rPr>
                <w:lang w:val="en-GB"/>
              </w:rPr>
              <w:t xml:space="preserve"> / V</w:t>
            </w:r>
          </w:p>
        </w:tc>
        <w:tc>
          <w:tcPr>
            <w:tcW w:w="1316" w:type="dxa"/>
            <w:tcBorders>
              <w:bottom w:val="single" w:sz="4" w:space="0" w:color="auto"/>
            </w:tcBorders>
          </w:tcPr>
          <w:p w:rsidR="000E1D25" w:rsidRPr="006C0CE9" w:rsidRDefault="000E1D25" w:rsidP="000336A9">
            <w:pPr>
              <w:jc w:val="center"/>
              <w:rPr>
                <w:lang w:val="en-GB"/>
              </w:rPr>
            </w:pPr>
            <w:r>
              <w:rPr>
                <w:lang w:val="en-GB"/>
              </w:rPr>
              <w:t>-</w:t>
            </w:r>
            <w:proofErr w:type="spellStart"/>
            <w:r w:rsidRPr="006C0CE9">
              <w:rPr>
                <w:lang w:val="en-GB"/>
              </w:rPr>
              <w:t>E</w:t>
            </w:r>
            <w:r w:rsidRPr="006C0CE9">
              <w:rPr>
                <w:vertAlign w:val="subscript"/>
                <w:lang w:val="en-GB"/>
              </w:rPr>
              <w:t>k</w:t>
            </w:r>
            <w:proofErr w:type="spellEnd"/>
            <w:r>
              <w:rPr>
                <w:lang w:val="en-GB"/>
              </w:rPr>
              <w:t xml:space="preserve"> / V</w:t>
            </w:r>
          </w:p>
        </w:tc>
        <w:tc>
          <w:tcPr>
            <w:tcW w:w="1316" w:type="dxa"/>
            <w:tcBorders>
              <w:bottom w:val="single" w:sz="4" w:space="0" w:color="auto"/>
            </w:tcBorders>
          </w:tcPr>
          <w:p w:rsidR="000E1D25" w:rsidRPr="006C0CE9" w:rsidRDefault="000E1D25" w:rsidP="000336A9">
            <w:pPr>
              <w:jc w:val="center"/>
              <w:rPr>
                <w:lang w:val="en-GB"/>
              </w:rPr>
            </w:pPr>
            <w:r w:rsidRPr="006C0CE9">
              <w:rPr>
                <w:lang w:val="en-GB"/>
              </w:rPr>
              <w:t>ΔE</w:t>
            </w:r>
            <w:r>
              <w:rPr>
                <w:lang w:val="en-GB"/>
              </w:rPr>
              <w:t xml:space="preserve"> / </w:t>
            </w:r>
            <w:r w:rsidRPr="006C0CE9">
              <w:rPr>
                <w:lang w:val="en-GB"/>
              </w:rPr>
              <w:t>V</w:t>
            </w:r>
            <w:r>
              <w:rPr>
                <w:lang w:val="en-GB"/>
              </w:rPr>
              <w:t xml:space="preserve"> </w:t>
            </w:r>
          </w:p>
        </w:tc>
        <w:tc>
          <w:tcPr>
            <w:tcW w:w="1316" w:type="dxa"/>
            <w:tcBorders>
              <w:bottom w:val="single" w:sz="4" w:space="0" w:color="auto"/>
            </w:tcBorders>
          </w:tcPr>
          <w:p w:rsidR="000E1D25" w:rsidRPr="006C0CE9" w:rsidRDefault="000E1D25" w:rsidP="000336A9">
            <w:pPr>
              <w:jc w:val="center"/>
              <w:rPr>
                <w:lang w:val="en-GB"/>
              </w:rPr>
            </w:pPr>
            <w:r>
              <w:rPr>
                <w:lang w:val="en-GB"/>
              </w:rPr>
              <w:t>-</w:t>
            </w:r>
            <w:proofErr w:type="spellStart"/>
            <w:r w:rsidRPr="006C0CE9">
              <w:rPr>
                <w:lang w:val="en-GB"/>
              </w:rPr>
              <w:t>E</w:t>
            </w:r>
            <w:r w:rsidRPr="006C0CE9">
              <w:rPr>
                <w:vertAlign w:val="subscript"/>
                <w:lang w:val="en-GB"/>
              </w:rPr>
              <w:t>a</w:t>
            </w:r>
            <w:proofErr w:type="spellEnd"/>
            <w:r>
              <w:rPr>
                <w:vertAlign w:val="subscript"/>
                <w:lang w:val="en-GB"/>
              </w:rPr>
              <w:t xml:space="preserve"> </w:t>
            </w:r>
            <w:r>
              <w:rPr>
                <w:lang w:val="en-GB"/>
              </w:rPr>
              <w:t>/ V</w:t>
            </w:r>
          </w:p>
        </w:tc>
        <w:tc>
          <w:tcPr>
            <w:tcW w:w="1316" w:type="dxa"/>
            <w:tcBorders>
              <w:bottom w:val="single" w:sz="4" w:space="0" w:color="auto"/>
            </w:tcBorders>
          </w:tcPr>
          <w:p w:rsidR="000E1D25" w:rsidRPr="006C0CE9" w:rsidRDefault="000E1D25" w:rsidP="000336A9">
            <w:pPr>
              <w:jc w:val="center"/>
              <w:rPr>
                <w:lang w:val="en-GB"/>
              </w:rPr>
            </w:pPr>
            <w:r>
              <w:rPr>
                <w:lang w:val="en-GB"/>
              </w:rPr>
              <w:t>-</w:t>
            </w:r>
            <w:proofErr w:type="spellStart"/>
            <w:r w:rsidRPr="006C0CE9">
              <w:rPr>
                <w:lang w:val="en-GB"/>
              </w:rPr>
              <w:t>E</w:t>
            </w:r>
            <w:r w:rsidRPr="006C0CE9">
              <w:rPr>
                <w:vertAlign w:val="subscript"/>
                <w:lang w:val="en-GB"/>
              </w:rPr>
              <w:t>k</w:t>
            </w:r>
            <w:proofErr w:type="spellEnd"/>
            <w:r>
              <w:rPr>
                <w:vertAlign w:val="subscript"/>
                <w:lang w:val="en-GB"/>
              </w:rPr>
              <w:t xml:space="preserve"> </w:t>
            </w:r>
            <w:r w:rsidRPr="00C20E92">
              <w:rPr>
                <w:lang w:val="en-GB"/>
              </w:rPr>
              <w:t>/</w:t>
            </w:r>
            <w:r>
              <w:rPr>
                <w:vertAlign w:val="subscript"/>
                <w:lang w:val="en-GB"/>
              </w:rPr>
              <w:t xml:space="preserve"> </w:t>
            </w:r>
            <w:r w:rsidRPr="006C0CE9">
              <w:rPr>
                <w:lang w:val="en-GB"/>
              </w:rPr>
              <w:t>V</w:t>
            </w:r>
          </w:p>
        </w:tc>
        <w:tc>
          <w:tcPr>
            <w:tcW w:w="1316" w:type="dxa"/>
            <w:tcBorders>
              <w:bottom w:val="single" w:sz="4" w:space="0" w:color="auto"/>
            </w:tcBorders>
          </w:tcPr>
          <w:p w:rsidR="000E1D25" w:rsidRPr="006C0CE9" w:rsidRDefault="000E1D25" w:rsidP="000336A9">
            <w:pPr>
              <w:jc w:val="center"/>
              <w:rPr>
                <w:lang w:val="en-GB"/>
              </w:rPr>
            </w:pPr>
            <w:r w:rsidRPr="006C0CE9">
              <w:rPr>
                <w:lang w:val="en-GB"/>
              </w:rPr>
              <w:t>Δ</w:t>
            </w:r>
            <w:r>
              <w:rPr>
                <w:lang w:val="en-GB"/>
              </w:rPr>
              <w:t>E / V</w:t>
            </w:r>
          </w:p>
        </w:tc>
      </w:tr>
      <w:tr w:rsidR="000E1D25" w:rsidRPr="006C0CE9" w:rsidTr="000336A9">
        <w:tc>
          <w:tcPr>
            <w:tcW w:w="1316" w:type="dxa"/>
            <w:tcBorders>
              <w:bottom w:val="nil"/>
            </w:tcBorders>
          </w:tcPr>
          <w:p w:rsidR="000E1D25" w:rsidRPr="006C0CE9" w:rsidRDefault="000E1D25" w:rsidP="000336A9">
            <w:pPr>
              <w:jc w:val="center"/>
              <w:rPr>
                <w:lang w:val="en-GB"/>
              </w:rPr>
            </w:pPr>
            <w:r w:rsidRPr="006C0CE9">
              <w:rPr>
                <w:lang w:val="en-GB"/>
              </w:rPr>
              <w:t>0</w:t>
            </w:r>
          </w:p>
        </w:tc>
        <w:tc>
          <w:tcPr>
            <w:tcW w:w="1316" w:type="dxa"/>
            <w:tcBorders>
              <w:bottom w:val="nil"/>
            </w:tcBorders>
          </w:tcPr>
          <w:p w:rsidR="000E1D25" w:rsidRPr="006C0CE9" w:rsidRDefault="000E1D25" w:rsidP="000336A9">
            <w:pPr>
              <w:jc w:val="center"/>
              <w:rPr>
                <w:lang w:val="en-GB"/>
              </w:rPr>
            </w:pPr>
            <w:r>
              <w:rPr>
                <w:lang w:val="en-GB"/>
              </w:rPr>
              <w:t>0.90±0.10</w:t>
            </w:r>
          </w:p>
        </w:tc>
        <w:tc>
          <w:tcPr>
            <w:tcW w:w="1316" w:type="dxa"/>
            <w:tcBorders>
              <w:bottom w:val="nil"/>
            </w:tcBorders>
          </w:tcPr>
          <w:p w:rsidR="000E1D25" w:rsidRPr="006C0CE9" w:rsidRDefault="000E1D25" w:rsidP="000336A9">
            <w:pPr>
              <w:jc w:val="center"/>
              <w:rPr>
                <w:lang w:val="en-GB"/>
              </w:rPr>
            </w:pPr>
            <w:r w:rsidRPr="006C0CE9">
              <w:rPr>
                <w:lang w:val="en-GB"/>
              </w:rPr>
              <w:t>1</w:t>
            </w:r>
            <w:r>
              <w:rPr>
                <w:lang w:val="en-GB"/>
              </w:rPr>
              <w:t>.05±0.10</w:t>
            </w:r>
          </w:p>
        </w:tc>
        <w:tc>
          <w:tcPr>
            <w:tcW w:w="1316" w:type="dxa"/>
            <w:tcBorders>
              <w:bottom w:val="nil"/>
            </w:tcBorders>
          </w:tcPr>
          <w:p w:rsidR="000E1D25" w:rsidRPr="006C0CE9" w:rsidRDefault="000E1D25" w:rsidP="000336A9">
            <w:pPr>
              <w:jc w:val="center"/>
              <w:rPr>
                <w:lang w:val="en-GB"/>
              </w:rPr>
            </w:pPr>
            <w:r w:rsidRPr="006C0CE9">
              <w:rPr>
                <w:lang w:val="en-GB"/>
              </w:rPr>
              <w:t>150</w:t>
            </w:r>
            <w:r>
              <w:rPr>
                <w:lang w:val="en-GB"/>
              </w:rPr>
              <w:t>±2</w:t>
            </w:r>
          </w:p>
        </w:tc>
        <w:tc>
          <w:tcPr>
            <w:tcW w:w="1316" w:type="dxa"/>
            <w:tcBorders>
              <w:bottom w:val="nil"/>
            </w:tcBorders>
          </w:tcPr>
          <w:p w:rsidR="000E1D25" w:rsidRPr="006C0CE9" w:rsidRDefault="000E1D25" w:rsidP="000336A9">
            <w:pPr>
              <w:jc w:val="center"/>
              <w:rPr>
                <w:lang w:val="en-GB"/>
              </w:rPr>
            </w:pPr>
            <w:r>
              <w:rPr>
                <w:lang w:val="en-GB"/>
              </w:rPr>
              <w:t>0.92±0.10</w:t>
            </w:r>
          </w:p>
        </w:tc>
        <w:tc>
          <w:tcPr>
            <w:tcW w:w="1316" w:type="dxa"/>
            <w:tcBorders>
              <w:bottom w:val="nil"/>
            </w:tcBorders>
          </w:tcPr>
          <w:p w:rsidR="000E1D25" w:rsidRPr="006C0CE9" w:rsidRDefault="000E1D25" w:rsidP="000336A9">
            <w:pPr>
              <w:jc w:val="center"/>
              <w:rPr>
                <w:lang w:val="en-GB"/>
              </w:rPr>
            </w:pPr>
            <w:r>
              <w:rPr>
                <w:lang w:val="en-GB"/>
              </w:rPr>
              <w:t>1.02±0.10</w:t>
            </w:r>
          </w:p>
        </w:tc>
        <w:tc>
          <w:tcPr>
            <w:tcW w:w="1316" w:type="dxa"/>
            <w:tcBorders>
              <w:bottom w:val="nil"/>
            </w:tcBorders>
          </w:tcPr>
          <w:p w:rsidR="000E1D25" w:rsidRPr="006C0CE9" w:rsidRDefault="000E1D25" w:rsidP="000336A9">
            <w:pPr>
              <w:jc w:val="center"/>
              <w:rPr>
                <w:lang w:val="en-GB"/>
              </w:rPr>
            </w:pPr>
            <w:r w:rsidRPr="006C0CE9">
              <w:rPr>
                <w:lang w:val="en-GB"/>
              </w:rPr>
              <w:t>98</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5.0 ∙10</w:t>
            </w:r>
            <w:r w:rsidRPr="006C0CE9">
              <w:rPr>
                <w:vertAlign w:val="superscript"/>
                <w:lang w:val="en-GB"/>
              </w:rPr>
              <w:t>-5</w:t>
            </w:r>
          </w:p>
        </w:tc>
        <w:tc>
          <w:tcPr>
            <w:tcW w:w="1316" w:type="dxa"/>
            <w:tcBorders>
              <w:top w:val="nil"/>
              <w:bottom w:val="nil"/>
            </w:tcBorders>
          </w:tcPr>
          <w:p w:rsidR="000E1D25" w:rsidRPr="006C0CE9" w:rsidRDefault="000E1D25" w:rsidP="000336A9">
            <w:pPr>
              <w:jc w:val="center"/>
              <w:rPr>
                <w:lang w:val="en-GB"/>
              </w:rPr>
            </w:pPr>
            <w:r>
              <w:rPr>
                <w:lang w:val="en-GB"/>
              </w:rPr>
              <w:t>0.82±0.10</w:t>
            </w:r>
          </w:p>
        </w:tc>
        <w:tc>
          <w:tcPr>
            <w:tcW w:w="1316" w:type="dxa"/>
            <w:tcBorders>
              <w:top w:val="nil"/>
              <w:bottom w:val="nil"/>
            </w:tcBorders>
          </w:tcPr>
          <w:p w:rsidR="000E1D25" w:rsidRPr="006C0CE9" w:rsidRDefault="000E1D25" w:rsidP="000336A9">
            <w:pPr>
              <w:jc w:val="center"/>
              <w:rPr>
                <w:lang w:val="en-GB"/>
              </w:rPr>
            </w:pPr>
            <w:r>
              <w:rPr>
                <w:lang w:val="en-GB"/>
              </w:rPr>
              <w:t>1.05±0.10</w:t>
            </w:r>
          </w:p>
        </w:tc>
        <w:tc>
          <w:tcPr>
            <w:tcW w:w="1316" w:type="dxa"/>
            <w:tcBorders>
              <w:top w:val="nil"/>
              <w:bottom w:val="nil"/>
            </w:tcBorders>
          </w:tcPr>
          <w:p w:rsidR="000E1D25" w:rsidRPr="006C0CE9" w:rsidRDefault="000E1D25" w:rsidP="000336A9">
            <w:pPr>
              <w:jc w:val="center"/>
              <w:rPr>
                <w:lang w:val="en-GB"/>
              </w:rPr>
            </w:pPr>
            <w:r w:rsidRPr="006C0CE9">
              <w:rPr>
                <w:lang w:val="en-GB"/>
              </w:rPr>
              <w:t>228</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1.02±0.10</w:t>
            </w:r>
          </w:p>
        </w:tc>
        <w:tc>
          <w:tcPr>
            <w:tcW w:w="1316" w:type="dxa"/>
            <w:tcBorders>
              <w:top w:val="nil"/>
              <w:bottom w:val="nil"/>
            </w:tcBorders>
          </w:tcPr>
          <w:p w:rsidR="000E1D25" w:rsidRPr="006C0CE9" w:rsidRDefault="000E1D25" w:rsidP="000336A9">
            <w:pPr>
              <w:jc w:val="center"/>
              <w:rPr>
                <w:lang w:val="en-GB"/>
              </w:rPr>
            </w:pPr>
            <w:r w:rsidRPr="006C0CE9">
              <w:rPr>
                <w:lang w:val="en-GB"/>
              </w:rPr>
              <w:t>105</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lastRenderedPageBreak/>
              <w:t>1.0 ∙10</w:t>
            </w:r>
            <w:r w:rsidRPr="006C0CE9">
              <w:rPr>
                <w:vertAlign w:val="superscript"/>
                <w:lang w:val="en-GB"/>
              </w:rPr>
              <w:t>-4</w:t>
            </w:r>
          </w:p>
        </w:tc>
        <w:tc>
          <w:tcPr>
            <w:tcW w:w="1316" w:type="dxa"/>
            <w:tcBorders>
              <w:top w:val="nil"/>
              <w:bottom w:val="nil"/>
            </w:tcBorders>
          </w:tcPr>
          <w:p w:rsidR="000E1D25" w:rsidRPr="006C0CE9" w:rsidRDefault="000E1D25" w:rsidP="000336A9">
            <w:pPr>
              <w:jc w:val="center"/>
              <w:rPr>
                <w:lang w:val="en-GB"/>
              </w:rPr>
            </w:pPr>
            <w:r w:rsidRPr="006C0CE9">
              <w:rPr>
                <w:lang w:val="en-GB"/>
              </w:rPr>
              <w:t>0.8</w:t>
            </w:r>
            <w:r>
              <w:rPr>
                <w:lang w:val="en-GB"/>
              </w:rPr>
              <w:t>1±0.10</w:t>
            </w:r>
          </w:p>
        </w:tc>
        <w:tc>
          <w:tcPr>
            <w:tcW w:w="1316" w:type="dxa"/>
            <w:tcBorders>
              <w:top w:val="nil"/>
              <w:bottom w:val="nil"/>
            </w:tcBorders>
          </w:tcPr>
          <w:p w:rsidR="000E1D25" w:rsidRPr="006C0CE9" w:rsidRDefault="000E1D25" w:rsidP="000336A9">
            <w:pPr>
              <w:jc w:val="center"/>
              <w:rPr>
                <w:lang w:val="en-GB"/>
              </w:rPr>
            </w:pPr>
            <w:r>
              <w:rPr>
                <w:lang w:val="en-GB"/>
              </w:rPr>
              <w:t>1.05±0.10</w:t>
            </w:r>
          </w:p>
        </w:tc>
        <w:tc>
          <w:tcPr>
            <w:tcW w:w="1316" w:type="dxa"/>
            <w:tcBorders>
              <w:top w:val="nil"/>
              <w:bottom w:val="nil"/>
            </w:tcBorders>
          </w:tcPr>
          <w:p w:rsidR="000E1D25" w:rsidRPr="006C0CE9" w:rsidRDefault="000E1D25" w:rsidP="000336A9">
            <w:pPr>
              <w:jc w:val="center"/>
              <w:rPr>
                <w:lang w:val="en-GB"/>
              </w:rPr>
            </w:pPr>
            <w:r w:rsidRPr="006C0CE9">
              <w:rPr>
                <w:lang w:val="en-GB"/>
              </w:rPr>
              <w:t>236</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1.02±0.10</w:t>
            </w:r>
          </w:p>
        </w:tc>
        <w:tc>
          <w:tcPr>
            <w:tcW w:w="1316" w:type="dxa"/>
            <w:tcBorders>
              <w:top w:val="nil"/>
              <w:bottom w:val="nil"/>
            </w:tcBorders>
          </w:tcPr>
          <w:p w:rsidR="000E1D25" w:rsidRPr="006C0CE9" w:rsidRDefault="000E1D25" w:rsidP="000336A9">
            <w:pPr>
              <w:jc w:val="center"/>
              <w:rPr>
                <w:lang w:val="en-GB"/>
              </w:rPr>
            </w:pPr>
            <w:r w:rsidRPr="006C0CE9">
              <w:rPr>
                <w:lang w:val="en-GB"/>
              </w:rPr>
              <w:t>105</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3.0 ∙10</w:t>
            </w:r>
            <w:r w:rsidRPr="006C0CE9">
              <w:rPr>
                <w:vertAlign w:val="superscript"/>
                <w:lang w:val="en-GB"/>
              </w:rPr>
              <w:t>-4</w:t>
            </w:r>
          </w:p>
        </w:tc>
        <w:tc>
          <w:tcPr>
            <w:tcW w:w="1316" w:type="dxa"/>
            <w:tcBorders>
              <w:top w:val="nil"/>
              <w:bottom w:val="nil"/>
            </w:tcBorders>
          </w:tcPr>
          <w:p w:rsidR="000E1D25" w:rsidRPr="006C0CE9" w:rsidRDefault="000E1D25" w:rsidP="000336A9">
            <w:pPr>
              <w:jc w:val="center"/>
              <w:rPr>
                <w:lang w:val="en-GB"/>
              </w:rPr>
            </w:pPr>
            <w:r>
              <w:rPr>
                <w:lang w:val="en-GB"/>
              </w:rPr>
              <w:t>0.81±0.10</w:t>
            </w:r>
          </w:p>
        </w:tc>
        <w:tc>
          <w:tcPr>
            <w:tcW w:w="1316" w:type="dxa"/>
            <w:tcBorders>
              <w:top w:val="nil"/>
              <w:bottom w:val="nil"/>
            </w:tcBorders>
          </w:tcPr>
          <w:p w:rsidR="000E1D25" w:rsidRPr="006C0CE9" w:rsidRDefault="000E1D25" w:rsidP="000336A9">
            <w:pPr>
              <w:jc w:val="center"/>
              <w:rPr>
                <w:lang w:val="en-GB"/>
              </w:rPr>
            </w:pPr>
            <w:r>
              <w:rPr>
                <w:lang w:val="en-GB"/>
              </w:rPr>
              <w:t>1.05±0.10</w:t>
            </w:r>
          </w:p>
        </w:tc>
        <w:tc>
          <w:tcPr>
            <w:tcW w:w="1316" w:type="dxa"/>
            <w:tcBorders>
              <w:top w:val="nil"/>
              <w:bottom w:val="nil"/>
            </w:tcBorders>
          </w:tcPr>
          <w:p w:rsidR="000E1D25" w:rsidRPr="006C0CE9" w:rsidRDefault="000E1D25" w:rsidP="000336A9">
            <w:pPr>
              <w:jc w:val="center"/>
              <w:rPr>
                <w:lang w:val="en-GB"/>
              </w:rPr>
            </w:pPr>
            <w:r w:rsidRPr="006C0CE9">
              <w:rPr>
                <w:lang w:val="en-GB"/>
              </w:rPr>
              <w:t>244</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108</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5.0 ∙10</w:t>
            </w:r>
            <w:r w:rsidRPr="006C0CE9">
              <w:rPr>
                <w:vertAlign w:val="superscript"/>
                <w:lang w:val="en-GB"/>
              </w:rPr>
              <w:t>-4</w:t>
            </w:r>
          </w:p>
        </w:tc>
        <w:tc>
          <w:tcPr>
            <w:tcW w:w="1316" w:type="dxa"/>
            <w:tcBorders>
              <w:top w:val="nil"/>
              <w:bottom w:val="nil"/>
            </w:tcBorders>
          </w:tcPr>
          <w:p w:rsidR="000E1D25" w:rsidRPr="006C0CE9" w:rsidRDefault="000E1D25" w:rsidP="000336A9">
            <w:pPr>
              <w:jc w:val="center"/>
              <w:rPr>
                <w:lang w:val="en-GB"/>
              </w:rPr>
            </w:pPr>
            <w:r>
              <w:rPr>
                <w:lang w:val="en-GB"/>
              </w:rPr>
              <w:t>0.81±0.10</w:t>
            </w:r>
          </w:p>
        </w:tc>
        <w:tc>
          <w:tcPr>
            <w:tcW w:w="1316" w:type="dxa"/>
            <w:tcBorders>
              <w:top w:val="nil"/>
              <w:bottom w:val="nil"/>
            </w:tcBorders>
          </w:tcPr>
          <w:p w:rsidR="000E1D25" w:rsidRPr="006C0CE9" w:rsidRDefault="000E1D25" w:rsidP="000336A9">
            <w:pPr>
              <w:jc w:val="center"/>
              <w:rPr>
                <w:lang w:val="en-GB"/>
              </w:rPr>
            </w:pPr>
            <w:r>
              <w:rPr>
                <w:lang w:val="en-GB"/>
              </w:rPr>
              <w:t>1.06±0.10</w:t>
            </w:r>
          </w:p>
        </w:tc>
        <w:tc>
          <w:tcPr>
            <w:tcW w:w="1316" w:type="dxa"/>
            <w:tcBorders>
              <w:top w:val="nil"/>
              <w:bottom w:val="nil"/>
            </w:tcBorders>
          </w:tcPr>
          <w:p w:rsidR="000E1D25" w:rsidRPr="006C0CE9" w:rsidRDefault="000E1D25" w:rsidP="000336A9">
            <w:pPr>
              <w:jc w:val="center"/>
              <w:rPr>
                <w:lang w:val="en-GB"/>
              </w:rPr>
            </w:pPr>
            <w:r w:rsidRPr="006C0CE9">
              <w:rPr>
                <w:lang w:val="en-GB"/>
              </w:rPr>
              <w:t>247</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113</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8.0 ∙10</w:t>
            </w:r>
            <w:r w:rsidRPr="006C0CE9">
              <w:rPr>
                <w:vertAlign w:val="superscript"/>
                <w:lang w:val="en-GB"/>
              </w:rPr>
              <w:t>-4</w:t>
            </w:r>
          </w:p>
        </w:tc>
        <w:tc>
          <w:tcPr>
            <w:tcW w:w="1316" w:type="dxa"/>
            <w:tcBorders>
              <w:top w:val="nil"/>
              <w:bottom w:val="nil"/>
            </w:tcBorders>
          </w:tcPr>
          <w:p w:rsidR="000E1D25" w:rsidRPr="006C0CE9" w:rsidRDefault="000E1D25" w:rsidP="000336A9">
            <w:pPr>
              <w:jc w:val="center"/>
              <w:rPr>
                <w:lang w:val="en-GB"/>
              </w:rPr>
            </w:pPr>
            <w:r>
              <w:rPr>
                <w:lang w:val="en-GB"/>
              </w:rPr>
              <w:t>0.81±0.10</w:t>
            </w:r>
          </w:p>
        </w:tc>
        <w:tc>
          <w:tcPr>
            <w:tcW w:w="1316" w:type="dxa"/>
            <w:tcBorders>
              <w:top w:val="nil"/>
              <w:bottom w:val="nil"/>
            </w:tcBorders>
          </w:tcPr>
          <w:p w:rsidR="000E1D25" w:rsidRPr="006C0CE9" w:rsidRDefault="000E1D25" w:rsidP="000336A9">
            <w:pPr>
              <w:jc w:val="center"/>
              <w:rPr>
                <w:lang w:val="en-GB"/>
              </w:rPr>
            </w:pPr>
            <w:r>
              <w:rPr>
                <w:lang w:val="en-GB"/>
              </w:rPr>
              <w:t>1.06±0.10</w:t>
            </w:r>
          </w:p>
        </w:tc>
        <w:tc>
          <w:tcPr>
            <w:tcW w:w="1316" w:type="dxa"/>
            <w:tcBorders>
              <w:top w:val="nil"/>
              <w:bottom w:val="nil"/>
            </w:tcBorders>
          </w:tcPr>
          <w:p w:rsidR="000E1D25" w:rsidRPr="006C0CE9" w:rsidRDefault="000E1D25" w:rsidP="000336A9">
            <w:pPr>
              <w:jc w:val="center"/>
              <w:rPr>
                <w:lang w:val="en-GB"/>
              </w:rPr>
            </w:pPr>
            <w:r w:rsidRPr="006C0CE9">
              <w:rPr>
                <w:lang w:val="en-GB"/>
              </w:rPr>
              <w:t>252</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109</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9.0 ∙10</w:t>
            </w:r>
            <w:r w:rsidRPr="006C0CE9">
              <w:rPr>
                <w:vertAlign w:val="superscript"/>
                <w:lang w:val="en-GB"/>
              </w:rPr>
              <w:t>-4</w:t>
            </w:r>
          </w:p>
        </w:tc>
        <w:tc>
          <w:tcPr>
            <w:tcW w:w="1316" w:type="dxa"/>
            <w:tcBorders>
              <w:top w:val="nil"/>
              <w:bottom w:val="nil"/>
            </w:tcBorders>
          </w:tcPr>
          <w:p w:rsidR="000E1D25" w:rsidRPr="006C0CE9" w:rsidRDefault="000E1D25" w:rsidP="000336A9">
            <w:pPr>
              <w:jc w:val="center"/>
              <w:rPr>
                <w:lang w:val="en-GB"/>
              </w:rPr>
            </w:pPr>
            <w:r>
              <w:rPr>
                <w:lang w:val="en-GB"/>
              </w:rPr>
              <w:t>0.80±0.10</w:t>
            </w:r>
          </w:p>
        </w:tc>
        <w:tc>
          <w:tcPr>
            <w:tcW w:w="1316" w:type="dxa"/>
            <w:tcBorders>
              <w:top w:val="nil"/>
              <w:bottom w:val="nil"/>
            </w:tcBorders>
          </w:tcPr>
          <w:p w:rsidR="000E1D25" w:rsidRPr="006C0CE9" w:rsidRDefault="000E1D25" w:rsidP="000336A9">
            <w:pPr>
              <w:jc w:val="center"/>
              <w:rPr>
                <w:lang w:val="en-GB"/>
              </w:rPr>
            </w:pPr>
            <w:r w:rsidRPr="006C0CE9">
              <w:rPr>
                <w:lang w:val="en-GB"/>
              </w:rPr>
              <w:t>1.06</w:t>
            </w:r>
            <w:r>
              <w:rPr>
                <w:lang w:val="en-GB"/>
              </w:rPr>
              <w:t>±0.10</w:t>
            </w:r>
          </w:p>
        </w:tc>
        <w:tc>
          <w:tcPr>
            <w:tcW w:w="1316" w:type="dxa"/>
            <w:tcBorders>
              <w:top w:val="nil"/>
              <w:bottom w:val="nil"/>
            </w:tcBorders>
          </w:tcPr>
          <w:p w:rsidR="000E1D25" w:rsidRPr="006C0CE9" w:rsidRDefault="000E1D25" w:rsidP="000336A9">
            <w:pPr>
              <w:jc w:val="center"/>
              <w:rPr>
                <w:lang w:val="en-GB"/>
              </w:rPr>
            </w:pPr>
            <w:r w:rsidRPr="006C0CE9">
              <w:rPr>
                <w:lang w:val="en-GB"/>
              </w:rPr>
              <w:t>262</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111</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1.0 ∙10</w:t>
            </w:r>
            <w:r w:rsidRPr="006C0CE9">
              <w:rPr>
                <w:vertAlign w:val="superscript"/>
                <w:lang w:val="en-GB"/>
              </w:rPr>
              <w:t>-3</w:t>
            </w:r>
          </w:p>
        </w:tc>
        <w:tc>
          <w:tcPr>
            <w:tcW w:w="1316" w:type="dxa"/>
            <w:tcBorders>
              <w:top w:val="nil"/>
              <w:bottom w:val="nil"/>
            </w:tcBorders>
          </w:tcPr>
          <w:p w:rsidR="000E1D25" w:rsidRPr="006C0CE9" w:rsidRDefault="000E1D25" w:rsidP="000336A9">
            <w:pPr>
              <w:jc w:val="center"/>
              <w:rPr>
                <w:lang w:val="en-GB"/>
              </w:rPr>
            </w:pPr>
            <w:r>
              <w:rPr>
                <w:lang w:val="en-GB"/>
              </w:rPr>
              <w:t>0.80±0.10</w:t>
            </w:r>
          </w:p>
        </w:tc>
        <w:tc>
          <w:tcPr>
            <w:tcW w:w="1316" w:type="dxa"/>
            <w:tcBorders>
              <w:top w:val="nil"/>
              <w:bottom w:val="nil"/>
            </w:tcBorders>
          </w:tcPr>
          <w:p w:rsidR="000E1D25" w:rsidRPr="006C0CE9" w:rsidRDefault="000E1D25" w:rsidP="000336A9">
            <w:pPr>
              <w:jc w:val="center"/>
              <w:rPr>
                <w:lang w:val="en-GB"/>
              </w:rPr>
            </w:pPr>
            <w:r>
              <w:rPr>
                <w:lang w:val="en-GB"/>
              </w:rPr>
              <w:t>1.07±0.10</w:t>
            </w:r>
          </w:p>
        </w:tc>
        <w:tc>
          <w:tcPr>
            <w:tcW w:w="1316" w:type="dxa"/>
            <w:tcBorders>
              <w:top w:val="nil"/>
              <w:bottom w:val="nil"/>
            </w:tcBorders>
          </w:tcPr>
          <w:p w:rsidR="000E1D25" w:rsidRPr="006C0CE9" w:rsidRDefault="000E1D25" w:rsidP="000336A9">
            <w:pPr>
              <w:jc w:val="center"/>
              <w:rPr>
                <w:lang w:val="en-GB"/>
              </w:rPr>
            </w:pPr>
            <w:r w:rsidRPr="006C0CE9">
              <w:rPr>
                <w:lang w:val="en-GB"/>
              </w:rPr>
              <w:t>262</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112</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2.0 ∙10</w:t>
            </w:r>
            <w:r w:rsidRPr="006C0CE9">
              <w:rPr>
                <w:vertAlign w:val="superscript"/>
                <w:lang w:val="en-GB"/>
              </w:rPr>
              <w:t>-3</w:t>
            </w:r>
          </w:p>
        </w:tc>
        <w:tc>
          <w:tcPr>
            <w:tcW w:w="1316" w:type="dxa"/>
            <w:tcBorders>
              <w:top w:val="nil"/>
              <w:bottom w:val="nil"/>
            </w:tcBorders>
          </w:tcPr>
          <w:p w:rsidR="000E1D25" w:rsidRPr="006C0CE9" w:rsidRDefault="000E1D25" w:rsidP="000336A9">
            <w:pPr>
              <w:jc w:val="center"/>
              <w:rPr>
                <w:lang w:val="en-GB"/>
              </w:rPr>
            </w:pPr>
            <w:r>
              <w:rPr>
                <w:lang w:val="en-GB"/>
              </w:rPr>
              <w:t>0.80±0.10</w:t>
            </w:r>
          </w:p>
        </w:tc>
        <w:tc>
          <w:tcPr>
            <w:tcW w:w="1316" w:type="dxa"/>
            <w:tcBorders>
              <w:top w:val="nil"/>
              <w:bottom w:val="nil"/>
            </w:tcBorders>
          </w:tcPr>
          <w:p w:rsidR="000E1D25" w:rsidRPr="006C0CE9" w:rsidRDefault="000E1D25" w:rsidP="000336A9">
            <w:pPr>
              <w:jc w:val="center"/>
              <w:rPr>
                <w:lang w:val="en-GB"/>
              </w:rPr>
            </w:pPr>
            <w:r>
              <w:rPr>
                <w:lang w:val="en-GB"/>
              </w:rPr>
              <w:t>1.06±0.10</w:t>
            </w:r>
          </w:p>
        </w:tc>
        <w:tc>
          <w:tcPr>
            <w:tcW w:w="1316" w:type="dxa"/>
            <w:tcBorders>
              <w:top w:val="nil"/>
              <w:bottom w:val="nil"/>
            </w:tcBorders>
          </w:tcPr>
          <w:p w:rsidR="000E1D25" w:rsidRPr="006C0CE9" w:rsidRDefault="000E1D25" w:rsidP="000336A9">
            <w:pPr>
              <w:jc w:val="center"/>
              <w:rPr>
                <w:lang w:val="en-GB"/>
              </w:rPr>
            </w:pPr>
            <w:r w:rsidRPr="006C0CE9">
              <w:rPr>
                <w:lang w:val="en-GB"/>
              </w:rPr>
              <w:t>264</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114</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3.0 ∙10</w:t>
            </w:r>
            <w:r w:rsidRPr="006C0CE9">
              <w:rPr>
                <w:vertAlign w:val="superscript"/>
                <w:lang w:val="en-GB"/>
              </w:rPr>
              <w:t>-3</w:t>
            </w:r>
          </w:p>
        </w:tc>
        <w:tc>
          <w:tcPr>
            <w:tcW w:w="1316" w:type="dxa"/>
            <w:tcBorders>
              <w:top w:val="nil"/>
              <w:bottom w:val="nil"/>
            </w:tcBorders>
          </w:tcPr>
          <w:p w:rsidR="000E1D25" w:rsidRPr="006C0CE9" w:rsidRDefault="000E1D25" w:rsidP="000336A9">
            <w:pPr>
              <w:jc w:val="center"/>
              <w:rPr>
                <w:lang w:val="en-GB"/>
              </w:rPr>
            </w:pPr>
            <w:r>
              <w:rPr>
                <w:lang w:val="en-GB"/>
              </w:rPr>
              <w:t>0.78±0.10</w:t>
            </w:r>
          </w:p>
        </w:tc>
        <w:tc>
          <w:tcPr>
            <w:tcW w:w="1316" w:type="dxa"/>
            <w:tcBorders>
              <w:top w:val="nil"/>
              <w:bottom w:val="nil"/>
            </w:tcBorders>
          </w:tcPr>
          <w:p w:rsidR="000E1D25" w:rsidRPr="006C0CE9" w:rsidRDefault="000E1D25" w:rsidP="000336A9">
            <w:pPr>
              <w:jc w:val="center"/>
              <w:rPr>
                <w:lang w:val="en-GB"/>
              </w:rPr>
            </w:pPr>
            <w:r>
              <w:rPr>
                <w:lang w:val="en-GB"/>
              </w:rPr>
              <w:t>1.07±0.10</w:t>
            </w:r>
          </w:p>
        </w:tc>
        <w:tc>
          <w:tcPr>
            <w:tcW w:w="1316" w:type="dxa"/>
            <w:tcBorders>
              <w:top w:val="nil"/>
              <w:bottom w:val="nil"/>
            </w:tcBorders>
          </w:tcPr>
          <w:p w:rsidR="000E1D25" w:rsidRPr="006C0CE9" w:rsidRDefault="000E1D25" w:rsidP="000336A9">
            <w:pPr>
              <w:jc w:val="center"/>
              <w:rPr>
                <w:lang w:val="en-GB"/>
              </w:rPr>
            </w:pPr>
            <w:r w:rsidRPr="006C0CE9">
              <w:rPr>
                <w:lang w:val="en-GB"/>
              </w:rPr>
              <w:t>274</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114</w:t>
            </w:r>
            <w:r>
              <w:rPr>
                <w:lang w:val="en-GB"/>
              </w:rPr>
              <w:t>±2</w:t>
            </w:r>
          </w:p>
        </w:tc>
      </w:tr>
      <w:tr w:rsidR="000E1D25" w:rsidRPr="006C0CE9" w:rsidTr="000336A9">
        <w:tc>
          <w:tcPr>
            <w:tcW w:w="1316" w:type="dxa"/>
            <w:tcBorders>
              <w:top w:val="nil"/>
              <w:bottom w:val="nil"/>
            </w:tcBorders>
          </w:tcPr>
          <w:p w:rsidR="000E1D25" w:rsidRPr="006C0CE9" w:rsidRDefault="000E1D25" w:rsidP="000336A9">
            <w:pPr>
              <w:jc w:val="center"/>
              <w:rPr>
                <w:lang w:val="en-GB"/>
              </w:rPr>
            </w:pPr>
            <w:r w:rsidRPr="006C0CE9">
              <w:rPr>
                <w:lang w:val="en-GB"/>
              </w:rPr>
              <w:t>4.0 ∙10</w:t>
            </w:r>
            <w:r w:rsidRPr="006C0CE9">
              <w:rPr>
                <w:vertAlign w:val="superscript"/>
                <w:lang w:val="en-GB"/>
              </w:rPr>
              <w:t>-3</w:t>
            </w:r>
          </w:p>
        </w:tc>
        <w:tc>
          <w:tcPr>
            <w:tcW w:w="1316" w:type="dxa"/>
            <w:tcBorders>
              <w:top w:val="nil"/>
              <w:bottom w:val="nil"/>
            </w:tcBorders>
          </w:tcPr>
          <w:p w:rsidR="000E1D25" w:rsidRPr="006C0CE9" w:rsidRDefault="000E1D25" w:rsidP="000336A9">
            <w:pPr>
              <w:jc w:val="center"/>
              <w:rPr>
                <w:lang w:val="en-GB"/>
              </w:rPr>
            </w:pPr>
            <w:r>
              <w:rPr>
                <w:lang w:val="en-GB"/>
              </w:rPr>
              <w:t>0.84±0.10</w:t>
            </w:r>
          </w:p>
        </w:tc>
        <w:tc>
          <w:tcPr>
            <w:tcW w:w="1316" w:type="dxa"/>
            <w:tcBorders>
              <w:top w:val="nil"/>
              <w:bottom w:val="nil"/>
            </w:tcBorders>
          </w:tcPr>
          <w:p w:rsidR="000E1D25" w:rsidRPr="006C0CE9" w:rsidRDefault="000E1D25" w:rsidP="000336A9">
            <w:pPr>
              <w:jc w:val="center"/>
              <w:rPr>
                <w:lang w:val="en-GB"/>
              </w:rPr>
            </w:pPr>
            <w:r>
              <w:rPr>
                <w:lang w:val="en-GB"/>
              </w:rPr>
              <w:t>1.10±0.10</w:t>
            </w:r>
          </w:p>
        </w:tc>
        <w:tc>
          <w:tcPr>
            <w:tcW w:w="1316" w:type="dxa"/>
            <w:tcBorders>
              <w:top w:val="nil"/>
              <w:bottom w:val="nil"/>
            </w:tcBorders>
          </w:tcPr>
          <w:p w:rsidR="000E1D25" w:rsidRPr="006C0CE9" w:rsidRDefault="000E1D25" w:rsidP="000336A9">
            <w:pPr>
              <w:jc w:val="center"/>
              <w:rPr>
                <w:lang w:val="en-GB"/>
              </w:rPr>
            </w:pPr>
            <w:r w:rsidRPr="006C0CE9">
              <w:rPr>
                <w:lang w:val="en-GB"/>
              </w:rPr>
              <w:t>257</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113</w:t>
            </w:r>
            <w:r>
              <w:rPr>
                <w:lang w:val="en-GB"/>
              </w:rPr>
              <w:t>±2</w:t>
            </w:r>
          </w:p>
        </w:tc>
      </w:tr>
      <w:tr w:rsidR="000E1D25" w:rsidRPr="006C0CE9" w:rsidTr="000336A9">
        <w:trPr>
          <w:trHeight w:val="80"/>
        </w:trPr>
        <w:tc>
          <w:tcPr>
            <w:tcW w:w="1316" w:type="dxa"/>
            <w:tcBorders>
              <w:top w:val="nil"/>
              <w:bottom w:val="nil"/>
            </w:tcBorders>
          </w:tcPr>
          <w:p w:rsidR="000E1D25" w:rsidRPr="006C0CE9" w:rsidRDefault="000E1D25" w:rsidP="000336A9">
            <w:pPr>
              <w:jc w:val="center"/>
              <w:rPr>
                <w:lang w:val="en-GB"/>
              </w:rPr>
            </w:pPr>
            <w:r w:rsidRPr="006C0CE9">
              <w:rPr>
                <w:lang w:val="en-GB"/>
              </w:rPr>
              <w:t>5.0 ∙10</w:t>
            </w:r>
            <w:r w:rsidRPr="006C0CE9">
              <w:rPr>
                <w:vertAlign w:val="superscript"/>
                <w:lang w:val="en-GB"/>
              </w:rPr>
              <w:t>-3</w:t>
            </w:r>
          </w:p>
        </w:tc>
        <w:tc>
          <w:tcPr>
            <w:tcW w:w="1316" w:type="dxa"/>
            <w:tcBorders>
              <w:top w:val="nil"/>
              <w:bottom w:val="nil"/>
            </w:tcBorders>
          </w:tcPr>
          <w:p w:rsidR="000E1D25" w:rsidRPr="006C0CE9" w:rsidRDefault="000E1D25" w:rsidP="000336A9">
            <w:pPr>
              <w:jc w:val="center"/>
              <w:rPr>
                <w:lang w:val="en-GB"/>
              </w:rPr>
            </w:pPr>
            <w:r>
              <w:rPr>
                <w:lang w:val="en-GB"/>
              </w:rPr>
              <w:t>0.80±0.10</w:t>
            </w:r>
          </w:p>
        </w:tc>
        <w:tc>
          <w:tcPr>
            <w:tcW w:w="1316" w:type="dxa"/>
            <w:tcBorders>
              <w:top w:val="nil"/>
              <w:bottom w:val="nil"/>
            </w:tcBorders>
          </w:tcPr>
          <w:p w:rsidR="000E1D25" w:rsidRPr="006C0CE9" w:rsidRDefault="000E1D25" w:rsidP="000336A9">
            <w:pPr>
              <w:jc w:val="center"/>
              <w:rPr>
                <w:lang w:val="en-GB"/>
              </w:rPr>
            </w:pPr>
            <w:r>
              <w:rPr>
                <w:lang w:val="en-GB"/>
              </w:rPr>
              <w:t>1.07±0.10</w:t>
            </w:r>
          </w:p>
        </w:tc>
        <w:tc>
          <w:tcPr>
            <w:tcW w:w="1316" w:type="dxa"/>
            <w:tcBorders>
              <w:top w:val="nil"/>
              <w:bottom w:val="nil"/>
            </w:tcBorders>
          </w:tcPr>
          <w:p w:rsidR="000E1D25" w:rsidRPr="006C0CE9" w:rsidRDefault="000E1D25" w:rsidP="000336A9">
            <w:pPr>
              <w:jc w:val="center"/>
              <w:rPr>
                <w:lang w:val="en-GB"/>
              </w:rPr>
            </w:pPr>
            <w:r w:rsidRPr="006C0CE9">
              <w:rPr>
                <w:lang w:val="en-GB"/>
              </w:rPr>
              <w:t>268</w:t>
            </w:r>
            <w:r>
              <w:rPr>
                <w:lang w:val="en-GB"/>
              </w:rPr>
              <w:t>±2</w:t>
            </w:r>
          </w:p>
        </w:tc>
        <w:tc>
          <w:tcPr>
            <w:tcW w:w="1316" w:type="dxa"/>
            <w:tcBorders>
              <w:top w:val="nil"/>
              <w:bottom w:val="nil"/>
            </w:tcBorders>
          </w:tcPr>
          <w:p w:rsidR="000E1D25" w:rsidRPr="006C0CE9" w:rsidRDefault="000E1D25" w:rsidP="000336A9">
            <w:pPr>
              <w:jc w:val="center"/>
              <w:rPr>
                <w:lang w:val="en-GB"/>
              </w:rPr>
            </w:pPr>
            <w:r>
              <w:rPr>
                <w:lang w:val="en-GB"/>
              </w:rPr>
              <w:t>0.92±0.10</w:t>
            </w:r>
          </w:p>
        </w:tc>
        <w:tc>
          <w:tcPr>
            <w:tcW w:w="1316" w:type="dxa"/>
            <w:tcBorders>
              <w:top w:val="nil"/>
              <w:bottom w:val="nil"/>
            </w:tcBorders>
          </w:tcPr>
          <w:p w:rsidR="000E1D25" w:rsidRPr="006C0CE9" w:rsidRDefault="000E1D25" w:rsidP="000336A9">
            <w:pPr>
              <w:jc w:val="center"/>
              <w:rPr>
                <w:lang w:val="en-GB"/>
              </w:rPr>
            </w:pPr>
            <w:r>
              <w:rPr>
                <w:lang w:val="en-GB"/>
              </w:rPr>
              <w:t>1.03±0.10</w:t>
            </w:r>
          </w:p>
        </w:tc>
        <w:tc>
          <w:tcPr>
            <w:tcW w:w="1316" w:type="dxa"/>
            <w:tcBorders>
              <w:top w:val="nil"/>
              <w:bottom w:val="nil"/>
            </w:tcBorders>
          </w:tcPr>
          <w:p w:rsidR="000E1D25" w:rsidRPr="006C0CE9" w:rsidRDefault="000E1D25" w:rsidP="000336A9">
            <w:pPr>
              <w:jc w:val="center"/>
              <w:rPr>
                <w:lang w:val="en-GB"/>
              </w:rPr>
            </w:pPr>
            <w:r w:rsidRPr="006C0CE9">
              <w:rPr>
                <w:lang w:val="en-GB"/>
              </w:rPr>
              <w:t>114</w:t>
            </w:r>
            <w:r>
              <w:rPr>
                <w:lang w:val="en-GB"/>
              </w:rPr>
              <w:t>±2</w:t>
            </w:r>
          </w:p>
        </w:tc>
      </w:tr>
    </w:tbl>
    <w:p w:rsidR="00863DD7" w:rsidRPr="006C0CE9" w:rsidRDefault="00863DD7">
      <w:pPr>
        <w:jc w:val="both"/>
        <w:rPr>
          <w:rStyle w:val="hps"/>
          <w:lang w:val="en-GB"/>
        </w:rPr>
      </w:pPr>
    </w:p>
    <w:p w:rsidR="00863DD7" w:rsidRPr="006C0CE9" w:rsidRDefault="00863DD7">
      <w:pPr>
        <w:jc w:val="both"/>
        <w:rPr>
          <w:rStyle w:val="hps"/>
          <w:lang w:val="en-GB"/>
        </w:rPr>
      </w:pPr>
    </w:p>
    <w:p w:rsidR="00863DD7" w:rsidRDefault="00863DD7">
      <w:pPr>
        <w:jc w:val="both"/>
        <w:rPr>
          <w:lang w:val="en-GB"/>
        </w:rPr>
      </w:pPr>
      <w:r w:rsidRPr="006C0CE9">
        <w:rPr>
          <w:lang w:val="en-GB"/>
        </w:rPr>
        <w:t>On the basis of the obtained ΔE values, it can be stipulated that Zn</w:t>
      </w:r>
      <w:r w:rsidR="0006276B">
        <w:rPr>
          <w:lang w:val="en-GB"/>
        </w:rPr>
        <w:t>(II)</w:t>
      </w:r>
      <w:r w:rsidRPr="006C0CE9">
        <w:rPr>
          <w:lang w:val="en-GB"/>
        </w:rPr>
        <w:t xml:space="preserve"> reduction reactions are irreversible in both buffer solutions and that adenine added to solutions has an </w:t>
      </w:r>
      <w:r w:rsidRPr="00FA4F78">
        <w:rPr>
          <w:lang w:val="en-US"/>
        </w:rPr>
        <w:t xml:space="preserve">irreversibility </w:t>
      </w:r>
      <w:r w:rsidRPr="006C0CE9">
        <w:rPr>
          <w:lang w:val="en-GB"/>
        </w:rPr>
        <w:t>effect by decelerating the reduction reaction of zinc ion</w:t>
      </w:r>
      <w:r w:rsidR="007F0996">
        <w:rPr>
          <w:lang w:val="en-GB"/>
        </w:rPr>
        <w:t xml:space="preserve">s. In the buffer solution at pH </w:t>
      </w:r>
      <w:r w:rsidRPr="006C0CE9">
        <w:rPr>
          <w:lang w:val="en-GB"/>
        </w:rPr>
        <w:t>3 without adenine, inhibition of Zn</w:t>
      </w:r>
      <w:r w:rsidR="0006276B">
        <w:rPr>
          <w:lang w:val="en-GB"/>
        </w:rPr>
        <w:t>(II)</w:t>
      </w:r>
      <w:r w:rsidRPr="006C0CE9">
        <w:rPr>
          <w:lang w:val="en-GB"/>
        </w:rPr>
        <w:t xml:space="preserve"> reduction is stronger due to stronger adsorption of molecules of acetic acid. The addition of adenine to the buffer more significantly inhibits Zn</w:t>
      </w:r>
      <w:r w:rsidR="0006276B">
        <w:rPr>
          <w:lang w:val="en-GB"/>
        </w:rPr>
        <w:t>(II)</w:t>
      </w:r>
      <w:r w:rsidRPr="006C0CE9">
        <w:rPr>
          <w:lang w:val="en-GB"/>
        </w:rPr>
        <w:t xml:space="preserve"> electro-reduction in</w:t>
      </w:r>
      <w:r w:rsidR="00003954">
        <w:rPr>
          <w:lang w:val="en-GB"/>
        </w:rPr>
        <w:t xml:space="preserve"> comparison to the buffer at pH </w:t>
      </w:r>
      <w:r w:rsidRPr="006C0CE9">
        <w:rPr>
          <w:lang w:val="en-GB"/>
        </w:rPr>
        <w:t>4. This is a consequence of stronger adenine a</w:t>
      </w:r>
      <w:r w:rsidR="007F0996">
        <w:rPr>
          <w:lang w:val="en-GB"/>
        </w:rPr>
        <w:t xml:space="preserve">dsorption in the buffer at pH </w:t>
      </w:r>
      <w:r w:rsidRPr="006C0CE9">
        <w:rPr>
          <w:lang w:val="en-GB"/>
        </w:rPr>
        <w:t xml:space="preserve">3 (Table </w:t>
      </w:r>
      <w:r>
        <w:rPr>
          <w:lang w:val="en-GB"/>
        </w:rPr>
        <w:t>2</w:t>
      </w:r>
      <w:r w:rsidRPr="006C0CE9">
        <w:rPr>
          <w:lang w:val="en-GB"/>
        </w:rPr>
        <w:t>).</w:t>
      </w:r>
    </w:p>
    <w:p w:rsidR="00C20E92" w:rsidRDefault="00C20E92">
      <w:pPr>
        <w:jc w:val="both"/>
        <w:rPr>
          <w:lang w:val="en-GB"/>
        </w:rPr>
      </w:pPr>
    </w:p>
    <w:p w:rsidR="000E1D25" w:rsidRDefault="000E1D25" w:rsidP="000E1D25">
      <w:pPr>
        <w:jc w:val="both"/>
        <w:rPr>
          <w:lang w:val="en-GB"/>
        </w:rPr>
      </w:pPr>
      <w:r w:rsidRPr="006C0CE9">
        <w:rPr>
          <w:lang w:val="en-GB"/>
        </w:rPr>
        <w:t>Table 1. The values of the zero charge potentials</w:t>
      </w:r>
      <w:r w:rsidRPr="006C0CE9">
        <w:rPr>
          <w:position w:val="-10"/>
          <w:lang w:val="en-GB"/>
        </w:rPr>
        <w:object w:dxaOrig="300" w:dyaOrig="340">
          <v:shape id="_x0000_i1059" type="#_x0000_t75" style="width:15pt;height:17.25pt" o:ole="">
            <v:imagedata r:id="rId14" o:title=""/>
          </v:shape>
          <o:OLEObject Type="Embed" ProgID="Equation.3" ShapeID="_x0000_i1059" DrawAspect="Content" ObjectID="_1559466242" r:id="rId73"/>
        </w:object>
      </w:r>
      <w:r w:rsidRPr="006C0CE9">
        <w:rPr>
          <w:lang w:val="en-GB"/>
        </w:rPr>
        <w:t xml:space="preserve"> vs Ag/</w:t>
      </w:r>
      <w:proofErr w:type="spellStart"/>
      <w:r w:rsidRPr="006C0CE9">
        <w:rPr>
          <w:lang w:val="en-GB"/>
        </w:rPr>
        <w:t>AgCl</w:t>
      </w:r>
      <w:proofErr w:type="spellEnd"/>
      <w:r w:rsidRPr="006C0CE9">
        <w:rPr>
          <w:lang w:val="en-GB"/>
        </w:rPr>
        <w:t xml:space="preserve"> electrode and surface tension </w:t>
      </w:r>
      <w:r w:rsidRPr="006C0CE9">
        <w:rPr>
          <w:position w:val="-10"/>
          <w:lang w:val="en-GB"/>
        </w:rPr>
        <w:object w:dxaOrig="279" w:dyaOrig="340">
          <v:shape id="_x0000_i1060" type="#_x0000_t75" style="width:13.5pt;height:17.25pt" o:ole="">
            <v:imagedata r:id="rId16" o:title=""/>
          </v:shape>
          <o:OLEObject Type="Embed" ProgID="Equation.3" ShapeID="_x0000_i1060" DrawAspect="Content" ObjectID="_1559466243" r:id="rId74"/>
        </w:object>
      </w:r>
      <w:r w:rsidRPr="006C0CE9">
        <w:rPr>
          <w:lang w:val="en-GB"/>
        </w:rPr>
        <w:t xml:space="preserve"> at </w:t>
      </w:r>
      <w:r w:rsidRPr="006C0CE9">
        <w:rPr>
          <w:position w:val="-10"/>
          <w:lang w:val="en-GB"/>
        </w:rPr>
        <w:object w:dxaOrig="300" w:dyaOrig="340">
          <v:shape id="_x0000_i1061" type="#_x0000_t75" style="width:15pt;height:17.25pt" o:ole="">
            <v:imagedata r:id="rId14" o:title=""/>
          </v:shape>
          <o:OLEObject Type="Embed" ProgID="Equation.3" ShapeID="_x0000_i1061" DrawAspect="Content" ObjectID="_1559466244" r:id="rId75"/>
        </w:object>
      </w:r>
      <w:r w:rsidRPr="006C0CE9">
        <w:rPr>
          <w:lang w:val="en-GB"/>
        </w:rPr>
        <w:t xml:space="preserve"> for the studied systems.</w:t>
      </w:r>
    </w:p>
    <w:p w:rsidR="000E1D25" w:rsidRPr="006C0CE9" w:rsidRDefault="000E1D25" w:rsidP="000E1D25">
      <w:pPr>
        <w:jc w:val="both"/>
        <w:rPr>
          <w:lang w:val="en-GB"/>
        </w:rPr>
      </w:pPr>
    </w:p>
    <w:tbl>
      <w:tblPr>
        <w:tblW w:w="0" w:type="auto"/>
        <w:jc w:val="center"/>
        <w:tblBorders>
          <w:top w:val="single" w:sz="4" w:space="0" w:color="auto"/>
        </w:tblBorders>
        <w:tblLayout w:type="fixed"/>
        <w:tblLook w:val="01E0" w:firstRow="1" w:lastRow="1" w:firstColumn="1" w:lastColumn="1" w:noHBand="0" w:noVBand="0"/>
      </w:tblPr>
      <w:tblGrid>
        <w:gridCol w:w="1842"/>
        <w:gridCol w:w="1842"/>
        <w:gridCol w:w="1842"/>
        <w:gridCol w:w="1843"/>
        <w:gridCol w:w="1843"/>
      </w:tblGrid>
      <w:tr w:rsidR="000E1D25" w:rsidRPr="00800157" w:rsidTr="000336A9">
        <w:trPr>
          <w:jc w:val="center"/>
        </w:trPr>
        <w:tc>
          <w:tcPr>
            <w:tcW w:w="1842" w:type="dxa"/>
            <w:vMerge w:val="restart"/>
            <w:tcBorders>
              <w:top w:val="nil"/>
              <w:bottom w:val="single" w:sz="4" w:space="0" w:color="auto"/>
            </w:tcBorders>
          </w:tcPr>
          <w:p w:rsidR="000E1D25" w:rsidRPr="006C0CE9" w:rsidRDefault="000E1D25" w:rsidP="000336A9">
            <w:pPr>
              <w:jc w:val="center"/>
              <w:rPr>
                <w:lang w:val="en-GB"/>
              </w:rPr>
            </w:pPr>
            <w:r>
              <w:rPr>
                <w:lang w:val="en-GB"/>
              </w:rPr>
              <w:t xml:space="preserve">c / </w:t>
            </w:r>
            <w:proofErr w:type="spellStart"/>
            <w:r>
              <w:rPr>
                <w:lang w:val="en-GB"/>
              </w:rPr>
              <w:t>mol</w:t>
            </w:r>
            <w:proofErr w:type="spellEnd"/>
            <w:r>
              <w:rPr>
                <w:lang w:val="en-GB"/>
              </w:rPr>
              <w:t>/L</w:t>
            </w:r>
          </w:p>
        </w:tc>
        <w:tc>
          <w:tcPr>
            <w:tcW w:w="3684" w:type="dxa"/>
            <w:gridSpan w:val="2"/>
            <w:tcBorders>
              <w:top w:val="nil"/>
              <w:bottom w:val="single" w:sz="4" w:space="0" w:color="auto"/>
            </w:tcBorders>
          </w:tcPr>
          <w:p w:rsidR="000E1D25" w:rsidRPr="006C0CE9" w:rsidRDefault="000E1D25" w:rsidP="000336A9">
            <w:pPr>
              <w:jc w:val="center"/>
              <w:rPr>
                <w:lang w:val="en-GB"/>
              </w:rPr>
            </w:pPr>
            <w:r>
              <w:rPr>
                <w:lang w:val="en-GB"/>
              </w:rPr>
              <w:t xml:space="preserve">pH </w:t>
            </w:r>
            <w:r w:rsidRPr="006C0CE9">
              <w:rPr>
                <w:lang w:val="en-GB"/>
              </w:rPr>
              <w:t>3</w:t>
            </w:r>
          </w:p>
        </w:tc>
        <w:tc>
          <w:tcPr>
            <w:tcW w:w="3686" w:type="dxa"/>
            <w:gridSpan w:val="2"/>
            <w:tcBorders>
              <w:top w:val="nil"/>
              <w:bottom w:val="single" w:sz="4" w:space="0" w:color="auto"/>
            </w:tcBorders>
          </w:tcPr>
          <w:p w:rsidR="000E1D25" w:rsidRPr="006C0CE9" w:rsidRDefault="000E1D25" w:rsidP="000336A9">
            <w:pPr>
              <w:jc w:val="center"/>
              <w:rPr>
                <w:lang w:val="en-GB"/>
              </w:rPr>
            </w:pPr>
            <w:r w:rsidRPr="006C0CE9">
              <w:rPr>
                <w:lang w:val="en-GB"/>
              </w:rPr>
              <w:t>pH</w:t>
            </w:r>
            <w:r>
              <w:rPr>
                <w:lang w:val="en-GB"/>
              </w:rPr>
              <w:t xml:space="preserve"> </w:t>
            </w:r>
            <w:r w:rsidRPr="006C0CE9">
              <w:rPr>
                <w:lang w:val="en-GB"/>
              </w:rPr>
              <w:t>4</w:t>
            </w:r>
          </w:p>
        </w:tc>
      </w:tr>
      <w:tr w:rsidR="000E1D25" w:rsidRPr="00800157" w:rsidTr="000336A9">
        <w:trPr>
          <w:jc w:val="center"/>
        </w:trPr>
        <w:tc>
          <w:tcPr>
            <w:tcW w:w="1842" w:type="dxa"/>
            <w:vMerge/>
            <w:tcBorders>
              <w:top w:val="single" w:sz="4" w:space="0" w:color="auto"/>
              <w:bottom w:val="single" w:sz="4" w:space="0" w:color="auto"/>
            </w:tcBorders>
          </w:tcPr>
          <w:p w:rsidR="000E1D25" w:rsidRPr="006C0CE9" w:rsidRDefault="000E1D25" w:rsidP="000336A9">
            <w:pPr>
              <w:jc w:val="center"/>
              <w:rPr>
                <w:lang w:val="en-GB"/>
              </w:rPr>
            </w:pPr>
          </w:p>
        </w:tc>
        <w:tc>
          <w:tcPr>
            <w:tcW w:w="1842" w:type="dxa"/>
            <w:tcBorders>
              <w:top w:val="single" w:sz="4" w:space="0" w:color="auto"/>
              <w:bottom w:val="single" w:sz="4" w:space="0" w:color="auto"/>
            </w:tcBorders>
          </w:tcPr>
          <w:p w:rsidR="000E1D25" w:rsidRPr="006C0CE9" w:rsidRDefault="000E1D25" w:rsidP="000336A9">
            <w:pPr>
              <w:jc w:val="center"/>
              <w:rPr>
                <w:lang w:val="en-GB"/>
              </w:rPr>
            </w:pPr>
            <w:r w:rsidRPr="006C0CE9">
              <w:rPr>
                <w:rFonts w:ascii="Calibri" w:hAnsi="Calibri" w:cs="Calibri"/>
                <w:position w:val="-10"/>
                <w:lang w:val="en-GB"/>
              </w:rPr>
              <w:object w:dxaOrig="480" w:dyaOrig="340">
                <v:shape id="_x0000_i1062" type="#_x0000_t75" style="width:24pt;height:17.25pt" o:ole="">
                  <v:imagedata r:id="rId19" o:title=""/>
                </v:shape>
                <o:OLEObject Type="Embed" ProgID="Equation.3" ShapeID="_x0000_i1062" DrawAspect="Content" ObjectID="_1559466245" r:id="rId76"/>
              </w:object>
            </w:r>
            <w:r>
              <w:rPr>
                <w:rFonts w:ascii="Calibri" w:hAnsi="Calibri" w:cs="Calibri"/>
                <w:lang w:val="en-GB"/>
              </w:rPr>
              <w:t xml:space="preserve"> </w:t>
            </w:r>
            <w:r>
              <w:rPr>
                <w:lang w:val="en-GB"/>
              </w:rPr>
              <w:t>/ V</w:t>
            </w:r>
          </w:p>
        </w:tc>
        <w:tc>
          <w:tcPr>
            <w:tcW w:w="1842" w:type="dxa"/>
            <w:tcBorders>
              <w:top w:val="single" w:sz="4" w:space="0" w:color="auto"/>
              <w:bottom w:val="single" w:sz="4" w:space="0" w:color="auto"/>
            </w:tcBorders>
          </w:tcPr>
          <w:p w:rsidR="000E1D25" w:rsidRPr="006C0CE9" w:rsidRDefault="000E1D25" w:rsidP="000336A9">
            <w:pPr>
              <w:jc w:val="center"/>
              <w:rPr>
                <w:lang w:val="en-GB"/>
              </w:rPr>
            </w:pPr>
            <w:r w:rsidRPr="006C0CE9">
              <w:rPr>
                <w:rFonts w:ascii="Calibri" w:hAnsi="Calibri" w:cs="Calibri"/>
                <w:position w:val="-10"/>
                <w:lang w:val="en-GB"/>
              </w:rPr>
              <w:object w:dxaOrig="279" w:dyaOrig="340">
                <v:shape id="_x0000_i1063" type="#_x0000_t75" style="width:13.5pt;height:17.25pt" o:ole="">
                  <v:imagedata r:id="rId16" o:title=""/>
                </v:shape>
                <o:OLEObject Type="Embed" ProgID="Equation.3" ShapeID="_x0000_i1063" DrawAspect="Content" ObjectID="_1559466246" r:id="rId77"/>
              </w:object>
            </w:r>
            <w:r>
              <w:rPr>
                <w:lang w:val="en-GB"/>
              </w:rPr>
              <w:t xml:space="preserve"> /</w:t>
            </w:r>
            <w:proofErr w:type="spellStart"/>
            <w:r w:rsidRPr="006C0CE9">
              <w:rPr>
                <w:lang w:val="en-GB"/>
              </w:rPr>
              <w:t>mN</w:t>
            </w:r>
            <w:proofErr w:type="spellEnd"/>
            <w:r>
              <w:rPr>
                <w:lang w:val="en-GB"/>
              </w:rPr>
              <w:t xml:space="preserve"> </w:t>
            </w:r>
            <w:r w:rsidRPr="006C0CE9">
              <w:rPr>
                <w:lang w:val="en-GB"/>
              </w:rPr>
              <w:t>m</w:t>
            </w:r>
            <w:r w:rsidRPr="006C0CE9">
              <w:rPr>
                <w:vertAlign w:val="superscript"/>
                <w:lang w:val="en-GB"/>
              </w:rPr>
              <w:t>-1</w:t>
            </w:r>
          </w:p>
        </w:tc>
        <w:tc>
          <w:tcPr>
            <w:tcW w:w="1843" w:type="dxa"/>
            <w:tcBorders>
              <w:top w:val="single" w:sz="4" w:space="0" w:color="auto"/>
              <w:bottom w:val="single" w:sz="4" w:space="0" w:color="auto"/>
            </w:tcBorders>
          </w:tcPr>
          <w:p w:rsidR="000E1D25" w:rsidRPr="006C0CE9" w:rsidRDefault="000E1D25" w:rsidP="000336A9">
            <w:pPr>
              <w:jc w:val="center"/>
              <w:rPr>
                <w:lang w:val="en-GB"/>
              </w:rPr>
            </w:pPr>
            <w:r w:rsidRPr="006C0CE9">
              <w:rPr>
                <w:rFonts w:ascii="Calibri" w:hAnsi="Calibri" w:cs="Calibri"/>
                <w:position w:val="-10"/>
                <w:lang w:val="en-GB"/>
              </w:rPr>
              <w:object w:dxaOrig="480" w:dyaOrig="340">
                <v:shape id="_x0000_i1064" type="#_x0000_t75" style="width:24pt;height:17.25pt" o:ole="">
                  <v:imagedata r:id="rId19" o:title=""/>
                </v:shape>
                <o:OLEObject Type="Embed" ProgID="Equation.3" ShapeID="_x0000_i1064" DrawAspect="Content" ObjectID="_1559466247" r:id="rId78"/>
              </w:object>
            </w:r>
            <w:r>
              <w:rPr>
                <w:lang w:val="en-GB"/>
              </w:rPr>
              <w:t xml:space="preserve"> / V</w:t>
            </w:r>
          </w:p>
        </w:tc>
        <w:tc>
          <w:tcPr>
            <w:tcW w:w="1843" w:type="dxa"/>
            <w:tcBorders>
              <w:top w:val="single" w:sz="4" w:space="0" w:color="auto"/>
              <w:bottom w:val="single" w:sz="4" w:space="0" w:color="auto"/>
            </w:tcBorders>
          </w:tcPr>
          <w:p w:rsidR="000E1D25" w:rsidRPr="006C0CE9" w:rsidRDefault="000E1D25" w:rsidP="000336A9">
            <w:pPr>
              <w:jc w:val="center"/>
              <w:rPr>
                <w:lang w:val="en-GB"/>
              </w:rPr>
            </w:pPr>
            <w:r w:rsidRPr="006C0CE9">
              <w:rPr>
                <w:rFonts w:ascii="Calibri" w:hAnsi="Calibri" w:cs="Calibri"/>
                <w:position w:val="-10"/>
                <w:lang w:val="en-GB"/>
              </w:rPr>
              <w:object w:dxaOrig="279" w:dyaOrig="340">
                <v:shape id="_x0000_i1065" type="#_x0000_t75" style="width:13.5pt;height:17.25pt" o:ole="">
                  <v:imagedata r:id="rId16" o:title=""/>
                </v:shape>
                <o:OLEObject Type="Embed" ProgID="Equation.3" ShapeID="_x0000_i1065" DrawAspect="Content" ObjectID="_1559466248" r:id="rId79"/>
              </w:object>
            </w:r>
            <w:r>
              <w:rPr>
                <w:lang w:val="en-GB"/>
              </w:rPr>
              <w:t xml:space="preserve"> /  </w:t>
            </w:r>
            <w:proofErr w:type="spellStart"/>
            <w:r>
              <w:rPr>
                <w:lang w:val="en-GB"/>
              </w:rPr>
              <w:t>mN</w:t>
            </w:r>
            <w:proofErr w:type="spellEnd"/>
            <w:r>
              <w:rPr>
                <w:lang w:val="en-GB"/>
              </w:rPr>
              <w:t xml:space="preserve"> </w:t>
            </w:r>
            <w:r w:rsidRPr="006C0CE9">
              <w:rPr>
                <w:lang w:val="en-GB"/>
              </w:rPr>
              <w:t>m</w:t>
            </w:r>
            <w:r w:rsidRPr="006C0CE9">
              <w:rPr>
                <w:vertAlign w:val="superscript"/>
                <w:lang w:val="en-GB"/>
              </w:rPr>
              <w:t>-1</w:t>
            </w:r>
          </w:p>
        </w:tc>
      </w:tr>
      <w:tr w:rsidR="000E1D25" w:rsidRPr="006C0CE9" w:rsidTr="000336A9">
        <w:trPr>
          <w:jc w:val="center"/>
        </w:trPr>
        <w:tc>
          <w:tcPr>
            <w:tcW w:w="1842" w:type="dxa"/>
            <w:tcBorders>
              <w:top w:val="single" w:sz="4" w:space="0" w:color="auto"/>
              <w:bottom w:val="nil"/>
            </w:tcBorders>
          </w:tcPr>
          <w:p w:rsidR="000E1D25" w:rsidRPr="006C0CE9" w:rsidRDefault="000E1D25" w:rsidP="000336A9">
            <w:pPr>
              <w:jc w:val="center"/>
              <w:rPr>
                <w:lang w:val="en-GB"/>
              </w:rPr>
            </w:pPr>
            <w:r w:rsidRPr="006C0CE9">
              <w:rPr>
                <w:lang w:val="en-GB"/>
              </w:rPr>
              <w:t>0</w:t>
            </w:r>
          </w:p>
        </w:tc>
        <w:tc>
          <w:tcPr>
            <w:tcW w:w="1842" w:type="dxa"/>
            <w:tcBorders>
              <w:top w:val="single" w:sz="4" w:space="0" w:color="auto"/>
              <w:bottom w:val="nil"/>
            </w:tcBorders>
          </w:tcPr>
          <w:p w:rsidR="000E1D25" w:rsidRPr="006C0CE9" w:rsidRDefault="000E1D25" w:rsidP="000336A9">
            <w:pPr>
              <w:jc w:val="center"/>
              <w:rPr>
                <w:lang w:val="en-GB"/>
              </w:rPr>
            </w:pPr>
            <w:r>
              <w:rPr>
                <w:lang w:val="en-GB"/>
              </w:rPr>
              <w:t>0.38±0.10</w:t>
            </w:r>
          </w:p>
        </w:tc>
        <w:tc>
          <w:tcPr>
            <w:tcW w:w="1842" w:type="dxa"/>
            <w:tcBorders>
              <w:top w:val="single" w:sz="4" w:space="0" w:color="auto"/>
              <w:bottom w:val="nil"/>
            </w:tcBorders>
          </w:tcPr>
          <w:p w:rsidR="000E1D25" w:rsidRPr="006C0CE9" w:rsidRDefault="000E1D25" w:rsidP="000336A9">
            <w:pPr>
              <w:jc w:val="center"/>
              <w:rPr>
                <w:lang w:val="en-GB"/>
              </w:rPr>
            </w:pPr>
            <w:r w:rsidRPr="006C0CE9">
              <w:rPr>
                <w:lang w:val="en-GB"/>
              </w:rPr>
              <w:t>453</w:t>
            </w:r>
            <w:r>
              <w:rPr>
                <w:lang w:val="en-GB"/>
              </w:rPr>
              <w:t>±1</w:t>
            </w:r>
          </w:p>
        </w:tc>
        <w:tc>
          <w:tcPr>
            <w:tcW w:w="1843" w:type="dxa"/>
            <w:tcBorders>
              <w:top w:val="single" w:sz="4" w:space="0" w:color="auto"/>
              <w:bottom w:val="nil"/>
            </w:tcBorders>
          </w:tcPr>
          <w:p w:rsidR="000E1D25" w:rsidRPr="006C0CE9" w:rsidRDefault="000E1D25" w:rsidP="000336A9">
            <w:pPr>
              <w:jc w:val="center"/>
              <w:rPr>
                <w:lang w:val="en-GB"/>
              </w:rPr>
            </w:pPr>
            <w:r>
              <w:rPr>
                <w:lang w:val="en-GB"/>
              </w:rPr>
              <w:t>0.39±0.10</w:t>
            </w:r>
          </w:p>
        </w:tc>
        <w:tc>
          <w:tcPr>
            <w:tcW w:w="1843" w:type="dxa"/>
            <w:tcBorders>
              <w:top w:val="single" w:sz="4" w:space="0" w:color="auto"/>
              <w:bottom w:val="nil"/>
            </w:tcBorders>
          </w:tcPr>
          <w:p w:rsidR="000E1D25" w:rsidRPr="006C0CE9" w:rsidRDefault="000E1D25" w:rsidP="000336A9">
            <w:pPr>
              <w:jc w:val="center"/>
              <w:rPr>
                <w:lang w:val="en-GB"/>
              </w:rPr>
            </w:pPr>
            <w:r w:rsidRPr="006C0CE9">
              <w:rPr>
                <w:lang w:val="en-GB"/>
              </w:rPr>
              <w:t>460</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vertAlign w:val="superscript"/>
                <w:lang w:val="en-GB"/>
              </w:rPr>
            </w:pPr>
            <w:r w:rsidRPr="006C0CE9">
              <w:rPr>
                <w:lang w:val="en-GB"/>
              </w:rPr>
              <w:t>5.0 ∙10</w:t>
            </w:r>
            <w:r w:rsidRPr="006C0CE9">
              <w:rPr>
                <w:vertAlign w:val="superscript"/>
                <w:lang w:val="en-GB"/>
              </w:rPr>
              <w:t>-5</w:t>
            </w:r>
          </w:p>
        </w:tc>
        <w:tc>
          <w:tcPr>
            <w:tcW w:w="1842" w:type="dxa"/>
            <w:tcBorders>
              <w:top w:val="nil"/>
              <w:bottom w:val="nil"/>
            </w:tcBorders>
          </w:tcPr>
          <w:p w:rsidR="000E1D25" w:rsidRPr="006C0CE9" w:rsidRDefault="000E1D25" w:rsidP="000336A9">
            <w:pPr>
              <w:jc w:val="center"/>
              <w:rPr>
                <w:lang w:val="en-GB"/>
              </w:rPr>
            </w:pPr>
            <w:r>
              <w:rPr>
                <w:lang w:val="en-GB"/>
              </w:rPr>
              <w:t>0.39±0.10</w:t>
            </w:r>
          </w:p>
        </w:tc>
        <w:tc>
          <w:tcPr>
            <w:tcW w:w="1842" w:type="dxa"/>
            <w:tcBorders>
              <w:top w:val="nil"/>
              <w:bottom w:val="nil"/>
            </w:tcBorders>
          </w:tcPr>
          <w:p w:rsidR="000E1D25" w:rsidRPr="006C0CE9" w:rsidRDefault="000E1D25" w:rsidP="000336A9">
            <w:pPr>
              <w:jc w:val="center"/>
              <w:rPr>
                <w:lang w:val="en-GB"/>
              </w:rPr>
            </w:pPr>
            <w:r w:rsidRPr="006C0CE9">
              <w:rPr>
                <w:lang w:val="en-GB"/>
              </w:rPr>
              <w:t>465</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469</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vertAlign w:val="superscript"/>
                <w:lang w:val="en-GB"/>
              </w:rPr>
            </w:pPr>
            <w:r w:rsidRPr="006C0CE9">
              <w:rPr>
                <w:lang w:val="en-GB"/>
              </w:rPr>
              <w:t>1.0 ∙10</w:t>
            </w:r>
            <w:r w:rsidRPr="006C0CE9">
              <w:rPr>
                <w:vertAlign w:val="superscript"/>
                <w:lang w:val="en-GB"/>
              </w:rPr>
              <w:t>-4</w:t>
            </w:r>
          </w:p>
        </w:tc>
        <w:tc>
          <w:tcPr>
            <w:tcW w:w="1842" w:type="dxa"/>
            <w:tcBorders>
              <w:top w:val="nil"/>
              <w:bottom w:val="nil"/>
            </w:tcBorders>
          </w:tcPr>
          <w:p w:rsidR="000E1D25" w:rsidRPr="006C0CE9" w:rsidRDefault="000E1D25" w:rsidP="000336A9">
            <w:pPr>
              <w:jc w:val="center"/>
              <w:rPr>
                <w:lang w:val="en-GB"/>
              </w:rPr>
            </w:pPr>
            <w:r w:rsidRPr="006C0CE9">
              <w:rPr>
                <w:lang w:val="en-GB"/>
              </w:rPr>
              <w:t>0.39</w:t>
            </w:r>
            <w:r>
              <w:rPr>
                <w:lang w:val="en-GB"/>
              </w:rPr>
              <w:t>±0.10</w:t>
            </w:r>
          </w:p>
        </w:tc>
        <w:tc>
          <w:tcPr>
            <w:tcW w:w="1842" w:type="dxa"/>
            <w:tcBorders>
              <w:top w:val="nil"/>
              <w:bottom w:val="nil"/>
            </w:tcBorders>
          </w:tcPr>
          <w:p w:rsidR="000E1D25" w:rsidRPr="006C0CE9" w:rsidRDefault="000E1D25" w:rsidP="000336A9">
            <w:pPr>
              <w:jc w:val="center"/>
              <w:rPr>
                <w:lang w:val="en-GB"/>
              </w:rPr>
            </w:pPr>
            <w:r w:rsidRPr="006C0CE9">
              <w:rPr>
                <w:lang w:val="en-GB"/>
              </w:rPr>
              <w:t>465</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465</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vertAlign w:val="superscript"/>
                <w:lang w:val="en-GB"/>
              </w:rPr>
            </w:pPr>
            <w:r w:rsidRPr="006C0CE9">
              <w:rPr>
                <w:lang w:val="en-GB"/>
              </w:rPr>
              <w:t>3.0 ∙10</w:t>
            </w:r>
            <w:r w:rsidRPr="006C0CE9">
              <w:rPr>
                <w:vertAlign w:val="superscript"/>
                <w:lang w:val="en-GB"/>
              </w:rPr>
              <w:t>-4</w:t>
            </w:r>
          </w:p>
        </w:tc>
        <w:tc>
          <w:tcPr>
            <w:tcW w:w="1842" w:type="dxa"/>
            <w:tcBorders>
              <w:top w:val="nil"/>
              <w:bottom w:val="nil"/>
            </w:tcBorders>
          </w:tcPr>
          <w:p w:rsidR="000E1D25" w:rsidRPr="006C0CE9" w:rsidRDefault="000E1D25" w:rsidP="000336A9">
            <w:pPr>
              <w:jc w:val="center"/>
              <w:rPr>
                <w:lang w:val="en-GB"/>
              </w:rPr>
            </w:pPr>
            <w:r>
              <w:rPr>
                <w:lang w:val="en-GB"/>
              </w:rPr>
              <w:t>0.39±0.10</w:t>
            </w:r>
          </w:p>
        </w:tc>
        <w:tc>
          <w:tcPr>
            <w:tcW w:w="1842" w:type="dxa"/>
            <w:tcBorders>
              <w:top w:val="nil"/>
              <w:bottom w:val="nil"/>
            </w:tcBorders>
          </w:tcPr>
          <w:p w:rsidR="000E1D25" w:rsidRPr="006C0CE9" w:rsidRDefault="000E1D25" w:rsidP="000336A9">
            <w:pPr>
              <w:jc w:val="center"/>
              <w:rPr>
                <w:lang w:val="en-GB"/>
              </w:rPr>
            </w:pPr>
            <w:r w:rsidRPr="006C0CE9">
              <w:rPr>
                <w:lang w:val="en-GB"/>
              </w:rPr>
              <w:t>455</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458</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lang w:val="en-GB"/>
              </w:rPr>
            </w:pPr>
            <w:r w:rsidRPr="006C0CE9">
              <w:rPr>
                <w:lang w:val="en-GB"/>
              </w:rPr>
              <w:t>5.0 ∙10</w:t>
            </w:r>
            <w:r w:rsidRPr="006C0CE9">
              <w:rPr>
                <w:vertAlign w:val="superscript"/>
                <w:lang w:val="en-GB"/>
              </w:rPr>
              <w:t>-4</w:t>
            </w:r>
          </w:p>
        </w:tc>
        <w:tc>
          <w:tcPr>
            <w:tcW w:w="1842" w:type="dxa"/>
            <w:tcBorders>
              <w:top w:val="nil"/>
              <w:bottom w:val="nil"/>
            </w:tcBorders>
          </w:tcPr>
          <w:p w:rsidR="000E1D25" w:rsidRPr="006C0CE9" w:rsidRDefault="000E1D25" w:rsidP="000336A9">
            <w:pPr>
              <w:jc w:val="center"/>
              <w:rPr>
                <w:lang w:val="en-GB"/>
              </w:rPr>
            </w:pPr>
            <w:r>
              <w:rPr>
                <w:lang w:val="en-GB"/>
              </w:rPr>
              <w:t>0.38±0.10</w:t>
            </w:r>
          </w:p>
        </w:tc>
        <w:tc>
          <w:tcPr>
            <w:tcW w:w="1842" w:type="dxa"/>
            <w:tcBorders>
              <w:top w:val="nil"/>
              <w:bottom w:val="nil"/>
            </w:tcBorders>
          </w:tcPr>
          <w:p w:rsidR="000E1D25" w:rsidRPr="006C0CE9" w:rsidRDefault="000E1D25" w:rsidP="000336A9">
            <w:pPr>
              <w:jc w:val="center"/>
              <w:rPr>
                <w:lang w:val="en-GB"/>
              </w:rPr>
            </w:pPr>
            <w:r w:rsidRPr="006C0CE9">
              <w:rPr>
                <w:lang w:val="en-GB"/>
              </w:rPr>
              <w:t>456</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458</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lang w:val="en-GB"/>
              </w:rPr>
            </w:pPr>
            <w:r w:rsidRPr="006C0CE9">
              <w:rPr>
                <w:lang w:val="en-GB"/>
              </w:rPr>
              <w:t>8.0 ∙10</w:t>
            </w:r>
            <w:r w:rsidRPr="006C0CE9">
              <w:rPr>
                <w:vertAlign w:val="superscript"/>
                <w:lang w:val="en-GB"/>
              </w:rPr>
              <w:t>-4</w:t>
            </w:r>
          </w:p>
        </w:tc>
        <w:tc>
          <w:tcPr>
            <w:tcW w:w="1842" w:type="dxa"/>
            <w:tcBorders>
              <w:top w:val="nil"/>
              <w:bottom w:val="nil"/>
            </w:tcBorders>
          </w:tcPr>
          <w:p w:rsidR="000E1D25" w:rsidRPr="006C0CE9" w:rsidRDefault="000E1D25" w:rsidP="000336A9">
            <w:pPr>
              <w:jc w:val="center"/>
              <w:rPr>
                <w:lang w:val="en-GB"/>
              </w:rPr>
            </w:pPr>
            <w:r>
              <w:rPr>
                <w:lang w:val="en-GB"/>
              </w:rPr>
              <w:t>0.38±0.10</w:t>
            </w:r>
          </w:p>
        </w:tc>
        <w:tc>
          <w:tcPr>
            <w:tcW w:w="1842" w:type="dxa"/>
            <w:tcBorders>
              <w:top w:val="nil"/>
              <w:bottom w:val="nil"/>
            </w:tcBorders>
          </w:tcPr>
          <w:p w:rsidR="000E1D25" w:rsidRPr="006C0CE9" w:rsidRDefault="000E1D25" w:rsidP="000336A9">
            <w:pPr>
              <w:jc w:val="center"/>
              <w:rPr>
                <w:lang w:val="en-GB"/>
              </w:rPr>
            </w:pPr>
            <w:r w:rsidRPr="006C0CE9">
              <w:rPr>
                <w:lang w:val="en-GB"/>
              </w:rPr>
              <w:t>451</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453</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lang w:val="en-GB"/>
              </w:rPr>
            </w:pPr>
            <w:r w:rsidRPr="006C0CE9">
              <w:rPr>
                <w:lang w:val="en-GB"/>
              </w:rPr>
              <w:t>9.0 ∙10</w:t>
            </w:r>
            <w:r w:rsidRPr="006C0CE9">
              <w:rPr>
                <w:vertAlign w:val="superscript"/>
                <w:lang w:val="en-GB"/>
              </w:rPr>
              <w:t>-4</w:t>
            </w:r>
          </w:p>
        </w:tc>
        <w:tc>
          <w:tcPr>
            <w:tcW w:w="1842" w:type="dxa"/>
            <w:tcBorders>
              <w:top w:val="nil"/>
              <w:bottom w:val="nil"/>
            </w:tcBorders>
          </w:tcPr>
          <w:p w:rsidR="000E1D25" w:rsidRPr="006C0CE9" w:rsidRDefault="000E1D25" w:rsidP="000336A9">
            <w:pPr>
              <w:jc w:val="center"/>
              <w:rPr>
                <w:lang w:val="en-GB"/>
              </w:rPr>
            </w:pPr>
            <w:r>
              <w:rPr>
                <w:lang w:val="en-GB"/>
              </w:rPr>
              <w:t>0.38±0.10</w:t>
            </w:r>
          </w:p>
        </w:tc>
        <w:tc>
          <w:tcPr>
            <w:tcW w:w="1842" w:type="dxa"/>
            <w:tcBorders>
              <w:top w:val="nil"/>
              <w:bottom w:val="nil"/>
            </w:tcBorders>
          </w:tcPr>
          <w:p w:rsidR="000E1D25" w:rsidRPr="006C0CE9" w:rsidRDefault="000E1D25" w:rsidP="000336A9">
            <w:pPr>
              <w:jc w:val="center"/>
              <w:rPr>
                <w:lang w:val="en-GB"/>
              </w:rPr>
            </w:pPr>
            <w:r w:rsidRPr="006C0CE9">
              <w:rPr>
                <w:lang w:val="en-GB"/>
              </w:rPr>
              <w:t>449</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452</w:t>
            </w:r>
            <w:r>
              <w:rPr>
                <w:lang w:val="en-GB"/>
              </w:rPr>
              <w:t>±1</w:t>
            </w:r>
          </w:p>
        </w:tc>
      </w:tr>
      <w:tr w:rsidR="000E1D25" w:rsidRPr="006C0CE9" w:rsidTr="000336A9">
        <w:trPr>
          <w:jc w:val="center"/>
        </w:trPr>
        <w:tc>
          <w:tcPr>
            <w:tcW w:w="1842" w:type="dxa"/>
            <w:tcBorders>
              <w:top w:val="nil"/>
              <w:bottom w:val="nil"/>
            </w:tcBorders>
          </w:tcPr>
          <w:p w:rsidR="000E1D25" w:rsidRPr="006C0CE9" w:rsidRDefault="000E1D25" w:rsidP="000336A9">
            <w:pPr>
              <w:jc w:val="center"/>
              <w:rPr>
                <w:lang w:val="en-GB"/>
              </w:rPr>
            </w:pPr>
            <w:r w:rsidRPr="006C0CE9">
              <w:rPr>
                <w:lang w:val="en-GB"/>
              </w:rPr>
              <w:t>1.0 ∙10</w:t>
            </w:r>
            <w:r w:rsidRPr="006C0CE9">
              <w:rPr>
                <w:vertAlign w:val="superscript"/>
                <w:lang w:val="en-GB"/>
              </w:rPr>
              <w:t>-3</w:t>
            </w:r>
          </w:p>
        </w:tc>
        <w:tc>
          <w:tcPr>
            <w:tcW w:w="1842" w:type="dxa"/>
            <w:tcBorders>
              <w:top w:val="nil"/>
              <w:bottom w:val="nil"/>
            </w:tcBorders>
          </w:tcPr>
          <w:p w:rsidR="000E1D25" w:rsidRPr="006C0CE9" w:rsidRDefault="000E1D25" w:rsidP="000336A9">
            <w:pPr>
              <w:jc w:val="center"/>
              <w:rPr>
                <w:lang w:val="en-GB"/>
              </w:rPr>
            </w:pPr>
            <w:r>
              <w:rPr>
                <w:lang w:val="en-GB"/>
              </w:rPr>
              <w:t>0.38±0.10</w:t>
            </w:r>
          </w:p>
        </w:tc>
        <w:tc>
          <w:tcPr>
            <w:tcW w:w="1842" w:type="dxa"/>
            <w:tcBorders>
              <w:top w:val="nil"/>
              <w:bottom w:val="nil"/>
            </w:tcBorders>
          </w:tcPr>
          <w:p w:rsidR="000E1D25" w:rsidRPr="006C0CE9" w:rsidRDefault="000E1D25" w:rsidP="000336A9">
            <w:pPr>
              <w:jc w:val="center"/>
              <w:rPr>
                <w:lang w:val="en-GB"/>
              </w:rPr>
            </w:pPr>
            <w:r w:rsidRPr="006C0CE9">
              <w:rPr>
                <w:lang w:val="en-GB"/>
              </w:rPr>
              <w:t>448</w:t>
            </w:r>
            <w:r>
              <w:rPr>
                <w:lang w:val="en-GB"/>
              </w:rPr>
              <w:t>±1</w:t>
            </w:r>
          </w:p>
        </w:tc>
        <w:tc>
          <w:tcPr>
            <w:tcW w:w="1843" w:type="dxa"/>
            <w:tcBorders>
              <w:top w:val="nil"/>
              <w:bottom w:val="nil"/>
            </w:tcBorders>
          </w:tcPr>
          <w:p w:rsidR="000E1D25" w:rsidRPr="006C0CE9" w:rsidRDefault="000E1D25" w:rsidP="000336A9">
            <w:pPr>
              <w:jc w:val="center"/>
              <w:rPr>
                <w:lang w:val="en-GB"/>
              </w:rPr>
            </w:pPr>
            <w:r>
              <w:rPr>
                <w:lang w:val="en-GB"/>
              </w:rPr>
              <w:t>0.40±0.10</w:t>
            </w:r>
          </w:p>
        </w:tc>
        <w:tc>
          <w:tcPr>
            <w:tcW w:w="1843" w:type="dxa"/>
            <w:tcBorders>
              <w:top w:val="nil"/>
              <w:bottom w:val="nil"/>
            </w:tcBorders>
          </w:tcPr>
          <w:p w:rsidR="000E1D25" w:rsidRPr="006C0CE9" w:rsidRDefault="000E1D25" w:rsidP="000336A9">
            <w:pPr>
              <w:jc w:val="center"/>
              <w:rPr>
                <w:lang w:val="en-GB"/>
              </w:rPr>
            </w:pPr>
            <w:r w:rsidRPr="006C0CE9">
              <w:rPr>
                <w:lang w:val="en-GB"/>
              </w:rPr>
              <w:t>449</w:t>
            </w:r>
            <w:r>
              <w:rPr>
                <w:lang w:val="en-GB"/>
              </w:rPr>
              <w:t>±1</w:t>
            </w:r>
          </w:p>
        </w:tc>
      </w:tr>
      <w:tr w:rsidR="000E1D25" w:rsidRPr="006C0CE9" w:rsidTr="000336A9">
        <w:trPr>
          <w:jc w:val="center"/>
        </w:trPr>
        <w:tc>
          <w:tcPr>
            <w:tcW w:w="1842" w:type="dxa"/>
            <w:tcBorders>
              <w:top w:val="nil"/>
            </w:tcBorders>
          </w:tcPr>
          <w:p w:rsidR="000E1D25" w:rsidRPr="006C0CE9" w:rsidRDefault="000E1D25" w:rsidP="000336A9">
            <w:pPr>
              <w:jc w:val="center"/>
              <w:rPr>
                <w:lang w:val="en-GB"/>
              </w:rPr>
            </w:pPr>
            <w:r w:rsidRPr="006C0CE9">
              <w:rPr>
                <w:lang w:val="en-GB"/>
              </w:rPr>
              <w:t>2.0 ∙10</w:t>
            </w:r>
            <w:r w:rsidRPr="006C0CE9">
              <w:rPr>
                <w:vertAlign w:val="superscript"/>
                <w:lang w:val="en-GB"/>
              </w:rPr>
              <w:t>-3</w:t>
            </w:r>
          </w:p>
        </w:tc>
        <w:tc>
          <w:tcPr>
            <w:tcW w:w="1842" w:type="dxa"/>
            <w:tcBorders>
              <w:top w:val="nil"/>
            </w:tcBorders>
          </w:tcPr>
          <w:p w:rsidR="000E1D25" w:rsidRPr="006C0CE9" w:rsidRDefault="000E1D25" w:rsidP="000336A9">
            <w:pPr>
              <w:jc w:val="center"/>
              <w:rPr>
                <w:lang w:val="en-GB"/>
              </w:rPr>
            </w:pPr>
            <w:r w:rsidRPr="006C0CE9">
              <w:rPr>
                <w:lang w:val="en-GB"/>
              </w:rPr>
              <w:t>0.37</w:t>
            </w:r>
            <w:r>
              <w:rPr>
                <w:lang w:val="en-GB"/>
              </w:rPr>
              <w:t>±0.10</w:t>
            </w:r>
          </w:p>
        </w:tc>
        <w:tc>
          <w:tcPr>
            <w:tcW w:w="1842" w:type="dxa"/>
            <w:tcBorders>
              <w:top w:val="nil"/>
            </w:tcBorders>
          </w:tcPr>
          <w:p w:rsidR="000E1D25" w:rsidRPr="006C0CE9" w:rsidRDefault="000E1D25" w:rsidP="000336A9">
            <w:pPr>
              <w:jc w:val="center"/>
              <w:rPr>
                <w:lang w:val="en-GB"/>
              </w:rPr>
            </w:pPr>
            <w:r w:rsidRPr="006C0CE9">
              <w:rPr>
                <w:lang w:val="en-GB"/>
              </w:rPr>
              <w:t>445</w:t>
            </w:r>
            <w:r>
              <w:rPr>
                <w:lang w:val="en-GB"/>
              </w:rPr>
              <w:t>±1</w:t>
            </w:r>
          </w:p>
        </w:tc>
        <w:tc>
          <w:tcPr>
            <w:tcW w:w="1843" w:type="dxa"/>
            <w:tcBorders>
              <w:top w:val="nil"/>
            </w:tcBorders>
          </w:tcPr>
          <w:p w:rsidR="000E1D25" w:rsidRPr="006C0CE9" w:rsidRDefault="000E1D25" w:rsidP="000336A9">
            <w:pPr>
              <w:jc w:val="center"/>
              <w:rPr>
                <w:lang w:val="en-GB"/>
              </w:rPr>
            </w:pPr>
            <w:r>
              <w:rPr>
                <w:lang w:val="en-GB"/>
              </w:rPr>
              <w:t>0.41±0.10</w:t>
            </w:r>
          </w:p>
        </w:tc>
        <w:tc>
          <w:tcPr>
            <w:tcW w:w="1843" w:type="dxa"/>
            <w:tcBorders>
              <w:top w:val="nil"/>
            </w:tcBorders>
          </w:tcPr>
          <w:p w:rsidR="000E1D25" w:rsidRPr="006C0CE9" w:rsidRDefault="000E1D25" w:rsidP="000336A9">
            <w:pPr>
              <w:jc w:val="center"/>
              <w:rPr>
                <w:lang w:val="en-GB"/>
              </w:rPr>
            </w:pPr>
            <w:r w:rsidRPr="006C0CE9">
              <w:rPr>
                <w:lang w:val="en-GB"/>
              </w:rPr>
              <w:t>446</w:t>
            </w:r>
            <w:r>
              <w:rPr>
                <w:lang w:val="en-GB"/>
              </w:rPr>
              <w:t>±1</w:t>
            </w:r>
          </w:p>
        </w:tc>
      </w:tr>
    </w:tbl>
    <w:p w:rsidR="000E1D25" w:rsidRDefault="000E1D25" w:rsidP="000E1D25">
      <w:pPr>
        <w:jc w:val="both"/>
        <w:rPr>
          <w:lang w:val="en-GB"/>
        </w:rPr>
      </w:pPr>
      <w:r>
        <w:rPr>
          <w:lang w:val="en-GB"/>
        </w:rPr>
        <w:t xml:space="preserve">Overall uncertainty of </w:t>
      </w:r>
      <w:r w:rsidRPr="006C0CE9">
        <w:rPr>
          <w:position w:val="-10"/>
          <w:lang w:val="en-GB"/>
        </w:rPr>
        <w:object w:dxaOrig="279" w:dyaOrig="340">
          <v:shape id="_x0000_i1066" type="#_x0000_t75" style="width:13.5pt;height:17.25pt" o:ole="">
            <v:imagedata r:id="rId16" o:title=""/>
          </v:shape>
          <o:OLEObject Type="Embed" ProgID="Equation.3" ShapeID="_x0000_i1066" DrawAspect="Content" ObjectID="_1559466249" r:id="rId80"/>
        </w:object>
      </w:r>
      <w:r>
        <w:rPr>
          <w:lang w:val="en-GB"/>
        </w:rPr>
        <w:t xml:space="preserve"> values calculated by using the coverage factor k = 2</w:t>
      </w:r>
    </w:p>
    <w:p w:rsidR="00863DD7" w:rsidRDefault="00863DD7">
      <w:pPr>
        <w:jc w:val="both"/>
        <w:rPr>
          <w:lang w:val="en-GB"/>
        </w:rPr>
      </w:pPr>
    </w:p>
    <w:p w:rsidR="00863DD7" w:rsidRPr="00B11416" w:rsidRDefault="00863DD7">
      <w:pPr>
        <w:tabs>
          <w:tab w:val="left" w:pos="2646"/>
        </w:tabs>
        <w:jc w:val="both"/>
        <w:rPr>
          <w:lang w:val="en-GB"/>
        </w:rPr>
      </w:pPr>
      <w:r w:rsidRPr="006C0CE9">
        <w:rPr>
          <w:lang w:val="en-GB"/>
        </w:rPr>
        <w:t>Measurement of Faraday impedance was used to verify the results obtained from cyclic voltammetry. Values of activation resistance R</w:t>
      </w:r>
      <w:r w:rsidRPr="006C0CE9">
        <w:rPr>
          <w:vertAlign w:val="subscript"/>
          <w:lang w:val="en-GB"/>
        </w:rPr>
        <w:t>a</w:t>
      </w:r>
      <w:r w:rsidRPr="006C0CE9">
        <w:rPr>
          <w:lang w:val="en-GB"/>
        </w:rPr>
        <w:t xml:space="preserve"> were determined at potentials corresponding to minimal R</w:t>
      </w:r>
      <w:r w:rsidRPr="006C0CE9">
        <w:rPr>
          <w:vertAlign w:val="subscript"/>
          <w:lang w:val="en-GB"/>
        </w:rPr>
        <w:t>a</w:t>
      </w:r>
      <w:r w:rsidRPr="006C0CE9">
        <w:rPr>
          <w:lang w:val="en-GB"/>
        </w:rPr>
        <w:t xml:space="preserve"> values. In both studied buffer solutions, an increase in R</w:t>
      </w:r>
      <w:r w:rsidRPr="006C0CE9">
        <w:rPr>
          <w:vertAlign w:val="subscript"/>
          <w:lang w:val="en-GB"/>
        </w:rPr>
        <w:t>a</w:t>
      </w:r>
      <w:r w:rsidRPr="006C0CE9">
        <w:rPr>
          <w:lang w:val="en-GB"/>
        </w:rPr>
        <w:t xml:space="preserve"> is observed with an inc</w:t>
      </w:r>
      <w:r>
        <w:rPr>
          <w:lang w:val="en-GB"/>
        </w:rPr>
        <w:t>rease in adenine concentration (Table 4)</w:t>
      </w:r>
      <w:r w:rsidRPr="006C0CE9">
        <w:rPr>
          <w:lang w:val="en-GB"/>
        </w:rPr>
        <w:t xml:space="preserve">. </w:t>
      </w:r>
      <w:r>
        <w:rPr>
          <w:lang w:val="en-GB"/>
        </w:rPr>
        <w:t>The inhibiting effect is much</w:t>
      </w:r>
      <w:r w:rsidR="00003954">
        <w:rPr>
          <w:lang w:val="en-GB"/>
        </w:rPr>
        <w:t xml:space="preserve"> more weaker in solutions at pH </w:t>
      </w:r>
      <w:r>
        <w:rPr>
          <w:lang w:val="en-GB"/>
        </w:rPr>
        <w:t>4. The determined R</w:t>
      </w:r>
      <w:r>
        <w:rPr>
          <w:vertAlign w:val="subscript"/>
          <w:lang w:val="en-GB"/>
        </w:rPr>
        <w:t>a</w:t>
      </w:r>
      <w:r w:rsidR="00003954">
        <w:rPr>
          <w:lang w:val="en-GB"/>
        </w:rPr>
        <w:t xml:space="preserve"> values (pH </w:t>
      </w:r>
      <w:r>
        <w:rPr>
          <w:lang w:val="en-GB"/>
        </w:rPr>
        <w:t>4) slightly increase in comparis</w:t>
      </w:r>
      <w:r w:rsidR="00003954">
        <w:rPr>
          <w:lang w:val="en-GB"/>
        </w:rPr>
        <w:t xml:space="preserve">on to the values obtained at pH </w:t>
      </w:r>
      <w:r>
        <w:rPr>
          <w:lang w:val="en-GB"/>
        </w:rPr>
        <w:t xml:space="preserve">3. </w:t>
      </w:r>
      <w:r w:rsidRPr="00037E19">
        <w:rPr>
          <w:rFonts w:cs="Symbol"/>
          <w:color w:val="222222"/>
          <w:lang w:val="en-US"/>
        </w:rPr>
        <w:t xml:space="preserve">Such </w:t>
      </w:r>
      <w:r w:rsidR="00AB2643" w:rsidRPr="00037E19">
        <w:rPr>
          <w:rFonts w:cs="Symbol"/>
          <w:color w:val="222222"/>
          <w:lang w:val="en-US"/>
        </w:rPr>
        <w:t>behavio</w:t>
      </w:r>
      <w:r w:rsidR="00AB2643">
        <w:rPr>
          <w:rFonts w:cs="Symbol"/>
          <w:color w:val="222222"/>
          <w:lang w:val="en-US"/>
        </w:rPr>
        <w:t>r</w:t>
      </w:r>
      <w:r w:rsidRPr="00037E19">
        <w:rPr>
          <w:rFonts w:cs="Symbol"/>
          <w:color w:val="222222"/>
          <w:lang w:val="en-US"/>
        </w:rPr>
        <w:t xml:space="preserve"> can be the result </w:t>
      </w:r>
      <w:r>
        <w:rPr>
          <w:rFonts w:cs="Symbol"/>
          <w:color w:val="222222"/>
          <w:lang w:val="en-US"/>
        </w:rPr>
        <w:t>of larger protonatio</w:t>
      </w:r>
      <w:r w:rsidR="00003954">
        <w:rPr>
          <w:rFonts w:cs="Symbol"/>
          <w:color w:val="222222"/>
          <w:lang w:val="en-US"/>
        </w:rPr>
        <w:t xml:space="preserve">n level in acetate buffer at pH </w:t>
      </w:r>
      <w:r>
        <w:rPr>
          <w:rFonts w:cs="Symbol"/>
          <w:color w:val="222222"/>
          <w:lang w:val="en-US"/>
        </w:rPr>
        <w:t>3 in comparison t</w:t>
      </w:r>
      <w:r w:rsidR="00003954">
        <w:rPr>
          <w:rFonts w:cs="Symbol"/>
          <w:color w:val="222222"/>
          <w:lang w:val="en-US"/>
        </w:rPr>
        <w:t xml:space="preserve">o the one in the solution at pH </w:t>
      </w:r>
      <w:r>
        <w:rPr>
          <w:rFonts w:cs="Symbol"/>
          <w:color w:val="222222"/>
          <w:lang w:val="en-US"/>
        </w:rPr>
        <w:t xml:space="preserve">4. It causes stronger repulsive interactions between protonated molecules of adenine and </w:t>
      </w:r>
      <w:r w:rsidRPr="00003954">
        <w:rPr>
          <w:rFonts w:cs="Symbol"/>
          <w:color w:val="222222"/>
          <w:lang w:val="en-US"/>
        </w:rPr>
        <w:t>Zn</w:t>
      </w:r>
      <w:r w:rsidR="00003954">
        <w:rPr>
          <w:rFonts w:cs="Symbol"/>
          <w:color w:val="222222"/>
          <w:lang w:val="en-US"/>
        </w:rPr>
        <w:t>(II)</w:t>
      </w:r>
      <w:r w:rsidRPr="00003954">
        <w:rPr>
          <w:rFonts w:cs="Symbol"/>
          <w:color w:val="222222"/>
          <w:lang w:val="en-US"/>
        </w:rPr>
        <w:t>ions</w:t>
      </w:r>
      <w:r>
        <w:rPr>
          <w:rFonts w:cs="Symbol"/>
          <w:color w:val="222222"/>
          <w:lang w:val="en-US"/>
        </w:rPr>
        <w:t>. As a result, the access of depolarizer ions to the electrode surface is more difficult thus inhibiting ef</w:t>
      </w:r>
      <w:r w:rsidR="00003954">
        <w:rPr>
          <w:rFonts w:cs="Symbol"/>
          <w:color w:val="222222"/>
          <w:lang w:val="en-US"/>
        </w:rPr>
        <w:t xml:space="preserve">fect of adenine is larger in pH </w:t>
      </w:r>
      <w:r>
        <w:rPr>
          <w:rFonts w:cs="Symbol"/>
          <w:color w:val="222222"/>
          <w:lang w:val="en-US"/>
        </w:rPr>
        <w:t>3</w:t>
      </w:r>
    </w:p>
    <w:p w:rsidR="00863DD7" w:rsidRPr="006C0CE9" w:rsidRDefault="00863DD7">
      <w:pPr>
        <w:jc w:val="both"/>
        <w:rPr>
          <w:lang w:val="en-GB"/>
        </w:rPr>
      </w:pPr>
    </w:p>
    <w:p w:rsidR="00863DD7" w:rsidRPr="006C0CE9" w:rsidRDefault="00863DD7">
      <w:pPr>
        <w:jc w:val="both"/>
        <w:rPr>
          <w:lang w:val="en-GB"/>
        </w:rPr>
      </w:pPr>
      <w:r w:rsidRPr="006C0CE9">
        <w:rPr>
          <w:lang w:val="en-GB"/>
        </w:rPr>
        <w:t>Conclusions:</w:t>
      </w:r>
    </w:p>
    <w:p w:rsidR="00863DD7" w:rsidRPr="006C0CE9" w:rsidRDefault="00863DD7">
      <w:pPr>
        <w:jc w:val="both"/>
        <w:rPr>
          <w:lang w:val="en-GB"/>
        </w:rPr>
      </w:pPr>
      <w:r w:rsidRPr="006C0CE9">
        <w:rPr>
          <w:lang w:val="en-GB"/>
        </w:rPr>
        <w:lastRenderedPageBreak/>
        <w:t>Experimental data and the results of thermodynamic analysis concerning adenine adsorption on a mercury electrode in an acet</w:t>
      </w:r>
      <w:r w:rsidR="00003954">
        <w:rPr>
          <w:lang w:val="en-GB"/>
        </w:rPr>
        <w:t xml:space="preserve">ate buffer at two pH values (pH 3 and pH </w:t>
      </w:r>
      <w:r w:rsidRPr="006C0CE9">
        <w:rPr>
          <w:lang w:val="en-GB"/>
        </w:rPr>
        <w:t>4) presented in the work helped to observe certain regularities.</w:t>
      </w:r>
    </w:p>
    <w:p w:rsidR="00863DD7" w:rsidRPr="006C0CE9" w:rsidRDefault="00863DD7">
      <w:pPr>
        <w:jc w:val="both"/>
        <w:rPr>
          <w:lang w:val="en-GB"/>
        </w:rPr>
      </w:pPr>
      <w:r w:rsidRPr="006C0CE9">
        <w:rPr>
          <w:lang w:val="en-GB"/>
        </w:rPr>
        <w:t>The comparison of the shape of the differential capacity curves obtained in the function of adenine concentration indicates differences in the adsorptive properties of adenine between the acetate buffer at pH</w:t>
      </w:r>
      <w:r w:rsidR="00003954">
        <w:rPr>
          <w:lang w:val="en-GB"/>
        </w:rPr>
        <w:t xml:space="preserve"> 3 and the acetate buffer at pH </w:t>
      </w:r>
      <w:r w:rsidRPr="006C0CE9">
        <w:rPr>
          <w:lang w:val="en-GB"/>
        </w:rPr>
        <w:t>4.</w:t>
      </w:r>
    </w:p>
    <w:p w:rsidR="00863DD7" w:rsidRPr="006C0CE9" w:rsidRDefault="00863DD7">
      <w:pPr>
        <w:jc w:val="both"/>
        <w:rPr>
          <w:lang w:val="en-GB"/>
        </w:rPr>
      </w:pPr>
      <w:r w:rsidRPr="006C0CE9">
        <w:rPr>
          <w:lang w:val="en-GB"/>
        </w:rPr>
        <w:t>The shape of dependences of relative surface excess in the function of potential indicates a physical nature of adenine</w:t>
      </w:r>
      <w:r w:rsidR="00003954">
        <w:rPr>
          <w:lang w:val="en-GB"/>
        </w:rPr>
        <w:t xml:space="preserve"> adsorption in the buffer at pH </w:t>
      </w:r>
      <w:r w:rsidRPr="006C0CE9">
        <w:rPr>
          <w:lang w:val="en-GB"/>
        </w:rPr>
        <w:t>4, whereas electrostatic interaction between adsorbed molecules of adenine and the surface of the elect</w:t>
      </w:r>
      <w:r w:rsidR="00003954">
        <w:rPr>
          <w:lang w:val="en-GB"/>
        </w:rPr>
        <w:t xml:space="preserve">rode occurs in the buffer at pH </w:t>
      </w:r>
      <w:r w:rsidRPr="006C0CE9">
        <w:rPr>
          <w:lang w:val="en-GB"/>
        </w:rPr>
        <w:t>3.</w:t>
      </w:r>
    </w:p>
    <w:p w:rsidR="00863DD7" w:rsidRPr="006C0CE9" w:rsidRDefault="00863DD7">
      <w:pPr>
        <w:jc w:val="both"/>
        <w:rPr>
          <w:lang w:val="en-GB"/>
        </w:rPr>
      </w:pPr>
      <w:r w:rsidRPr="006C0CE9">
        <w:rPr>
          <w:lang w:val="en-GB"/>
        </w:rPr>
        <w:t xml:space="preserve">The shift of the value of potential of zero charge </w:t>
      </w:r>
      <w:proofErr w:type="spellStart"/>
      <w:r w:rsidRPr="006C0CE9">
        <w:rPr>
          <w:lang w:val="en-GB"/>
        </w:rPr>
        <w:t>E</w:t>
      </w:r>
      <w:r w:rsidRPr="006C0CE9">
        <w:rPr>
          <w:vertAlign w:val="subscript"/>
          <w:lang w:val="en-GB"/>
        </w:rPr>
        <w:t>z</w:t>
      </w:r>
      <w:proofErr w:type="spellEnd"/>
      <w:r w:rsidRPr="006C0CE9">
        <w:rPr>
          <w:lang w:val="en-GB"/>
        </w:rPr>
        <w:t xml:space="preserve"> with an increase in adenine co</w:t>
      </w:r>
      <w:r w:rsidR="00003954">
        <w:rPr>
          <w:lang w:val="en-GB"/>
        </w:rPr>
        <w:t xml:space="preserve">ncentration in the buffer at pH </w:t>
      </w:r>
      <w:r w:rsidRPr="006C0CE9">
        <w:rPr>
          <w:lang w:val="en-GB"/>
        </w:rPr>
        <w:t xml:space="preserve">4 toward more negative potentials indicates the absence of interaction between π electrons of the aromatic ring of adenine with the surface of the mercury electrode. </w:t>
      </w:r>
      <w:r w:rsidR="00003954">
        <w:rPr>
          <w:lang w:val="en-GB"/>
        </w:rPr>
        <w:t xml:space="preserve">In the case of the buffer at pH </w:t>
      </w:r>
      <w:r w:rsidRPr="006C0CE9">
        <w:rPr>
          <w:lang w:val="en-GB"/>
        </w:rPr>
        <w:t xml:space="preserve">3, the direction of changes in </w:t>
      </w:r>
      <w:proofErr w:type="spellStart"/>
      <w:r w:rsidRPr="006C0CE9">
        <w:rPr>
          <w:lang w:val="en-GB"/>
        </w:rPr>
        <w:t>E</w:t>
      </w:r>
      <w:r w:rsidRPr="006C0CE9">
        <w:rPr>
          <w:vertAlign w:val="subscript"/>
          <w:lang w:val="en-GB"/>
        </w:rPr>
        <w:t>z</w:t>
      </w:r>
      <w:proofErr w:type="spellEnd"/>
      <w:r w:rsidRPr="006C0CE9">
        <w:rPr>
          <w:lang w:val="en-GB"/>
        </w:rPr>
        <w:t xml:space="preserve"> depends on the adenine concentration.</w:t>
      </w:r>
    </w:p>
    <w:p w:rsidR="00863DD7" w:rsidRPr="006C0CE9" w:rsidRDefault="00863DD7">
      <w:pPr>
        <w:jc w:val="both"/>
        <w:rPr>
          <w:lang w:val="en-GB"/>
        </w:rPr>
      </w:pPr>
      <w:r w:rsidRPr="006C0CE9">
        <w:rPr>
          <w:lang w:val="en-GB"/>
        </w:rPr>
        <w:t>Studies of the kinetics of Zn</w:t>
      </w:r>
      <w:r w:rsidR="00003954">
        <w:rPr>
          <w:lang w:val="en-GB"/>
        </w:rPr>
        <w:t xml:space="preserve"> (II)</w:t>
      </w:r>
      <w:r w:rsidRPr="006C0CE9">
        <w:rPr>
          <w:lang w:val="en-GB"/>
        </w:rPr>
        <w:t>ion electro-reduction using cyclic voltammetry and Faraday impedance measurement led to a conc</w:t>
      </w:r>
      <w:r w:rsidR="00003954">
        <w:rPr>
          <w:lang w:val="en-GB"/>
        </w:rPr>
        <w:t xml:space="preserve">lusion that in the buffer at pH </w:t>
      </w:r>
      <w:r w:rsidRPr="006C0CE9">
        <w:rPr>
          <w:lang w:val="en-GB"/>
        </w:rPr>
        <w:t>3, Zn</w:t>
      </w:r>
      <w:r w:rsidR="00003954">
        <w:rPr>
          <w:lang w:val="en-GB"/>
        </w:rPr>
        <w:t>(II)</w:t>
      </w:r>
      <w:r w:rsidRPr="006C0CE9">
        <w:rPr>
          <w:lang w:val="en-GB"/>
        </w:rPr>
        <w:t xml:space="preserve"> ion electro-reduction is more irrevers</w:t>
      </w:r>
      <w:r w:rsidR="00003954">
        <w:rPr>
          <w:lang w:val="en-GB"/>
        </w:rPr>
        <w:t xml:space="preserve">ible than in the buffer at pH </w:t>
      </w:r>
      <w:r w:rsidRPr="006C0CE9">
        <w:rPr>
          <w:lang w:val="en-GB"/>
        </w:rPr>
        <w:t>4. The addition of adenine to these solutions inhibits the process to a similar extent.</w:t>
      </w:r>
    </w:p>
    <w:p w:rsidR="00863DD7" w:rsidRPr="006C0CE9" w:rsidRDefault="00863DD7">
      <w:pPr>
        <w:jc w:val="both"/>
        <w:rPr>
          <w:lang w:val="en-GB"/>
        </w:rPr>
      </w:pPr>
      <w:r w:rsidRPr="006C0CE9">
        <w:rPr>
          <w:lang w:val="en-GB"/>
        </w:rPr>
        <w:br w:type="page"/>
      </w:r>
    </w:p>
    <w:p w:rsidR="00863DD7" w:rsidRPr="00C32DA7" w:rsidRDefault="00863DD7">
      <w:pPr>
        <w:jc w:val="both"/>
      </w:pPr>
      <w:proofErr w:type="spellStart"/>
      <w:r w:rsidRPr="00C32DA7">
        <w:lastRenderedPageBreak/>
        <w:t>References</w:t>
      </w:r>
      <w:proofErr w:type="spellEnd"/>
    </w:p>
    <w:p w:rsidR="00863DD7" w:rsidRPr="00C32DA7" w:rsidRDefault="00C32DA7" w:rsidP="0036254F">
      <w:pPr>
        <w:pStyle w:val="Bezodstpw"/>
        <w:ind w:left="1410" w:hanging="1410"/>
        <w:jc w:val="both"/>
      </w:pPr>
      <w:r w:rsidRPr="00C32DA7">
        <w:t>1</w:t>
      </w:r>
      <w:r w:rsidR="005C6796">
        <w:t xml:space="preserve">. </w:t>
      </w:r>
      <w:proofErr w:type="spellStart"/>
      <w:r w:rsidR="00863DD7" w:rsidRPr="00C32DA7">
        <w:t>J.Nieszporek</w:t>
      </w:r>
      <w:proofErr w:type="spellEnd"/>
      <w:r w:rsidR="00863DD7" w:rsidRPr="00C32DA7">
        <w:t xml:space="preserve">, </w:t>
      </w:r>
      <w:proofErr w:type="spellStart"/>
      <w:r w:rsidR="00863DD7" w:rsidRPr="00C32DA7">
        <w:t>G.Dalmata</w:t>
      </w:r>
      <w:proofErr w:type="spellEnd"/>
      <w:r w:rsidR="00863DD7" w:rsidRPr="00C32DA7">
        <w:t xml:space="preserve">, </w:t>
      </w:r>
      <w:proofErr w:type="spellStart"/>
      <w:r w:rsidR="00863DD7" w:rsidRPr="00C32DA7">
        <w:t>D.Sieńko</w:t>
      </w:r>
      <w:proofErr w:type="spellEnd"/>
      <w:r w:rsidR="00863DD7" w:rsidRPr="00C32DA7">
        <w:t xml:space="preserve">, </w:t>
      </w:r>
      <w:proofErr w:type="spellStart"/>
      <w:r w:rsidR="00863DD7" w:rsidRPr="00C32DA7">
        <w:t>J.Saba</w:t>
      </w:r>
      <w:proofErr w:type="spellEnd"/>
      <w:r w:rsidR="00863DD7" w:rsidRPr="00C32DA7">
        <w:t xml:space="preserve">, </w:t>
      </w:r>
      <w:proofErr w:type="spellStart"/>
      <w:r w:rsidR="00863DD7" w:rsidRPr="00C32DA7">
        <w:rPr>
          <w:i/>
          <w:iCs/>
        </w:rPr>
        <w:t>Polish</w:t>
      </w:r>
      <w:proofErr w:type="spellEnd"/>
      <w:r w:rsidR="00863DD7" w:rsidRPr="00C32DA7">
        <w:rPr>
          <w:i/>
          <w:iCs/>
        </w:rPr>
        <w:t xml:space="preserve"> J. Chem</w:t>
      </w:r>
      <w:r w:rsidR="00DB5996" w:rsidRPr="00C32DA7">
        <w:rPr>
          <w:iCs/>
        </w:rPr>
        <w:t xml:space="preserve">. </w:t>
      </w:r>
      <w:r w:rsidR="00DB5996" w:rsidRPr="002525CA">
        <w:rPr>
          <w:b/>
          <w:iCs/>
        </w:rPr>
        <w:t>2000</w:t>
      </w:r>
      <w:r w:rsidR="00DB5996" w:rsidRPr="00C32DA7">
        <w:rPr>
          <w:iCs/>
        </w:rPr>
        <w:t xml:space="preserve">, </w:t>
      </w:r>
      <w:r w:rsidR="0021034D" w:rsidRPr="00C32DA7">
        <w:rPr>
          <w:iCs/>
        </w:rPr>
        <w:t>74,</w:t>
      </w:r>
      <w:r>
        <w:rPr>
          <w:iCs/>
        </w:rPr>
        <w:t xml:space="preserve"> </w:t>
      </w:r>
      <w:r w:rsidR="00863DD7" w:rsidRPr="00C32DA7">
        <w:rPr>
          <w:iCs/>
        </w:rPr>
        <w:t>1769</w:t>
      </w:r>
      <w:r w:rsidR="00F82E13" w:rsidRPr="00F82E13">
        <w:t xml:space="preserve"> </w:t>
      </w:r>
      <w:r w:rsidR="00F82E13">
        <w:t>-1780</w:t>
      </w:r>
      <w:r w:rsidR="00863DD7" w:rsidRPr="00C32DA7">
        <w:rPr>
          <w:iCs/>
        </w:rPr>
        <w:t>.</w:t>
      </w:r>
      <w:r w:rsidR="00863DD7" w:rsidRPr="00C32DA7">
        <w:rPr>
          <w:i/>
          <w:iCs/>
        </w:rPr>
        <w:t xml:space="preserve"> </w:t>
      </w:r>
    </w:p>
    <w:p w:rsidR="00863DD7" w:rsidRDefault="005C6796" w:rsidP="0036254F">
      <w:pPr>
        <w:pStyle w:val="Bezodstpw"/>
        <w:jc w:val="both"/>
        <w:rPr>
          <w:i/>
          <w:iCs/>
          <w:lang w:val="en-GB"/>
        </w:rPr>
      </w:pPr>
      <w:r>
        <w:rPr>
          <w:lang w:val="en-US"/>
        </w:rPr>
        <w:t xml:space="preserve">2. </w:t>
      </w:r>
      <w:proofErr w:type="spellStart"/>
      <w:r w:rsidR="00863DD7" w:rsidRPr="00C32DA7">
        <w:rPr>
          <w:lang w:val="en-US"/>
        </w:rPr>
        <w:t>J.Nieszporek</w:t>
      </w:r>
      <w:proofErr w:type="spellEnd"/>
      <w:r w:rsidR="00863DD7" w:rsidRPr="00C32DA7">
        <w:rPr>
          <w:iCs/>
          <w:lang w:val="en-US"/>
        </w:rPr>
        <w:t xml:space="preserve"> </w:t>
      </w:r>
      <w:r w:rsidR="00863DD7" w:rsidRPr="00C32DA7">
        <w:rPr>
          <w:i/>
          <w:iCs/>
          <w:lang w:val="en-US"/>
        </w:rPr>
        <w:t xml:space="preserve">J. </w:t>
      </w:r>
      <w:proofErr w:type="spellStart"/>
      <w:r w:rsidR="00863DD7" w:rsidRPr="00C32DA7">
        <w:rPr>
          <w:i/>
          <w:iCs/>
          <w:lang w:val="en-US"/>
        </w:rPr>
        <w:t>Electroanal</w:t>
      </w:r>
      <w:proofErr w:type="spellEnd"/>
      <w:r w:rsidR="00863DD7" w:rsidRPr="00C32DA7">
        <w:rPr>
          <w:i/>
          <w:iCs/>
          <w:lang w:val="en-US"/>
        </w:rPr>
        <w:t>. Chem</w:t>
      </w:r>
      <w:r w:rsidR="0021034D" w:rsidRPr="00C32DA7">
        <w:rPr>
          <w:iCs/>
          <w:lang w:val="en-US"/>
        </w:rPr>
        <w:t>.</w:t>
      </w:r>
      <w:r w:rsidR="0021034D" w:rsidRPr="00C32DA7">
        <w:rPr>
          <w:iCs/>
          <w:lang w:val="en-GB"/>
        </w:rPr>
        <w:t xml:space="preserve"> </w:t>
      </w:r>
      <w:r w:rsidR="0021034D" w:rsidRPr="002525CA">
        <w:rPr>
          <w:b/>
          <w:iCs/>
          <w:lang w:val="en-GB"/>
        </w:rPr>
        <w:t>2011</w:t>
      </w:r>
      <w:r w:rsidR="0021034D" w:rsidRPr="00C32DA7">
        <w:rPr>
          <w:iCs/>
          <w:lang w:val="en-GB"/>
        </w:rPr>
        <w:t>,</w:t>
      </w:r>
      <w:r w:rsidR="0021034D" w:rsidRPr="00C32DA7">
        <w:rPr>
          <w:iCs/>
          <w:lang w:val="en-US"/>
        </w:rPr>
        <w:t xml:space="preserve"> 662,</w:t>
      </w:r>
      <w:r w:rsidR="00863DD7" w:rsidRPr="00C32DA7">
        <w:rPr>
          <w:iCs/>
          <w:lang w:val="en-GB"/>
        </w:rPr>
        <w:t xml:space="preserve"> 407</w:t>
      </w:r>
      <w:r w:rsidR="00BC2A5B">
        <w:rPr>
          <w:iCs/>
          <w:lang w:val="en-GB"/>
        </w:rPr>
        <w:t>-414</w:t>
      </w:r>
      <w:r w:rsidR="00863DD7" w:rsidRPr="00C32DA7">
        <w:rPr>
          <w:iCs/>
          <w:lang w:val="en-GB"/>
        </w:rPr>
        <w:t>.</w:t>
      </w:r>
      <w:r w:rsidR="00863DD7" w:rsidRPr="00C32DA7">
        <w:rPr>
          <w:i/>
          <w:iCs/>
          <w:lang w:val="en-GB"/>
        </w:rPr>
        <w:t xml:space="preserve"> </w:t>
      </w:r>
    </w:p>
    <w:p w:rsidR="00863DD7" w:rsidRDefault="005C6796" w:rsidP="0036254F">
      <w:pPr>
        <w:pStyle w:val="Bezodstpw"/>
        <w:ind w:left="1410" w:hanging="1410"/>
        <w:jc w:val="both"/>
        <w:rPr>
          <w:lang w:val="en-US"/>
        </w:rPr>
      </w:pPr>
      <w:r>
        <w:rPr>
          <w:lang w:val="en-GB"/>
        </w:rPr>
        <w:t xml:space="preserve">3. </w:t>
      </w:r>
      <w:proofErr w:type="spellStart"/>
      <w:r w:rsidR="00863DD7" w:rsidRPr="00C32DA7">
        <w:rPr>
          <w:lang w:val="en-GB"/>
        </w:rPr>
        <w:t>M.Klin</w:t>
      </w:r>
      <w:proofErr w:type="spellEnd"/>
      <w:r w:rsidR="00863DD7" w:rsidRPr="00C32DA7">
        <w:rPr>
          <w:lang w:val="en-GB"/>
        </w:rPr>
        <w:t xml:space="preserve">, </w:t>
      </w:r>
      <w:proofErr w:type="spellStart"/>
      <w:r w:rsidR="00863DD7" w:rsidRPr="00C32DA7">
        <w:rPr>
          <w:lang w:val="en-GB"/>
        </w:rPr>
        <w:t>J.Nieszporek</w:t>
      </w:r>
      <w:proofErr w:type="spellEnd"/>
      <w:r w:rsidR="00863DD7" w:rsidRPr="00C32DA7">
        <w:rPr>
          <w:lang w:val="en-GB"/>
        </w:rPr>
        <w:t xml:space="preserve">, </w:t>
      </w:r>
      <w:proofErr w:type="spellStart"/>
      <w:r w:rsidR="00863DD7" w:rsidRPr="00C32DA7">
        <w:rPr>
          <w:lang w:val="en-GB"/>
        </w:rPr>
        <w:t>D.Sieńko</w:t>
      </w:r>
      <w:proofErr w:type="spellEnd"/>
      <w:r w:rsidR="00863DD7" w:rsidRPr="00C32DA7">
        <w:rPr>
          <w:lang w:val="en-GB"/>
        </w:rPr>
        <w:t xml:space="preserve">, </w:t>
      </w:r>
      <w:proofErr w:type="spellStart"/>
      <w:r w:rsidR="00863DD7" w:rsidRPr="00C32DA7">
        <w:rPr>
          <w:lang w:val="en-GB"/>
        </w:rPr>
        <w:t>D.Gugala</w:t>
      </w:r>
      <w:proofErr w:type="spellEnd"/>
      <w:r w:rsidR="00863DD7" w:rsidRPr="00C32DA7">
        <w:rPr>
          <w:lang w:val="en-GB"/>
        </w:rPr>
        <w:t xml:space="preserve">-Fekner, </w:t>
      </w:r>
      <w:proofErr w:type="spellStart"/>
      <w:r w:rsidR="00863DD7" w:rsidRPr="00C32DA7">
        <w:rPr>
          <w:lang w:val="en-GB"/>
        </w:rPr>
        <w:t>J.Saba</w:t>
      </w:r>
      <w:proofErr w:type="spellEnd"/>
      <w:r w:rsidR="00863DD7" w:rsidRPr="00C32DA7">
        <w:rPr>
          <w:lang w:val="en-GB"/>
        </w:rPr>
        <w:t xml:space="preserve">, </w:t>
      </w:r>
      <w:r w:rsidR="00C32DA7">
        <w:rPr>
          <w:i/>
          <w:lang w:val="en-GB"/>
        </w:rPr>
        <w:t xml:space="preserve">Croat </w:t>
      </w:r>
      <w:proofErr w:type="spellStart"/>
      <w:r w:rsidR="00C32DA7">
        <w:rPr>
          <w:i/>
          <w:lang w:val="en-GB"/>
        </w:rPr>
        <w:t>Chem</w:t>
      </w:r>
      <w:proofErr w:type="spellEnd"/>
      <w:r>
        <w:rPr>
          <w:i/>
          <w:lang w:val="en-GB"/>
        </w:rPr>
        <w:t xml:space="preserve"> </w:t>
      </w:r>
      <w:proofErr w:type="spellStart"/>
      <w:r w:rsidR="00863DD7" w:rsidRPr="00C32DA7">
        <w:rPr>
          <w:i/>
          <w:lang w:val="en-GB"/>
        </w:rPr>
        <w:t>Acta</w:t>
      </w:r>
      <w:proofErr w:type="spellEnd"/>
      <w:r w:rsidR="00DB5996" w:rsidRPr="00C32DA7">
        <w:rPr>
          <w:lang w:val="en-GB"/>
        </w:rPr>
        <w:t xml:space="preserve">. </w:t>
      </w:r>
      <w:r w:rsidR="00DB5996" w:rsidRPr="002525CA">
        <w:rPr>
          <w:b/>
          <w:lang w:val="en-GB"/>
        </w:rPr>
        <w:t>2</w:t>
      </w:r>
      <w:r w:rsidR="00DB5996" w:rsidRPr="002525CA">
        <w:rPr>
          <w:b/>
          <w:lang w:val="en-US"/>
        </w:rPr>
        <w:t>011</w:t>
      </w:r>
      <w:r w:rsidR="00FE18D0">
        <w:rPr>
          <w:lang w:val="en-US"/>
        </w:rPr>
        <w:t>, 84,</w:t>
      </w:r>
      <w:r w:rsidR="0036254F">
        <w:rPr>
          <w:lang w:val="en-US"/>
        </w:rPr>
        <w:t xml:space="preserve"> </w:t>
      </w:r>
      <w:r w:rsidR="00863DD7" w:rsidRPr="00C32DA7">
        <w:rPr>
          <w:lang w:val="en-US"/>
        </w:rPr>
        <w:t>75</w:t>
      </w:r>
      <w:r w:rsidR="00F82E13">
        <w:rPr>
          <w:lang w:val="en-US"/>
        </w:rPr>
        <w:t>-480</w:t>
      </w:r>
      <w:r w:rsidR="00863DD7" w:rsidRPr="00C32DA7">
        <w:rPr>
          <w:lang w:val="en-US"/>
        </w:rPr>
        <w:t>.</w:t>
      </w:r>
    </w:p>
    <w:p w:rsidR="00863DD7" w:rsidRPr="00FE18D0" w:rsidRDefault="005C6796" w:rsidP="0036254F">
      <w:pPr>
        <w:pStyle w:val="Bezodstpw"/>
        <w:ind w:left="1410" w:hanging="1410"/>
        <w:jc w:val="both"/>
      </w:pPr>
      <w:r w:rsidRPr="00FE18D0">
        <w:t xml:space="preserve">4 </w:t>
      </w:r>
      <w:proofErr w:type="spellStart"/>
      <w:r w:rsidR="00863DD7" w:rsidRPr="00FE18D0">
        <w:t>J.Nieszporek</w:t>
      </w:r>
      <w:proofErr w:type="spellEnd"/>
      <w:r w:rsidR="00863DD7" w:rsidRPr="00FE18D0">
        <w:t xml:space="preserve">, </w:t>
      </w:r>
      <w:proofErr w:type="spellStart"/>
      <w:r w:rsidR="00863DD7" w:rsidRPr="00FE18D0">
        <w:rPr>
          <w:i/>
        </w:rPr>
        <w:t>Electroanalysis</w:t>
      </w:r>
      <w:proofErr w:type="spellEnd"/>
      <w:r w:rsidR="00863DD7" w:rsidRPr="00FE18D0">
        <w:t>.</w:t>
      </w:r>
      <w:r w:rsidR="00DB5996" w:rsidRPr="00FE18D0">
        <w:t xml:space="preserve"> </w:t>
      </w:r>
      <w:r w:rsidR="00DB5996" w:rsidRPr="00FE18D0">
        <w:rPr>
          <w:b/>
        </w:rPr>
        <w:t>2012</w:t>
      </w:r>
      <w:r w:rsidR="00DB5996" w:rsidRPr="00FE18D0">
        <w:t>, 24</w:t>
      </w:r>
      <w:r w:rsidR="00271056" w:rsidRPr="00FE18D0">
        <w:t>,</w:t>
      </w:r>
      <w:r w:rsidR="00863DD7" w:rsidRPr="00FE18D0">
        <w:t xml:space="preserve"> 1584</w:t>
      </w:r>
      <w:r w:rsidR="00BC2A5B" w:rsidRPr="00FE18D0">
        <w:t>-1590</w:t>
      </w:r>
      <w:r w:rsidR="00863DD7" w:rsidRPr="00FE18D0">
        <w:t>.</w:t>
      </w:r>
    </w:p>
    <w:p w:rsidR="00863DD7" w:rsidRPr="00C32DA7" w:rsidRDefault="005C6796" w:rsidP="0036254F">
      <w:pPr>
        <w:pStyle w:val="Bezodstpw"/>
        <w:jc w:val="both"/>
      </w:pPr>
      <w:r>
        <w:t xml:space="preserve">5. </w:t>
      </w:r>
      <w:r w:rsidR="00863DD7" w:rsidRPr="00C32DA7">
        <w:t xml:space="preserve">J. </w:t>
      </w:r>
      <w:proofErr w:type="spellStart"/>
      <w:r w:rsidR="00863DD7" w:rsidRPr="00C32DA7">
        <w:t>Zwierzykowska</w:t>
      </w:r>
      <w:proofErr w:type="spellEnd"/>
      <w:r w:rsidR="00863DD7" w:rsidRPr="00C32DA7">
        <w:t xml:space="preserve">, </w:t>
      </w:r>
      <w:r w:rsidR="00863DD7" w:rsidRPr="00C32DA7">
        <w:rPr>
          <w:i/>
        </w:rPr>
        <w:t>Ochrona przed korozja</w:t>
      </w:r>
      <w:r w:rsidR="00DB5996" w:rsidRPr="00C32DA7">
        <w:t xml:space="preserve">, </w:t>
      </w:r>
      <w:r w:rsidR="00DB5996" w:rsidRPr="002525CA">
        <w:rPr>
          <w:b/>
        </w:rPr>
        <w:t>1962</w:t>
      </w:r>
      <w:r w:rsidR="00DB5996" w:rsidRPr="00C32DA7">
        <w:t>,101</w:t>
      </w:r>
      <w:r w:rsidR="0021034D" w:rsidRPr="00C32DA7">
        <w:t>,</w:t>
      </w:r>
      <w:r w:rsidR="00863DD7" w:rsidRPr="00C32DA7">
        <w:t xml:space="preserve"> 15</w:t>
      </w:r>
      <w:r w:rsidR="00FE18D0">
        <w:t>-20</w:t>
      </w:r>
      <w:r w:rsidR="00513EB9" w:rsidRPr="00C32DA7">
        <w:t>.</w:t>
      </w:r>
    </w:p>
    <w:p w:rsidR="00863DD7" w:rsidRPr="00C32DA7" w:rsidRDefault="005C6796" w:rsidP="0036254F">
      <w:pPr>
        <w:pStyle w:val="Bezodstpw"/>
        <w:jc w:val="both"/>
        <w:rPr>
          <w:lang w:val="de-DE"/>
        </w:rPr>
      </w:pPr>
      <w:r>
        <w:rPr>
          <w:lang w:val="de-DE"/>
        </w:rPr>
        <w:t xml:space="preserve">6. </w:t>
      </w:r>
      <w:proofErr w:type="spellStart"/>
      <w:r w:rsidR="00863DD7" w:rsidRPr="00C32DA7">
        <w:rPr>
          <w:lang w:val="de-DE"/>
        </w:rPr>
        <w:t>F.Beck</w:t>
      </w:r>
      <w:proofErr w:type="spellEnd"/>
      <w:r w:rsidR="00863DD7" w:rsidRPr="00C32DA7">
        <w:rPr>
          <w:lang w:val="de-DE"/>
        </w:rPr>
        <w:t xml:space="preserve">, </w:t>
      </w:r>
      <w:r w:rsidR="00863DD7" w:rsidRPr="00C32DA7">
        <w:rPr>
          <w:i/>
          <w:lang w:val="de-DE"/>
        </w:rPr>
        <w:t xml:space="preserve">Elektroorganische Chemie, </w:t>
      </w:r>
      <w:proofErr w:type="spellStart"/>
      <w:r w:rsidR="00863DD7" w:rsidRPr="00C32DA7">
        <w:rPr>
          <w:lang w:val="de-DE"/>
        </w:rPr>
        <w:t>Velag</w:t>
      </w:r>
      <w:proofErr w:type="spellEnd"/>
      <w:r w:rsidR="00863DD7" w:rsidRPr="00C32DA7">
        <w:rPr>
          <w:lang w:val="de-DE"/>
        </w:rPr>
        <w:t xml:space="preserve"> Chemie, Weinheim</w:t>
      </w:r>
      <w:r w:rsidR="00877778" w:rsidRPr="00C32DA7">
        <w:rPr>
          <w:lang w:val="de-DE"/>
        </w:rPr>
        <w:t xml:space="preserve">, </w:t>
      </w:r>
      <w:r w:rsidR="00877778" w:rsidRPr="002525CA">
        <w:rPr>
          <w:b/>
          <w:lang w:val="de-DE"/>
        </w:rPr>
        <w:t>1974</w:t>
      </w:r>
      <w:r w:rsidR="00513EB9" w:rsidRPr="00C32DA7">
        <w:rPr>
          <w:lang w:val="de-DE"/>
        </w:rPr>
        <w:t>.</w:t>
      </w:r>
    </w:p>
    <w:p w:rsidR="00863DD7" w:rsidRPr="00C32DA7" w:rsidRDefault="005C6796" w:rsidP="0036254F">
      <w:pPr>
        <w:pStyle w:val="Bezodstpw"/>
        <w:jc w:val="both"/>
        <w:rPr>
          <w:lang w:val="de-DE"/>
        </w:rPr>
      </w:pPr>
      <w:r>
        <w:rPr>
          <w:lang w:val="de-DE"/>
        </w:rPr>
        <w:t xml:space="preserve">7. </w:t>
      </w:r>
      <w:proofErr w:type="spellStart"/>
      <w:r w:rsidR="00863DD7" w:rsidRPr="00C32DA7">
        <w:rPr>
          <w:lang w:val="de-DE"/>
        </w:rPr>
        <w:t>B.Wyrwas</w:t>
      </w:r>
      <w:proofErr w:type="spellEnd"/>
      <w:r w:rsidR="00863DD7" w:rsidRPr="00C32DA7">
        <w:rPr>
          <w:lang w:val="de-DE"/>
        </w:rPr>
        <w:t xml:space="preserve">, </w:t>
      </w:r>
      <w:proofErr w:type="spellStart"/>
      <w:r w:rsidR="00863DD7" w:rsidRPr="00C32DA7">
        <w:rPr>
          <w:lang w:val="de-DE"/>
        </w:rPr>
        <w:t>A.Szymanski</w:t>
      </w:r>
      <w:proofErr w:type="spellEnd"/>
      <w:r w:rsidR="00863DD7" w:rsidRPr="00C32DA7">
        <w:rPr>
          <w:lang w:val="de-DE"/>
        </w:rPr>
        <w:t xml:space="preserve">, </w:t>
      </w:r>
      <w:proofErr w:type="spellStart"/>
      <w:r w:rsidR="00863DD7" w:rsidRPr="00C32DA7">
        <w:rPr>
          <w:lang w:val="de-DE"/>
        </w:rPr>
        <w:t>Z.Lukaszewski</w:t>
      </w:r>
      <w:proofErr w:type="spellEnd"/>
      <w:r w:rsidR="00863DD7" w:rsidRPr="00C32DA7">
        <w:rPr>
          <w:lang w:val="de-DE"/>
        </w:rPr>
        <w:t xml:space="preserve">, </w:t>
      </w:r>
      <w:r w:rsidR="00863DD7" w:rsidRPr="00C32DA7">
        <w:rPr>
          <w:i/>
          <w:lang w:val="de-DE"/>
        </w:rPr>
        <w:t xml:space="preserve">Anal </w:t>
      </w:r>
      <w:proofErr w:type="spellStart"/>
      <w:r w:rsidR="00863DD7" w:rsidRPr="00C32DA7">
        <w:rPr>
          <w:i/>
          <w:lang w:val="de-DE"/>
        </w:rPr>
        <w:t>Chim</w:t>
      </w:r>
      <w:proofErr w:type="spellEnd"/>
      <w:r w:rsidR="00863DD7" w:rsidRPr="00C32DA7">
        <w:rPr>
          <w:i/>
          <w:lang w:val="de-DE"/>
        </w:rPr>
        <w:t xml:space="preserve"> Acta.</w:t>
      </w:r>
      <w:r w:rsidR="00DB5996" w:rsidRPr="00C32DA7">
        <w:rPr>
          <w:lang w:val="de-DE"/>
        </w:rPr>
        <w:t xml:space="preserve"> </w:t>
      </w:r>
      <w:r w:rsidR="00DB5996" w:rsidRPr="002525CA">
        <w:rPr>
          <w:b/>
          <w:lang w:val="de-DE"/>
        </w:rPr>
        <w:t>1995</w:t>
      </w:r>
      <w:r w:rsidR="00DB5996" w:rsidRPr="00C32DA7">
        <w:rPr>
          <w:lang w:val="de-DE"/>
        </w:rPr>
        <w:t>, 305</w:t>
      </w:r>
      <w:r w:rsidR="0021034D" w:rsidRPr="00C32DA7">
        <w:rPr>
          <w:lang w:val="de-DE"/>
        </w:rPr>
        <w:t>,</w:t>
      </w:r>
      <w:r w:rsidR="00863DD7" w:rsidRPr="00C32DA7">
        <w:rPr>
          <w:lang w:val="de-DE"/>
        </w:rPr>
        <w:t xml:space="preserve"> 31.</w:t>
      </w:r>
    </w:p>
    <w:p w:rsidR="00863DD7" w:rsidRPr="00C32DA7" w:rsidRDefault="005C6796" w:rsidP="0036254F">
      <w:pPr>
        <w:pStyle w:val="Bezodstpw"/>
        <w:ind w:left="1410" w:hanging="1410"/>
        <w:jc w:val="both"/>
        <w:rPr>
          <w:lang w:val="de-DE"/>
        </w:rPr>
      </w:pPr>
      <w:r>
        <w:rPr>
          <w:lang w:val="de-DE"/>
        </w:rPr>
        <w:t xml:space="preserve">8. </w:t>
      </w:r>
      <w:proofErr w:type="spellStart"/>
      <w:r w:rsidR="00863DD7" w:rsidRPr="00C32DA7">
        <w:rPr>
          <w:lang w:val="de-DE"/>
        </w:rPr>
        <w:t>Z.Lukaszewski</w:t>
      </w:r>
      <w:proofErr w:type="spellEnd"/>
      <w:r w:rsidR="00863DD7" w:rsidRPr="00C32DA7">
        <w:rPr>
          <w:lang w:val="de-DE"/>
        </w:rPr>
        <w:t xml:space="preserve">, </w:t>
      </w:r>
      <w:proofErr w:type="spellStart"/>
      <w:r w:rsidR="00863DD7" w:rsidRPr="00C32DA7">
        <w:rPr>
          <w:lang w:val="de-DE"/>
        </w:rPr>
        <w:t>A.Szymanski</w:t>
      </w:r>
      <w:proofErr w:type="spellEnd"/>
      <w:r w:rsidR="00863DD7" w:rsidRPr="00C32DA7">
        <w:rPr>
          <w:lang w:val="de-DE"/>
        </w:rPr>
        <w:t xml:space="preserve">, </w:t>
      </w:r>
      <w:proofErr w:type="spellStart"/>
      <w:r w:rsidR="00863DD7" w:rsidRPr="00C32DA7">
        <w:rPr>
          <w:lang w:val="de-DE"/>
        </w:rPr>
        <w:t>B.Wyrwas</w:t>
      </w:r>
      <w:proofErr w:type="spellEnd"/>
      <w:r w:rsidR="00863DD7" w:rsidRPr="00C32DA7">
        <w:rPr>
          <w:lang w:val="de-DE"/>
        </w:rPr>
        <w:t xml:space="preserve">. </w:t>
      </w:r>
      <w:proofErr w:type="spellStart"/>
      <w:r w:rsidR="00863DD7" w:rsidRPr="00C32DA7">
        <w:rPr>
          <w:i/>
          <w:lang w:val="de-DE"/>
        </w:rPr>
        <w:t>Trac</w:t>
      </w:r>
      <w:proofErr w:type="spellEnd"/>
      <w:r w:rsidR="00863DD7" w:rsidRPr="00C32DA7">
        <w:rPr>
          <w:i/>
          <w:lang w:val="de-DE"/>
        </w:rPr>
        <w:t xml:space="preserve"> Trends Anal Chem</w:t>
      </w:r>
      <w:r w:rsidR="00DB5996" w:rsidRPr="00C32DA7">
        <w:rPr>
          <w:lang w:val="de-DE"/>
        </w:rPr>
        <w:t xml:space="preserve">. </w:t>
      </w:r>
      <w:r w:rsidR="00DB5996" w:rsidRPr="002525CA">
        <w:rPr>
          <w:b/>
          <w:lang w:val="de-DE"/>
        </w:rPr>
        <w:t>1996</w:t>
      </w:r>
      <w:r w:rsidR="00DB5996" w:rsidRPr="00C32DA7">
        <w:rPr>
          <w:lang w:val="de-DE"/>
        </w:rPr>
        <w:t>,</w:t>
      </w:r>
      <w:r w:rsidR="0021034D" w:rsidRPr="00C32DA7">
        <w:rPr>
          <w:lang w:val="de-DE"/>
        </w:rPr>
        <w:t xml:space="preserve"> </w:t>
      </w:r>
      <w:r w:rsidR="00DB5996" w:rsidRPr="00C32DA7">
        <w:rPr>
          <w:lang w:val="de-DE"/>
        </w:rPr>
        <w:t>15(10)</w:t>
      </w:r>
      <w:r w:rsidR="0021034D" w:rsidRPr="00C32DA7">
        <w:rPr>
          <w:lang w:val="de-DE"/>
        </w:rPr>
        <w:t xml:space="preserve">, </w:t>
      </w:r>
      <w:r w:rsidR="00863DD7" w:rsidRPr="00C32DA7">
        <w:rPr>
          <w:lang w:val="de-DE"/>
        </w:rPr>
        <w:t>525.</w:t>
      </w:r>
    </w:p>
    <w:p w:rsidR="00173DF9" w:rsidRPr="00C32DA7" w:rsidRDefault="005C6796" w:rsidP="0036254F">
      <w:pPr>
        <w:pStyle w:val="Bezodstpw"/>
        <w:jc w:val="both"/>
        <w:rPr>
          <w:lang w:val="de-DE"/>
        </w:rPr>
      </w:pPr>
      <w:r>
        <w:rPr>
          <w:lang w:val="de-DE"/>
        </w:rPr>
        <w:t xml:space="preserve">9. </w:t>
      </w:r>
      <w:proofErr w:type="spellStart"/>
      <w:r w:rsidR="00863DD7" w:rsidRPr="00C32DA7">
        <w:rPr>
          <w:lang w:val="de-DE"/>
        </w:rPr>
        <w:t>J.Lenik</w:t>
      </w:r>
      <w:proofErr w:type="spellEnd"/>
      <w:r w:rsidR="00863DD7" w:rsidRPr="00C32DA7">
        <w:rPr>
          <w:lang w:val="de-DE"/>
        </w:rPr>
        <w:t xml:space="preserve">, </w:t>
      </w:r>
      <w:r w:rsidR="00863DD7" w:rsidRPr="00C32DA7">
        <w:rPr>
          <w:i/>
          <w:lang w:val="de-DE"/>
        </w:rPr>
        <w:t xml:space="preserve">Mater </w:t>
      </w:r>
      <w:proofErr w:type="spellStart"/>
      <w:r w:rsidR="00863DD7" w:rsidRPr="00C32DA7">
        <w:rPr>
          <w:i/>
          <w:lang w:val="de-DE"/>
        </w:rPr>
        <w:t>Sci</w:t>
      </w:r>
      <w:proofErr w:type="spellEnd"/>
      <w:r w:rsidR="00863DD7" w:rsidRPr="00C32DA7">
        <w:rPr>
          <w:i/>
          <w:lang w:val="de-DE"/>
        </w:rPr>
        <w:t xml:space="preserve"> Eng C</w:t>
      </w:r>
      <w:r w:rsidR="00DB5996" w:rsidRPr="00C32DA7">
        <w:rPr>
          <w:i/>
          <w:lang w:val="de-DE"/>
        </w:rPr>
        <w:t xml:space="preserve">. </w:t>
      </w:r>
      <w:r w:rsidR="00DB5996" w:rsidRPr="002525CA">
        <w:rPr>
          <w:b/>
          <w:lang w:val="de-DE"/>
        </w:rPr>
        <w:t>2014</w:t>
      </w:r>
      <w:r w:rsidR="00DB5996" w:rsidRPr="00C32DA7">
        <w:rPr>
          <w:lang w:val="de-DE"/>
        </w:rPr>
        <w:t>,</w:t>
      </w:r>
      <w:r w:rsidR="00863DD7" w:rsidRPr="00C32DA7">
        <w:rPr>
          <w:lang w:val="de-DE"/>
        </w:rPr>
        <w:t xml:space="preserve"> 45</w:t>
      </w:r>
      <w:r w:rsidR="0021034D" w:rsidRPr="00C32DA7">
        <w:rPr>
          <w:lang w:val="de-DE"/>
        </w:rPr>
        <w:t>,</w:t>
      </w:r>
      <w:r w:rsidR="00173DF9">
        <w:rPr>
          <w:lang w:val="de-DE"/>
        </w:rPr>
        <w:t xml:space="preserve"> 109-116.</w:t>
      </w:r>
    </w:p>
    <w:p w:rsidR="005259E5" w:rsidRPr="00BC067E" w:rsidRDefault="005C6796" w:rsidP="0036254F">
      <w:pPr>
        <w:pStyle w:val="Bezodstpw"/>
        <w:ind w:left="1410" w:hanging="1410"/>
        <w:jc w:val="both"/>
        <w:rPr>
          <w:lang w:val="de-DE"/>
        </w:rPr>
      </w:pPr>
      <w:r>
        <w:rPr>
          <w:lang w:val="de-DE"/>
        </w:rPr>
        <w:t xml:space="preserve">10. </w:t>
      </w:r>
      <w:proofErr w:type="spellStart"/>
      <w:r w:rsidR="00863DD7" w:rsidRPr="00C32DA7">
        <w:rPr>
          <w:lang w:val="de-DE"/>
        </w:rPr>
        <w:t>Xin</w:t>
      </w:r>
      <w:proofErr w:type="spellEnd"/>
      <w:r w:rsidR="00863DD7" w:rsidRPr="00C32DA7">
        <w:rPr>
          <w:lang w:val="de-DE"/>
        </w:rPr>
        <w:t xml:space="preserve"> Zhao, </w:t>
      </w:r>
      <w:proofErr w:type="spellStart"/>
      <w:r w:rsidR="00863DD7" w:rsidRPr="00C32DA7">
        <w:rPr>
          <w:lang w:val="de-DE"/>
        </w:rPr>
        <w:t>Wenrui</w:t>
      </w:r>
      <w:proofErr w:type="spellEnd"/>
      <w:r w:rsidR="00863DD7" w:rsidRPr="00C32DA7">
        <w:rPr>
          <w:lang w:val="de-DE"/>
        </w:rPr>
        <w:t xml:space="preserve"> Jin, </w:t>
      </w:r>
      <w:proofErr w:type="spellStart"/>
      <w:r w:rsidR="00863DD7" w:rsidRPr="00C32DA7">
        <w:rPr>
          <w:lang w:val="de-DE"/>
        </w:rPr>
        <w:t>Jiangxiong</w:t>
      </w:r>
      <w:proofErr w:type="spellEnd"/>
      <w:r w:rsidR="00863DD7" w:rsidRPr="00C32DA7">
        <w:rPr>
          <w:lang w:val="de-DE"/>
        </w:rPr>
        <w:t xml:space="preserve"> Chen, </w:t>
      </w:r>
      <w:proofErr w:type="spellStart"/>
      <w:r w:rsidR="00863DD7" w:rsidRPr="00C32DA7">
        <w:rPr>
          <w:lang w:val="de-DE"/>
        </w:rPr>
        <w:t>Zuquan</w:t>
      </w:r>
      <w:proofErr w:type="spellEnd"/>
      <w:r w:rsidR="00863DD7" w:rsidRPr="00C32DA7">
        <w:rPr>
          <w:lang w:val="de-DE"/>
        </w:rPr>
        <w:t xml:space="preserve"> Gao, </w:t>
      </w:r>
      <w:proofErr w:type="spellStart"/>
      <w:r w:rsidR="00863DD7" w:rsidRPr="00C32DA7">
        <w:rPr>
          <w:lang w:val="de-DE"/>
        </w:rPr>
        <w:t>Funing</w:t>
      </w:r>
      <w:proofErr w:type="spellEnd"/>
      <w:r w:rsidR="00863DD7" w:rsidRPr="00C32DA7">
        <w:rPr>
          <w:lang w:val="de-DE"/>
        </w:rPr>
        <w:t xml:space="preserve"> Wang</w:t>
      </w:r>
      <w:r w:rsidR="00863DD7" w:rsidRPr="00C32DA7">
        <w:rPr>
          <w:i/>
          <w:lang w:val="de-DE"/>
        </w:rPr>
        <w:t xml:space="preserve">, </w:t>
      </w:r>
      <w:proofErr w:type="spellStart"/>
      <w:r w:rsidR="00863DD7" w:rsidRPr="00C32DA7">
        <w:rPr>
          <w:i/>
          <w:lang w:val="de-DE"/>
        </w:rPr>
        <w:t>Analytica</w:t>
      </w:r>
      <w:proofErr w:type="spellEnd"/>
      <w:r w:rsidR="00863DD7" w:rsidRPr="00C32DA7">
        <w:rPr>
          <w:i/>
          <w:lang w:val="de-DE"/>
        </w:rPr>
        <w:t xml:space="preserve"> </w:t>
      </w:r>
      <w:proofErr w:type="spellStart"/>
      <w:r w:rsidR="00863DD7" w:rsidRPr="00C32DA7">
        <w:rPr>
          <w:i/>
          <w:lang w:val="de-DE"/>
        </w:rPr>
        <w:t>Chimica</w:t>
      </w:r>
      <w:proofErr w:type="spellEnd"/>
      <w:r w:rsidR="00863DD7" w:rsidRPr="00C32DA7">
        <w:rPr>
          <w:i/>
          <w:lang w:val="de-DE"/>
        </w:rPr>
        <w:t xml:space="preserve"> Acta</w:t>
      </w:r>
      <w:r w:rsidR="00DB5996" w:rsidRPr="00C32DA7">
        <w:rPr>
          <w:lang w:val="de-DE"/>
        </w:rPr>
        <w:t xml:space="preserve">. </w:t>
      </w:r>
      <w:r w:rsidR="00DB5996" w:rsidRPr="002525CA">
        <w:rPr>
          <w:b/>
          <w:lang w:val="de-DE"/>
        </w:rPr>
        <w:t>1994</w:t>
      </w:r>
      <w:r w:rsidR="00FE18D0">
        <w:rPr>
          <w:lang w:val="de-DE"/>
        </w:rPr>
        <w:t>, 289</w:t>
      </w:r>
      <w:r w:rsidR="00676B22">
        <w:rPr>
          <w:lang w:val="de-DE"/>
        </w:rPr>
        <w:t>, </w:t>
      </w:r>
      <w:r w:rsidR="00863DD7" w:rsidRPr="00C32DA7">
        <w:rPr>
          <w:lang w:val="de-DE"/>
        </w:rPr>
        <w:t>163</w:t>
      </w:r>
      <w:r w:rsidR="00676B22">
        <w:rPr>
          <w:lang w:val="de-DE"/>
        </w:rPr>
        <w:t>-169</w:t>
      </w:r>
      <w:r w:rsidR="00863DD7" w:rsidRPr="00C32DA7">
        <w:rPr>
          <w:lang w:val="de-DE"/>
        </w:rPr>
        <w:t>.</w:t>
      </w:r>
    </w:p>
    <w:p w:rsidR="005259E5" w:rsidRPr="00C32DA7" w:rsidRDefault="005C6796" w:rsidP="0036254F">
      <w:pPr>
        <w:pStyle w:val="Bezodstpw"/>
        <w:jc w:val="both"/>
        <w:rPr>
          <w:lang w:val="de-DE"/>
        </w:rPr>
      </w:pPr>
      <w:r>
        <w:rPr>
          <w:lang w:val="de-DE"/>
        </w:rPr>
        <w:t>11.</w:t>
      </w:r>
      <w:r w:rsidR="00863DD7" w:rsidRPr="00C32DA7">
        <w:rPr>
          <w:lang w:val="de-DE"/>
        </w:rPr>
        <w:t xml:space="preserve">Xin Zhao, </w:t>
      </w:r>
      <w:proofErr w:type="spellStart"/>
      <w:r w:rsidR="00863DD7" w:rsidRPr="00C32DA7">
        <w:rPr>
          <w:lang w:val="de-DE"/>
        </w:rPr>
        <w:t>Wenrui</w:t>
      </w:r>
      <w:proofErr w:type="spellEnd"/>
      <w:r w:rsidR="00863DD7" w:rsidRPr="00C32DA7">
        <w:rPr>
          <w:lang w:val="de-DE"/>
        </w:rPr>
        <w:t xml:space="preserve"> Jin, Jian Tang,</w:t>
      </w:r>
      <w:r w:rsidR="00863DD7" w:rsidRPr="00C32DA7">
        <w:rPr>
          <w:i/>
          <w:lang w:val="de-DE"/>
        </w:rPr>
        <w:t xml:space="preserve"> </w:t>
      </w:r>
      <w:proofErr w:type="spellStart"/>
      <w:r w:rsidR="00863DD7" w:rsidRPr="00C32DA7">
        <w:rPr>
          <w:i/>
          <w:lang w:val="de-DE"/>
        </w:rPr>
        <w:t>Electroanalysis</w:t>
      </w:r>
      <w:proofErr w:type="spellEnd"/>
      <w:r w:rsidR="008F2B7F" w:rsidRPr="00C32DA7">
        <w:rPr>
          <w:i/>
          <w:lang w:val="de-DE"/>
        </w:rPr>
        <w:t xml:space="preserve">. </w:t>
      </w:r>
      <w:r w:rsidR="008F2B7F" w:rsidRPr="002525CA">
        <w:rPr>
          <w:b/>
          <w:lang w:val="de-DE"/>
        </w:rPr>
        <w:t>1996</w:t>
      </w:r>
      <w:r w:rsidR="0021034D" w:rsidRPr="00C32DA7">
        <w:rPr>
          <w:lang w:val="de-DE"/>
        </w:rPr>
        <w:t>,</w:t>
      </w:r>
      <w:r w:rsidR="00FE18D0">
        <w:rPr>
          <w:lang w:val="de-DE"/>
        </w:rPr>
        <w:t xml:space="preserve"> 8</w:t>
      </w:r>
      <w:r w:rsidR="008F2B7F" w:rsidRPr="00C32DA7">
        <w:rPr>
          <w:lang w:val="de-DE"/>
        </w:rPr>
        <w:t>,</w:t>
      </w:r>
      <w:r w:rsidR="005259E5">
        <w:rPr>
          <w:lang w:val="de-DE"/>
        </w:rPr>
        <w:t xml:space="preserve"> 370-374.</w:t>
      </w:r>
    </w:p>
    <w:p w:rsidR="005259E5" w:rsidRPr="005259E5" w:rsidRDefault="005C6796" w:rsidP="0036254F">
      <w:pPr>
        <w:pStyle w:val="Bezodstpw"/>
        <w:ind w:left="1410" w:hanging="1410"/>
        <w:jc w:val="both"/>
        <w:rPr>
          <w:lang w:val="de-DE"/>
        </w:rPr>
      </w:pPr>
      <w:r>
        <w:rPr>
          <w:lang w:val="de-DE"/>
        </w:rPr>
        <w:t xml:space="preserve">12. </w:t>
      </w:r>
      <w:proofErr w:type="spellStart"/>
      <w:r w:rsidR="00863DD7" w:rsidRPr="00C32DA7">
        <w:rPr>
          <w:lang w:val="de-DE"/>
        </w:rPr>
        <w:t>Ke-Jing</w:t>
      </w:r>
      <w:proofErr w:type="spellEnd"/>
      <w:r w:rsidR="00863DD7" w:rsidRPr="00C32DA7">
        <w:rPr>
          <w:lang w:val="de-DE"/>
        </w:rPr>
        <w:t xml:space="preserve"> Huang, De-Jun </w:t>
      </w:r>
      <w:proofErr w:type="spellStart"/>
      <w:r w:rsidR="00863DD7" w:rsidRPr="00C32DA7">
        <w:rPr>
          <w:lang w:val="de-DE"/>
        </w:rPr>
        <w:t>Niu</w:t>
      </w:r>
      <w:proofErr w:type="spellEnd"/>
      <w:r w:rsidR="00863DD7" w:rsidRPr="00C32DA7">
        <w:rPr>
          <w:lang w:val="de-DE"/>
        </w:rPr>
        <w:t xml:space="preserve">, Jun-Yong Sun, </w:t>
      </w:r>
      <w:proofErr w:type="spellStart"/>
      <w:r w:rsidR="00863DD7" w:rsidRPr="00C32DA7">
        <w:rPr>
          <w:lang w:val="de-DE"/>
        </w:rPr>
        <w:t>Cong</w:t>
      </w:r>
      <w:proofErr w:type="spellEnd"/>
      <w:r w:rsidR="00863DD7" w:rsidRPr="00C32DA7">
        <w:rPr>
          <w:lang w:val="de-DE"/>
        </w:rPr>
        <w:t>-</w:t>
      </w:r>
      <w:r w:rsidR="0036254F">
        <w:rPr>
          <w:lang w:val="de-DE"/>
        </w:rPr>
        <w:t xml:space="preserve">Hui Han, </w:t>
      </w:r>
      <w:proofErr w:type="spellStart"/>
      <w:r w:rsidR="0036254F">
        <w:rPr>
          <w:lang w:val="de-DE"/>
        </w:rPr>
        <w:t>Zhi</w:t>
      </w:r>
      <w:proofErr w:type="spellEnd"/>
      <w:r w:rsidR="0036254F">
        <w:rPr>
          <w:lang w:val="de-DE"/>
        </w:rPr>
        <w:t xml:space="preserve">-Wei Wu, Yan-Li Li, </w:t>
      </w:r>
      <w:r w:rsidR="00863DD7" w:rsidRPr="00C32DA7">
        <w:rPr>
          <w:lang w:val="de-DE"/>
        </w:rPr>
        <w:t xml:space="preserve">Xiao-Qin </w:t>
      </w:r>
      <w:proofErr w:type="spellStart"/>
      <w:proofErr w:type="gramStart"/>
      <w:r w:rsidR="00863DD7" w:rsidRPr="00C32DA7">
        <w:rPr>
          <w:lang w:val="de-DE"/>
        </w:rPr>
        <w:t>Xiong</w:t>
      </w:r>
      <w:proofErr w:type="spellEnd"/>
      <w:r w:rsidR="00863DD7" w:rsidRPr="00C32DA7">
        <w:rPr>
          <w:lang w:val="de-DE"/>
        </w:rPr>
        <w:t xml:space="preserve"> ,</w:t>
      </w:r>
      <w:proofErr w:type="spellStart"/>
      <w:r w:rsidR="00863DD7" w:rsidRPr="00C32DA7">
        <w:rPr>
          <w:i/>
          <w:lang w:val="de-DE"/>
        </w:rPr>
        <w:t>Colloids</w:t>
      </w:r>
      <w:proofErr w:type="spellEnd"/>
      <w:proofErr w:type="gramEnd"/>
      <w:r w:rsidR="00863DD7" w:rsidRPr="00C32DA7">
        <w:rPr>
          <w:i/>
          <w:lang w:val="de-DE"/>
        </w:rPr>
        <w:t xml:space="preserve"> </w:t>
      </w:r>
      <w:proofErr w:type="spellStart"/>
      <w:r w:rsidR="00863DD7" w:rsidRPr="00C32DA7">
        <w:rPr>
          <w:i/>
          <w:lang w:val="de-DE"/>
        </w:rPr>
        <w:t>and</w:t>
      </w:r>
      <w:proofErr w:type="spellEnd"/>
      <w:r w:rsidR="00863DD7" w:rsidRPr="00C32DA7">
        <w:rPr>
          <w:i/>
          <w:lang w:val="de-DE"/>
        </w:rPr>
        <w:t xml:space="preserve"> </w:t>
      </w:r>
      <w:proofErr w:type="spellStart"/>
      <w:r w:rsidR="00863DD7" w:rsidRPr="00C32DA7">
        <w:rPr>
          <w:i/>
          <w:lang w:val="de-DE"/>
        </w:rPr>
        <w:t>Surfaces</w:t>
      </w:r>
      <w:proofErr w:type="spellEnd"/>
      <w:r w:rsidR="00863DD7" w:rsidRPr="00C32DA7">
        <w:rPr>
          <w:i/>
          <w:lang w:val="de-DE"/>
        </w:rPr>
        <w:t xml:space="preserve"> B: Biointerfaces</w:t>
      </w:r>
      <w:r w:rsidR="008F2B7F" w:rsidRPr="00C32DA7">
        <w:rPr>
          <w:i/>
          <w:lang w:val="de-DE"/>
        </w:rPr>
        <w:t xml:space="preserve">. </w:t>
      </w:r>
      <w:r w:rsidR="008F2B7F" w:rsidRPr="00A644C9">
        <w:rPr>
          <w:b/>
          <w:lang w:val="de-DE"/>
        </w:rPr>
        <w:t>2011</w:t>
      </w:r>
      <w:r w:rsidR="008F2B7F" w:rsidRPr="00C32DA7">
        <w:rPr>
          <w:lang w:val="de-DE"/>
        </w:rPr>
        <w:t>, 82</w:t>
      </w:r>
      <w:r w:rsidR="0021034D" w:rsidRPr="00C32DA7">
        <w:rPr>
          <w:lang w:val="de-DE"/>
        </w:rPr>
        <w:t>,</w:t>
      </w:r>
      <w:r w:rsidR="008F2B7F" w:rsidRPr="00C32DA7">
        <w:rPr>
          <w:lang w:val="de-DE"/>
        </w:rPr>
        <w:t xml:space="preserve"> </w:t>
      </w:r>
      <w:r w:rsidR="00863DD7" w:rsidRPr="00C32DA7">
        <w:rPr>
          <w:lang w:val="de-DE"/>
        </w:rPr>
        <w:t>543</w:t>
      </w:r>
      <w:r w:rsidR="005259E5">
        <w:rPr>
          <w:lang w:val="de-DE"/>
        </w:rPr>
        <w:t>-549</w:t>
      </w:r>
      <w:r w:rsidR="00513EB9" w:rsidRPr="00C32DA7">
        <w:rPr>
          <w:lang w:val="de-DE"/>
        </w:rPr>
        <w:t>.</w:t>
      </w:r>
    </w:p>
    <w:p w:rsidR="00863DD7" w:rsidRDefault="005C6796" w:rsidP="0036254F">
      <w:pPr>
        <w:pStyle w:val="Bezodstpw"/>
        <w:ind w:left="1410" w:hanging="1410"/>
        <w:jc w:val="both"/>
        <w:rPr>
          <w:lang w:val="de-DE"/>
        </w:rPr>
      </w:pPr>
      <w:r>
        <w:rPr>
          <w:lang w:val="de-DE"/>
        </w:rPr>
        <w:t xml:space="preserve">13. </w:t>
      </w:r>
      <w:proofErr w:type="spellStart"/>
      <w:r w:rsidR="00863DD7" w:rsidRPr="00C32DA7">
        <w:rPr>
          <w:lang w:val="de-DE"/>
        </w:rPr>
        <w:t>C.Prado</w:t>
      </w:r>
      <w:proofErr w:type="spellEnd"/>
      <w:r w:rsidR="00863DD7" w:rsidRPr="00C32DA7">
        <w:rPr>
          <w:lang w:val="de-DE"/>
        </w:rPr>
        <w:t xml:space="preserve">, </w:t>
      </w:r>
      <w:proofErr w:type="spellStart"/>
      <w:r w:rsidR="00863DD7" w:rsidRPr="00C32DA7">
        <w:rPr>
          <w:lang w:val="de-DE"/>
        </w:rPr>
        <w:t>F.Prieto</w:t>
      </w:r>
      <w:proofErr w:type="spellEnd"/>
      <w:r w:rsidR="00863DD7" w:rsidRPr="00C32DA7">
        <w:rPr>
          <w:lang w:val="de-DE"/>
        </w:rPr>
        <w:t xml:space="preserve">, </w:t>
      </w:r>
      <w:proofErr w:type="spellStart"/>
      <w:r w:rsidR="00863DD7" w:rsidRPr="00C32DA7">
        <w:rPr>
          <w:lang w:val="de-DE"/>
        </w:rPr>
        <w:t>M.Rueda</w:t>
      </w:r>
      <w:proofErr w:type="spellEnd"/>
      <w:r w:rsidR="00863DD7" w:rsidRPr="00C32DA7">
        <w:rPr>
          <w:lang w:val="de-DE"/>
        </w:rPr>
        <w:t xml:space="preserve">, </w:t>
      </w:r>
      <w:proofErr w:type="spellStart"/>
      <w:r w:rsidR="00863DD7" w:rsidRPr="00C32DA7">
        <w:rPr>
          <w:lang w:val="de-DE"/>
        </w:rPr>
        <w:t>J.Feliu</w:t>
      </w:r>
      <w:proofErr w:type="spellEnd"/>
      <w:r w:rsidR="00863DD7" w:rsidRPr="00C32DA7">
        <w:rPr>
          <w:lang w:val="de-DE"/>
        </w:rPr>
        <w:t xml:space="preserve">, </w:t>
      </w:r>
      <w:proofErr w:type="spellStart"/>
      <w:r w:rsidR="00863DD7" w:rsidRPr="00C32DA7">
        <w:rPr>
          <w:lang w:val="de-DE"/>
        </w:rPr>
        <w:t>A.Aldaz</w:t>
      </w:r>
      <w:proofErr w:type="spellEnd"/>
      <w:r w:rsidR="00863DD7" w:rsidRPr="00C32DA7">
        <w:rPr>
          <w:lang w:val="de-DE"/>
        </w:rPr>
        <w:t xml:space="preserve">, </w:t>
      </w:r>
      <w:proofErr w:type="spellStart"/>
      <w:r w:rsidR="00863DD7" w:rsidRPr="00C32DA7">
        <w:rPr>
          <w:i/>
          <w:lang w:val="de-DE"/>
        </w:rPr>
        <w:t>Electrochimica</w:t>
      </w:r>
      <w:proofErr w:type="spellEnd"/>
      <w:r w:rsidR="00863DD7" w:rsidRPr="00C32DA7">
        <w:rPr>
          <w:i/>
          <w:lang w:val="de-DE"/>
        </w:rPr>
        <w:t xml:space="preserve"> Acta</w:t>
      </w:r>
      <w:r w:rsidR="008F2B7F" w:rsidRPr="00C32DA7">
        <w:rPr>
          <w:i/>
          <w:lang w:val="de-DE"/>
        </w:rPr>
        <w:t xml:space="preserve">. </w:t>
      </w:r>
      <w:r w:rsidR="008F2B7F" w:rsidRPr="002525CA">
        <w:rPr>
          <w:b/>
          <w:lang w:val="de-DE"/>
        </w:rPr>
        <w:t>2007</w:t>
      </w:r>
      <w:r w:rsidR="008F2B7F" w:rsidRPr="00C32DA7">
        <w:rPr>
          <w:lang w:val="de-DE"/>
        </w:rPr>
        <w:t>, 52</w:t>
      </w:r>
      <w:r w:rsidR="0021034D" w:rsidRPr="00C32DA7">
        <w:rPr>
          <w:lang w:val="de-DE"/>
        </w:rPr>
        <w:t>,</w:t>
      </w:r>
      <w:r w:rsidR="00863DD7" w:rsidRPr="00C32DA7">
        <w:rPr>
          <w:lang w:val="de-DE"/>
        </w:rPr>
        <w:t xml:space="preserve"> 3168</w:t>
      </w:r>
      <w:r w:rsidR="00FE18D0">
        <w:rPr>
          <w:lang w:val="de-DE"/>
        </w:rPr>
        <w:t>-3171</w:t>
      </w:r>
      <w:r w:rsidR="00863DD7" w:rsidRPr="00C32DA7">
        <w:rPr>
          <w:lang w:val="de-DE"/>
        </w:rPr>
        <w:t>.</w:t>
      </w:r>
    </w:p>
    <w:p w:rsidR="00383578" w:rsidRPr="000E1D25" w:rsidRDefault="005C6796" w:rsidP="0036254F">
      <w:pPr>
        <w:pStyle w:val="Bezodstpw"/>
        <w:ind w:left="1410" w:hanging="1410"/>
        <w:jc w:val="both"/>
        <w:rPr>
          <w:lang w:val="it-IT"/>
        </w:rPr>
      </w:pPr>
      <w:r>
        <w:rPr>
          <w:lang w:val="it-IT"/>
        </w:rPr>
        <w:t xml:space="preserve">14. </w:t>
      </w:r>
      <w:r w:rsidR="00863DD7" w:rsidRPr="00C32DA7">
        <w:rPr>
          <w:lang w:val="it-IT"/>
        </w:rPr>
        <w:t xml:space="preserve">A.De Batisti, S.Trasatti, </w:t>
      </w:r>
      <w:r w:rsidR="00863DD7" w:rsidRPr="00C32DA7">
        <w:rPr>
          <w:i/>
          <w:iCs/>
          <w:lang w:val="it-IT"/>
        </w:rPr>
        <w:t>J. Electroanal.Chem.</w:t>
      </w:r>
      <w:r w:rsidR="00863DD7" w:rsidRPr="00C32DA7">
        <w:rPr>
          <w:lang w:val="it-IT"/>
        </w:rPr>
        <w:t xml:space="preserve"> </w:t>
      </w:r>
      <w:r w:rsidR="008F2B7F" w:rsidRPr="002525CA">
        <w:rPr>
          <w:b/>
          <w:lang w:val="it-IT"/>
        </w:rPr>
        <w:t>1974</w:t>
      </w:r>
      <w:r w:rsidR="008F2B7F" w:rsidRPr="00C32DA7">
        <w:rPr>
          <w:lang w:val="it-IT"/>
        </w:rPr>
        <w:t xml:space="preserve">, </w:t>
      </w:r>
      <w:r w:rsidR="00863DD7" w:rsidRPr="00C32DA7">
        <w:rPr>
          <w:lang w:val="it-IT"/>
        </w:rPr>
        <w:t>54</w:t>
      </w:r>
      <w:r w:rsidR="0021034D" w:rsidRPr="00C32DA7">
        <w:rPr>
          <w:lang w:val="it-IT"/>
        </w:rPr>
        <w:t>,</w:t>
      </w:r>
      <w:r w:rsidR="008F2B7F" w:rsidRPr="00C32DA7">
        <w:rPr>
          <w:lang w:val="it-IT"/>
        </w:rPr>
        <w:t xml:space="preserve"> </w:t>
      </w:r>
      <w:r w:rsidR="00863DD7" w:rsidRPr="00C32DA7">
        <w:rPr>
          <w:lang w:val="it-IT"/>
        </w:rPr>
        <w:t>1</w:t>
      </w:r>
      <w:r w:rsidR="00383578">
        <w:rPr>
          <w:lang w:val="it-IT"/>
        </w:rPr>
        <w:t>-17</w:t>
      </w:r>
      <w:r w:rsidR="00863DD7" w:rsidRPr="00C32DA7">
        <w:rPr>
          <w:lang w:val="it-IT"/>
        </w:rPr>
        <w:t>.</w:t>
      </w:r>
    </w:p>
    <w:p w:rsidR="00863DD7" w:rsidRPr="00C32DA7" w:rsidRDefault="0036254F" w:rsidP="0036254F">
      <w:pPr>
        <w:pStyle w:val="Bezodstpw"/>
        <w:jc w:val="both"/>
        <w:rPr>
          <w:lang w:val="de-DE"/>
        </w:rPr>
      </w:pPr>
      <w:r>
        <w:rPr>
          <w:lang w:val="it-IT"/>
        </w:rPr>
        <w:t xml:space="preserve">15. </w:t>
      </w:r>
      <w:r w:rsidR="00863DD7" w:rsidRPr="00C32DA7">
        <w:rPr>
          <w:lang w:val="it-IT"/>
        </w:rPr>
        <w:t>D.M.</w:t>
      </w:r>
      <w:proofErr w:type="spellStart"/>
      <w:r w:rsidR="00863DD7" w:rsidRPr="00C32DA7">
        <w:rPr>
          <w:lang w:val="de-DE"/>
        </w:rPr>
        <w:t>Mohilner</w:t>
      </w:r>
      <w:proofErr w:type="spellEnd"/>
      <w:r w:rsidR="00863DD7" w:rsidRPr="00C32DA7">
        <w:rPr>
          <w:lang w:val="de-DE"/>
        </w:rPr>
        <w:t xml:space="preserve">, </w:t>
      </w:r>
      <w:proofErr w:type="spellStart"/>
      <w:r w:rsidR="00863DD7" w:rsidRPr="00C32DA7">
        <w:rPr>
          <w:lang w:val="de-DE"/>
        </w:rPr>
        <w:t>H.Nakadomari</w:t>
      </w:r>
      <w:proofErr w:type="spellEnd"/>
      <w:r w:rsidR="00863DD7" w:rsidRPr="00C32DA7">
        <w:rPr>
          <w:lang w:val="de-DE"/>
        </w:rPr>
        <w:t xml:space="preserve">, </w:t>
      </w:r>
      <w:r w:rsidR="00863DD7" w:rsidRPr="00C32DA7">
        <w:rPr>
          <w:i/>
          <w:lang w:val="de-DE"/>
        </w:rPr>
        <w:t xml:space="preserve">J </w:t>
      </w:r>
      <w:proofErr w:type="spellStart"/>
      <w:r w:rsidR="00863DD7" w:rsidRPr="00C32DA7">
        <w:rPr>
          <w:i/>
          <w:lang w:val="de-DE"/>
        </w:rPr>
        <w:t>Phys</w:t>
      </w:r>
      <w:proofErr w:type="spellEnd"/>
      <w:r w:rsidR="00863DD7" w:rsidRPr="00C32DA7">
        <w:rPr>
          <w:i/>
          <w:lang w:val="de-DE"/>
        </w:rPr>
        <w:t xml:space="preserve"> Chem</w:t>
      </w:r>
      <w:r w:rsidR="00863DD7" w:rsidRPr="00C32DA7">
        <w:rPr>
          <w:lang w:val="de-DE"/>
        </w:rPr>
        <w:t>.</w:t>
      </w:r>
      <w:r w:rsidR="008F2B7F" w:rsidRPr="00C32DA7">
        <w:rPr>
          <w:lang w:val="de-DE"/>
        </w:rPr>
        <w:t xml:space="preserve"> </w:t>
      </w:r>
      <w:r w:rsidR="008F2B7F" w:rsidRPr="002525CA">
        <w:rPr>
          <w:b/>
          <w:lang w:val="de-DE"/>
        </w:rPr>
        <w:t>1973</w:t>
      </w:r>
      <w:r w:rsidR="008F2B7F" w:rsidRPr="00C32DA7">
        <w:rPr>
          <w:lang w:val="de-DE"/>
        </w:rPr>
        <w:t xml:space="preserve">, </w:t>
      </w:r>
      <w:r w:rsidR="00863DD7" w:rsidRPr="00C32DA7">
        <w:rPr>
          <w:lang w:val="de-DE"/>
        </w:rPr>
        <w:t>7</w:t>
      </w:r>
      <w:r w:rsidR="008F2B7F" w:rsidRPr="00C32DA7">
        <w:rPr>
          <w:lang w:val="de-DE"/>
        </w:rPr>
        <w:t>7</w:t>
      </w:r>
      <w:r w:rsidR="00271056">
        <w:rPr>
          <w:lang w:val="de-DE"/>
        </w:rPr>
        <w:t>,</w:t>
      </w:r>
      <w:r w:rsidR="00676B22">
        <w:rPr>
          <w:lang w:val="de-DE"/>
        </w:rPr>
        <w:t xml:space="preserve"> </w:t>
      </w:r>
      <w:r w:rsidR="00863DD7" w:rsidRPr="00C32DA7">
        <w:rPr>
          <w:lang w:val="de-DE"/>
        </w:rPr>
        <w:t>1594</w:t>
      </w:r>
      <w:r w:rsidR="00FE18D0">
        <w:rPr>
          <w:lang w:val="de-DE"/>
        </w:rPr>
        <w:t>-1596</w:t>
      </w:r>
      <w:r w:rsidR="00863DD7" w:rsidRPr="00C32DA7">
        <w:rPr>
          <w:lang w:val="de-DE"/>
        </w:rPr>
        <w:t>.</w:t>
      </w:r>
    </w:p>
    <w:p w:rsidR="00863DD7" w:rsidRPr="00C32DA7" w:rsidRDefault="0036254F" w:rsidP="0036254F">
      <w:pPr>
        <w:pStyle w:val="Bezodstpw"/>
        <w:ind w:left="1410" w:hanging="1410"/>
        <w:jc w:val="both"/>
        <w:rPr>
          <w:lang w:val="de-DE"/>
        </w:rPr>
      </w:pPr>
      <w:r>
        <w:rPr>
          <w:lang w:val="de-DE"/>
        </w:rPr>
        <w:t xml:space="preserve">17. </w:t>
      </w:r>
      <w:proofErr w:type="spellStart"/>
      <w:r w:rsidR="00863DD7" w:rsidRPr="00C32DA7">
        <w:rPr>
          <w:lang w:val="de-DE"/>
        </w:rPr>
        <w:t>D.M.Mohilner</w:t>
      </w:r>
      <w:proofErr w:type="spellEnd"/>
      <w:r w:rsidR="00863DD7" w:rsidRPr="00C32DA7">
        <w:rPr>
          <w:lang w:val="de-DE"/>
        </w:rPr>
        <w:t xml:space="preserve">, </w:t>
      </w:r>
      <w:proofErr w:type="spellStart"/>
      <w:r w:rsidR="00863DD7" w:rsidRPr="00C32DA7">
        <w:rPr>
          <w:lang w:val="de-DE"/>
        </w:rPr>
        <w:t>L.M.Bowman</w:t>
      </w:r>
      <w:proofErr w:type="spellEnd"/>
      <w:r w:rsidR="00863DD7" w:rsidRPr="00C32DA7">
        <w:rPr>
          <w:lang w:val="de-DE"/>
        </w:rPr>
        <w:t xml:space="preserve">, </w:t>
      </w:r>
      <w:proofErr w:type="spellStart"/>
      <w:r w:rsidR="00863DD7" w:rsidRPr="00C32DA7">
        <w:rPr>
          <w:lang w:val="de-DE"/>
        </w:rPr>
        <w:t>S.J.Freeland</w:t>
      </w:r>
      <w:proofErr w:type="spellEnd"/>
      <w:r w:rsidR="00863DD7" w:rsidRPr="00C32DA7">
        <w:rPr>
          <w:lang w:val="de-DE"/>
        </w:rPr>
        <w:t xml:space="preserve">, </w:t>
      </w:r>
      <w:proofErr w:type="spellStart"/>
      <w:r w:rsidR="00863DD7" w:rsidRPr="00C32DA7">
        <w:rPr>
          <w:lang w:val="de-DE"/>
        </w:rPr>
        <w:t>H.Nakadomari</w:t>
      </w:r>
      <w:proofErr w:type="spellEnd"/>
      <w:r w:rsidR="00863DD7" w:rsidRPr="00C32DA7">
        <w:rPr>
          <w:lang w:val="de-DE"/>
        </w:rPr>
        <w:t xml:space="preserve">, </w:t>
      </w:r>
      <w:proofErr w:type="spellStart"/>
      <w:r w:rsidR="00863DD7" w:rsidRPr="00C32DA7">
        <w:rPr>
          <w:i/>
          <w:iCs/>
          <w:lang w:val="de-DE"/>
        </w:rPr>
        <w:t>J.Electrochem.Soc</w:t>
      </w:r>
      <w:proofErr w:type="spellEnd"/>
      <w:r w:rsidR="00863DD7" w:rsidRPr="00C32DA7">
        <w:rPr>
          <w:i/>
          <w:iCs/>
          <w:lang w:val="de-DE"/>
        </w:rPr>
        <w:t>.</w:t>
      </w:r>
      <w:r w:rsidR="00863DD7" w:rsidRPr="00C32DA7">
        <w:rPr>
          <w:lang w:val="de-DE"/>
        </w:rPr>
        <w:t xml:space="preserve"> </w:t>
      </w:r>
      <w:r w:rsidR="008F2B7F" w:rsidRPr="002525CA">
        <w:rPr>
          <w:b/>
          <w:lang w:val="de-DE"/>
        </w:rPr>
        <w:t>1973</w:t>
      </w:r>
      <w:r w:rsidR="008F2B7F" w:rsidRPr="00C32DA7">
        <w:rPr>
          <w:lang w:val="de-DE"/>
        </w:rPr>
        <w:t xml:space="preserve">, </w:t>
      </w:r>
      <w:r w:rsidR="00863DD7" w:rsidRPr="00C32DA7">
        <w:rPr>
          <w:lang w:val="de-DE"/>
        </w:rPr>
        <w:t>120</w:t>
      </w:r>
      <w:r w:rsidR="0021034D" w:rsidRPr="00C32DA7">
        <w:rPr>
          <w:lang w:val="de-DE"/>
        </w:rPr>
        <w:t>,</w:t>
      </w:r>
      <w:r w:rsidR="00863DD7" w:rsidRPr="00C32DA7">
        <w:rPr>
          <w:lang w:val="de-DE"/>
        </w:rPr>
        <w:t xml:space="preserve"> 1658</w:t>
      </w:r>
      <w:r w:rsidR="00FE18D0">
        <w:rPr>
          <w:lang w:val="de-DE"/>
        </w:rPr>
        <w:t>-1670</w:t>
      </w:r>
      <w:r w:rsidR="00863DD7" w:rsidRPr="00C32DA7">
        <w:rPr>
          <w:lang w:val="de-DE"/>
        </w:rPr>
        <w:t>.</w:t>
      </w:r>
    </w:p>
    <w:p w:rsidR="00863DD7" w:rsidRPr="002525CA" w:rsidRDefault="0036254F" w:rsidP="0036254F">
      <w:pPr>
        <w:pStyle w:val="Bezodstpw"/>
        <w:jc w:val="both"/>
        <w:rPr>
          <w:lang w:val="it-IT"/>
        </w:rPr>
      </w:pPr>
      <w:r>
        <w:rPr>
          <w:lang w:val="it-IT"/>
        </w:rPr>
        <w:t xml:space="preserve">18. </w:t>
      </w:r>
      <w:r w:rsidR="00863DD7" w:rsidRPr="00C32DA7">
        <w:rPr>
          <w:lang w:val="it-IT"/>
        </w:rPr>
        <w:t xml:space="preserve">J.Nieszporek, </w:t>
      </w:r>
      <w:r w:rsidR="00863DD7" w:rsidRPr="00C32DA7">
        <w:rPr>
          <w:i/>
          <w:lang w:val="it-IT"/>
        </w:rPr>
        <w:t>S</w:t>
      </w:r>
      <w:r w:rsidR="00DB5996" w:rsidRPr="00C32DA7">
        <w:rPr>
          <w:i/>
          <w:lang w:val="it-IT"/>
        </w:rPr>
        <w:t>out</w:t>
      </w:r>
      <w:r w:rsidR="00863DD7" w:rsidRPr="00C32DA7">
        <w:rPr>
          <w:i/>
          <w:lang w:val="it-IT"/>
        </w:rPr>
        <w:t xml:space="preserve"> Afr J Chem</w:t>
      </w:r>
      <w:r w:rsidR="008F2B7F" w:rsidRPr="00C32DA7">
        <w:rPr>
          <w:i/>
          <w:lang w:val="it-IT"/>
        </w:rPr>
        <w:t>.</w:t>
      </w:r>
      <w:r w:rsidR="008F2B7F" w:rsidRPr="00C32DA7">
        <w:rPr>
          <w:lang w:val="it-IT"/>
        </w:rPr>
        <w:t xml:space="preserve"> </w:t>
      </w:r>
      <w:r w:rsidR="008F2B7F" w:rsidRPr="002525CA">
        <w:rPr>
          <w:b/>
          <w:lang w:val="it-IT"/>
        </w:rPr>
        <w:t>2014</w:t>
      </w:r>
      <w:r w:rsidR="008F2B7F" w:rsidRPr="002525CA">
        <w:rPr>
          <w:lang w:val="it-IT"/>
        </w:rPr>
        <w:t>, 67</w:t>
      </w:r>
      <w:r w:rsidR="0021034D" w:rsidRPr="002525CA">
        <w:rPr>
          <w:lang w:val="it-IT"/>
        </w:rPr>
        <w:t>,</w:t>
      </w:r>
      <w:r w:rsidR="008F2B7F" w:rsidRPr="002525CA">
        <w:rPr>
          <w:lang w:val="it-IT"/>
        </w:rPr>
        <w:t xml:space="preserve"> </w:t>
      </w:r>
      <w:r w:rsidR="00863DD7" w:rsidRPr="002525CA">
        <w:rPr>
          <w:lang w:val="it-IT"/>
        </w:rPr>
        <w:t>1</w:t>
      </w:r>
      <w:r w:rsidR="00BC2A5B">
        <w:rPr>
          <w:lang w:val="it-IT"/>
        </w:rPr>
        <w:t>-5</w:t>
      </w:r>
      <w:r w:rsidR="00863DD7" w:rsidRPr="002525CA">
        <w:rPr>
          <w:lang w:val="it-IT"/>
        </w:rPr>
        <w:t>.</w:t>
      </w:r>
    </w:p>
    <w:p w:rsidR="00863DD7" w:rsidRDefault="0036254F" w:rsidP="0036254F">
      <w:pPr>
        <w:pStyle w:val="Bezodstpw"/>
        <w:ind w:left="1410" w:hanging="1410"/>
        <w:jc w:val="both"/>
        <w:rPr>
          <w:lang w:val="it-IT"/>
        </w:rPr>
      </w:pPr>
      <w:r>
        <w:rPr>
          <w:lang w:val="it-IT"/>
        </w:rPr>
        <w:t xml:space="preserve">19. </w:t>
      </w:r>
      <w:r w:rsidR="00863DD7" w:rsidRPr="002525CA">
        <w:rPr>
          <w:lang w:val="it-IT"/>
        </w:rPr>
        <w:t xml:space="preserve">D.Gugala, Z.Fekner, D.Sieńko, J.Nieszporek, J.Saba, </w:t>
      </w:r>
      <w:r w:rsidR="00863DD7" w:rsidRPr="002525CA">
        <w:rPr>
          <w:i/>
          <w:lang w:val="it-IT"/>
        </w:rPr>
        <w:t>Electrochim Acta</w:t>
      </w:r>
      <w:r w:rsidR="008F2B7F" w:rsidRPr="002525CA">
        <w:rPr>
          <w:i/>
          <w:lang w:val="it-IT"/>
        </w:rPr>
        <w:t>.</w:t>
      </w:r>
      <w:r w:rsidR="008F2B7F" w:rsidRPr="002525CA">
        <w:rPr>
          <w:b/>
          <w:i/>
          <w:lang w:val="it-IT"/>
        </w:rPr>
        <w:t xml:space="preserve"> </w:t>
      </w:r>
      <w:r w:rsidR="008F2B7F" w:rsidRPr="002525CA">
        <w:rPr>
          <w:b/>
          <w:lang w:val="it-IT"/>
        </w:rPr>
        <w:t>2004</w:t>
      </w:r>
      <w:r w:rsidR="00FE18D0">
        <w:rPr>
          <w:lang w:val="it-IT"/>
        </w:rPr>
        <w:t>, 49</w:t>
      </w:r>
      <w:r w:rsidR="00513EB9" w:rsidRPr="002525CA">
        <w:rPr>
          <w:lang w:val="it-IT"/>
        </w:rPr>
        <w:t>,</w:t>
      </w:r>
      <w:r w:rsidR="008F2B7F" w:rsidRPr="002525CA">
        <w:rPr>
          <w:lang w:val="it-IT"/>
        </w:rPr>
        <w:t xml:space="preserve"> </w:t>
      </w:r>
      <w:r w:rsidR="00863DD7" w:rsidRPr="002525CA">
        <w:rPr>
          <w:lang w:val="it-IT"/>
        </w:rPr>
        <w:t>2227</w:t>
      </w:r>
      <w:r w:rsidR="008B1C81">
        <w:rPr>
          <w:lang w:val="it-IT"/>
        </w:rPr>
        <w:t>-2236</w:t>
      </w:r>
      <w:r w:rsidR="00863DD7" w:rsidRPr="002525CA">
        <w:rPr>
          <w:lang w:val="it-IT"/>
        </w:rPr>
        <w:t xml:space="preserve">. </w:t>
      </w:r>
    </w:p>
    <w:p w:rsidR="00863DD7" w:rsidRDefault="0036254F" w:rsidP="0036254F">
      <w:pPr>
        <w:pStyle w:val="Bezodstpw"/>
        <w:ind w:left="1410" w:hanging="1410"/>
        <w:jc w:val="both"/>
        <w:rPr>
          <w:lang w:val="it-IT"/>
        </w:rPr>
      </w:pPr>
      <w:r>
        <w:rPr>
          <w:lang w:val="it-IT"/>
        </w:rPr>
        <w:t xml:space="preserve">20. </w:t>
      </w:r>
      <w:r w:rsidR="00863DD7" w:rsidRPr="002525CA">
        <w:rPr>
          <w:lang w:val="it-IT"/>
        </w:rPr>
        <w:t xml:space="preserve">J.Nieszporek, D.Gugała-Fekner, D.Sieńko, J.Saba, K.Nieszporek, </w:t>
      </w:r>
      <w:r w:rsidR="00863DD7" w:rsidRPr="002525CA">
        <w:rPr>
          <w:i/>
          <w:lang w:val="it-IT"/>
        </w:rPr>
        <w:t>Collect Czech Chem Commun</w:t>
      </w:r>
      <w:r w:rsidR="00706EF9" w:rsidRPr="002525CA">
        <w:rPr>
          <w:i/>
          <w:lang w:val="it-IT"/>
        </w:rPr>
        <w:t xml:space="preserve">. </w:t>
      </w:r>
      <w:r w:rsidR="00706EF9" w:rsidRPr="00A644C9">
        <w:rPr>
          <w:b/>
          <w:lang w:val="it-IT"/>
        </w:rPr>
        <w:t>2008</w:t>
      </w:r>
      <w:r w:rsidR="00706EF9" w:rsidRPr="00A644C9">
        <w:rPr>
          <w:lang w:val="it-IT"/>
        </w:rPr>
        <w:t>,</w:t>
      </w:r>
      <w:r w:rsidR="00863DD7" w:rsidRPr="00A644C9">
        <w:rPr>
          <w:i/>
          <w:lang w:val="it-IT"/>
        </w:rPr>
        <w:t xml:space="preserve"> </w:t>
      </w:r>
      <w:r w:rsidR="00706EF9" w:rsidRPr="00A644C9">
        <w:rPr>
          <w:lang w:val="it-IT"/>
        </w:rPr>
        <w:t>73</w:t>
      </w:r>
      <w:r w:rsidR="00FE18D0">
        <w:rPr>
          <w:lang w:val="it-IT"/>
        </w:rPr>
        <w:t>,</w:t>
      </w:r>
      <w:r w:rsidR="00BC2A5B">
        <w:rPr>
          <w:lang w:val="it-IT"/>
        </w:rPr>
        <w:t xml:space="preserve"> 616-626.</w:t>
      </w:r>
    </w:p>
    <w:p w:rsidR="00863DD7" w:rsidRDefault="0036254F" w:rsidP="0036254F">
      <w:pPr>
        <w:pStyle w:val="Bezodstpw"/>
        <w:jc w:val="both"/>
        <w:rPr>
          <w:lang w:val="it-IT"/>
        </w:rPr>
      </w:pPr>
      <w:r>
        <w:rPr>
          <w:lang w:val="it-IT"/>
        </w:rPr>
        <w:t xml:space="preserve">21. </w:t>
      </w:r>
      <w:r w:rsidR="00863DD7" w:rsidRPr="00A644C9">
        <w:rPr>
          <w:lang w:val="it-IT"/>
        </w:rPr>
        <w:t xml:space="preserve">J.Nieszporek, </w:t>
      </w:r>
      <w:r w:rsidR="00863DD7" w:rsidRPr="00A644C9">
        <w:rPr>
          <w:i/>
          <w:iCs/>
          <w:lang w:val="it-IT"/>
        </w:rPr>
        <w:t>J.Electroanal.Chem</w:t>
      </w:r>
      <w:r w:rsidR="00706EF9" w:rsidRPr="00A644C9">
        <w:rPr>
          <w:lang w:val="it-IT"/>
        </w:rPr>
        <w:t xml:space="preserve">. </w:t>
      </w:r>
      <w:r w:rsidR="00706EF9" w:rsidRPr="00A644C9">
        <w:rPr>
          <w:b/>
          <w:lang w:val="it-IT"/>
        </w:rPr>
        <w:t>2013</w:t>
      </w:r>
      <w:r w:rsidR="00706EF9" w:rsidRPr="00A644C9">
        <w:rPr>
          <w:lang w:val="it-IT"/>
        </w:rPr>
        <w:t>, 706</w:t>
      </w:r>
      <w:r w:rsidR="00513EB9" w:rsidRPr="00A644C9">
        <w:rPr>
          <w:lang w:val="it-IT"/>
        </w:rPr>
        <w:t>,</w:t>
      </w:r>
      <w:r w:rsidR="00706EF9" w:rsidRPr="00A644C9">
        <w:rPr>
          <w:lang w:val="it-IT"/>
        </w:rPr>
        <w:t xml:space="preserve"> </w:t>
      </w:r>
      <w:r w:rsidR="00863DD7" w:rsidRPr="00A644C9">
        <w:rPr>
          <w:lang w:val="it-IT"/>
        </w:rPr>
        <w:t>108</w:t>
      </w:r>
      <w:r w:rsidR="00BC2A5B">
        <w:rPr>
          <w:lang w:val="it-IT"/>
        </w:rPr>
        <w:t>-116</w:t>
      </w:r>
      <w:r w:rsidR="00863DD7" w:rsidRPr="00A644C9">
        <w:rPr>
          <w:lang w:val="it-IT"/>
        </w:rPr>
        <w:t>.</w:t>
      </w:r>
    </w:p>
    <w:p w:rsidR="00863DD7" w:rsidRDefault="0036254F" w:rsidP="0036254F">
      <w:pPr>
        <w:pStyle w:val="Bezodstpw"/>
        <w:jc w:val="both"/>
        <w:rPr>
          <w:lang w:val="it-IT"/>
        </w:rPr>
      </w:pPr>
      <w:r>
        <w:rPr>
          <w:lang w:val="it-IT"/>
        </w:rPr>
        <w:t xml:space="preserve">22. </w:t>
      </w:r>
      <w:r w:rsidR="00863DD7" w:rsidRPr="00A644C9">
        <w:rPr>
          <w:lang w:val="it-IT"/>
        </w:rPr>
        <w:t xml:space="preserve">A.Nosal - Wiercińska, </w:t>
      </w:r>
      <w:r w:rsidR="00863DD7" w:rsidRPr="00A644C9">
        <w:rPr>
          <w:i/>
          <w:iCs/>
          <w:lang w:val="it-IT"/>
        </w:rPr>
        <w:t>Centr. Eur. J. Chem</w:t>
      </w:r>
      <w:r w:rsidR="00863DD7" w:rsidRPr="00A644C9">
        <w:rPr>
          <w:i/>
          <w:lang w:val="it-IT"/>
        </w:rPr>
        <w:t>.</w:t>
      </w:r>
      <w:r w:rsidR="00706EF9" w:rsidRPr="00A644C9">
        <w:rPr>
          <w:lang w:val="it-IT"/>
        </w:rPr>
        <w:t xml:space="preserve"> </w:t>
      </w:r>
      <w:r w:rsidR="00706EF9" w:rsidRPr="00A644C9">
        <w:rPr>
          <w:b/>
          <w:lang w:val="it-IT"/>
        </w:rPr>
        <w:t>2010</w:t>
      </w:r>
      <w:r w:rsidR="00706EF9" w:rsidRPr="00A644C9">
        <w:rPr>
          <w:lang w:val="it-IT"/>
        </w:rPr>
        <w:t>, 8</w:t>
      </w:r>
      <w:r w:rsidR="00CC08A4">
        <w:rPr>
          <w:lang w:val="it-IT"/>
        </w:rPr>
        <w:t xml:space="preserve">, </w:t>
      </w:r>
      <w:r w:rsidR="00173DF9">
        <w:rPr>
          <w:lang w:val="it-IT"/>
        </w:rPr>
        <w:t>1-</w:t>
      </w:r>
      <w:r w:rsidR="00863DD7" w:rsidRPr="00A644C9">
        <w:rPr>
          <w:lang w:val="it-IT"/>
        </w:rPr>
        <w:t>11.</w:t>
      </w:r>
    </w:p>
    <w:p w:rsidR="00863DD7" w:rsidRPr="005C6796" w:rsidRDefault="0036254F" w:rsidP="0036254F">
      <w:pPr>
        <w:pStyle w:val="Bezodstpw"/>
        <w:jc w:val="both"/>
        <w:rPr>
          <w:lang w:val="it-IT"/>
        </w:rPr>
      </w:pPr>
      <w:r>
        <w:rPr>
          <w:lang w:val="it-IT"/>
        </w:rPr>
        <w:t xml:space="preserve">23. </w:t>
      </w:r>
      <w:r w:rsidR="00863DD7" w:rsidRPr="00A644C9">
        <w:rPr>
          <w:lang w:val="it-IT"/>
        </w:rPr>
        <w:t xml:space="preserve">A.Nosal - Wiercińska, </w:t>
      </w:r>
      <w:r w:rsidR="00863DD7" w:rsidRPr="00A644C9">
        <w:rPr>
          <w:i/>
          <w:iCs/>
          <w:lang w:val="it-IT"/>
        </w:rPr>
        <w:t xml:space="preserve">J. Electroanal. </w:t>
      </w:r>
      <w:r w:rsidR="00863DD7" w:rsidRPr="005C6796">
        <w:rPr>
          <w:i/>
          <w:iCs/>
          <w:lang w:val="it-IT"/>
        </w:rPr>
        <w:t>Chem.</w:t>
      </w:r>
      <w:r w:rsidR="00706EF9" w:rsidRPr="005C6796">
        <w:rPr>
          <w:lang w:val="it-IT"/>
        </w:rPr>
        <w:t xml:space="preserve"> </w:t>
      </w:r>
      <w:r w:rsidR="00706EF9" w:rsidRPr="005C6796">
        <w:rPr>
          <w:b/>
          <w:lang w:val="it-IT"/>
        </w:rPr>
        <w:t>2011</w:t>
      </w:r>
      <w:r w:rsidR="00706EF9" w:rsidRPr="005C6796">
        <w:rPr>
          <w:lang w:val="it-IT"/>
        </w:rPr>
        <w:t>, 654</w:t>
      </w:r>
      <w:r w:rsidR="00271056" w:rsidRPr="005C6796">
        <w:rPr>
          <w:lang w:val="it-IT"/>
        </w:rPr>
        <w:t>, 66</w:t>
      </w:r>
      <w:r w:rsidR="00CC08A4" w:rsidRPr="005C6796">
        <w:rPr>
          <w:lang w:val="it-IT"/>
        </w:rPr>
        <w:t>-</w:t>
      </w:r>
      <w:r w:rsidR="00863DD7" w:rsidRPr="005C6796">
        <w:rPr>
          <w:lang w:val="it-IT"/>
        </w:rPr>
        <w:t>71.</w:t>
      </w:r>
    </w:p>
    <w:p w:rsidR="00863DD7" w:rsidRDefault="0036254F" w:rsidP="0036254F">
      <w:pPr>
        <w:pStyle w:val="Bezodstpw"/>
        <w:jc w:val="both"/>
        <w:rPr>
          <w:lang w:val="en-GB"/>
        </w:rPr>
      </w:pPr>
      <w:r>
        <w:rPr>
          <w:lang w:val="en-GB"/>
        </w:rPr>
        <w:t xml:space="preserve">24. </w:t>
      </w:r>
      <w:proofErr w:type="spellStart"/>
      <w:r w:rsidR="00863DD7" w:rsidRPr="00C32DA7">
        <w:rPr>
          <w:lang w:val="en-GB"/>
        </w:rPr>
        <w:t>A.Nosal</w:t>
      </w:r>
      <w:proofErr w:type="spellEnd"/>
      <w:r w:rsidR="00863DD7" w:rsidRPr="00C32DA7">
        <w:rPr>
          <w:lang w:val="en-GB"/>
        </w:rPr>
        <w:t xml:space="preserve"> - </w:t>
      </w:r>
      <w:proofErr w:type="spellStart"/>
      <w:r w:rsidR="00863DD7" w:rsidRPr="00C32DA7">
        <w:rPr>
          <w:lang w:val="en-GB"/>
        </w:rPr>
        <w:t>Wiercińska</w:t>
      </w:r>
      <w:proofErr w:type="spellEnd"/>
      <w:r w:rsidR="00863DD7" w:rsidRPr="00C32DA7">
        <w:rPr>
          <w:lang w:val="en-GB"/>
        </w:rPr>
        <w:t>,</w:t>
      </w:r>
      <w:r w:rsidR="00863DD7" w:rsidRPr="00C32DA7">
        <w:rPr>
          <w:i/>
          <w:lang w:val="en-GB"/>
        </w:rPr>
        <w:t xml:space="preserve"> </w:t>
      </w:r>
      <w:proofErr w:type="spellStart"/>
      <w:r w:rsidR="00863DD7" w:rsidRPr="00C32DA7">
        <w:rPr>
          <w:i/>
          <w:iCs/>
          <w:lang w:val="en-GB"/>
        </w:rPr>
        <w:t>Electroanalysis</w:t>
      </w:r>
      <w:proofErr w:type="spellEnd"/>
      <w:r w:rsidR="00706EF9" w:rsidRPr="00C32DA7">
        <w:rPr>
          <w:i/>
          <w:iCs/>
          <w:lang w:val="en-GB"/>
        </w:rPr>
        <w:t xml:space="preserve">. </w:t>
      </w:r>
      <w:r w:rsidR="00706EF9" w:rsidRPr="002525CA">
        <w:rPr>
          <w:b/>
          <w:lang w:val="en-GB"/>
        </w:rPr>
        <w:t>2014</w:t>
      </w:r>
      <w:r w:rsidR="00706EF9" w:rsidRPr="00C32DA7">
        <w:rPr>
          <w:lang w:val="en-GB"/>
        </w:rPr>
        <w:t>,</w:t>
      </w:r>
      <w:r w:rsidR="00863DD7" w:rsidRPr="00C32DA7">
        <w:rPr>
          <w:lang w:val="en-GB"/>
        </w:rPr>
        <w:t xml:space="preserve"> 26</w:t>
      </w:r>
      <w:r w:rsidR="00271056">
        <w:rPr>
          <w:lang w:val="en-GB"/>
        </w:rPr>
        <w:t xml:space="preserve">, </w:t>
      </w:r>
      <w:r w:rsidR="00863DD7" w:rsidRPr="00C32DA7">
        <w:rPr>
          <w:lang w:val="en-GB"/>
        </w:rPr>
        <w:t>1</w:t>
      </w:r>
      <w:r w:rsidR="00CC08A4">
        <w:rPr>
          <w:lang w:val="en-GB"/>
        </w:rPr>
        <w:t>013-</w:t>
      </w:r>
      <w:r w:rsidR="00863DD7" w:rsidRPr="00C32DA7">
        <w:rPr>
          <w:lang w:val="en-GB"/>
        </w:rPr>
        <w:t>1023</w:t>
      </w:r>
      <w:r w:rsidR="009B4E13" w:rsidRPr="00C32DA7">
        <w:rPr>
          <w:lang w:val="en-GB"/>
        </w:rPr>
        <w:t>.</w:t>
      </w:r>
    </w:p>
    <w:p w:rsidR="009B4E13" w:rsidRDefault="0036254F" w:rsidP="0036254F">
      <w:pPr>
        <w:pStyle w:val="Bezodstpw"/>
        <w:jc w:val="both"/>
        <w:rPr>
          <w:lang w:val="en-GB"/>
        </w:rPr>
      </w:pPr>
      <w:r>
        <w:rPr>
          <w:lang w:val="en-GB"/>
        </w:rPr>
        <w:t xml:space="preserve">26. </w:t>
      </w:r>
      <w:proofErr w:type="spellStart"/>
      <w:r w:rsidR="009B4E13" w:rsidRPr="00C32DA7">
        <w:rPr>
          <w:lang w:val="en-GB"/>
        </w:rPr>
        <w:t>D.Gugała</w:t>
      </w:r>
      <w:proofErr w:type="spellEnd"/>
      <w:r w:rsidR="009B4E13" w:rsidRPr="00C32DA7">
        <w:rPr>
          <w:lang w:val="en-GB"/>
        </w:rPr>
        <w:t xml:space="preserve">-Fekner, </w:t>
      </w:r>
      <w:proofErr w:type="spellStart"/>
      <w:r w:rsidR="009B4E13" w:rsidRPr="00C32DA7">
        <w:rPr>
          <w:i/>
          <w:lang w:val="en-GB"/>
        </w:rPr>
        <w:t>Croat.Chem</w:t>
      </w:r>
      <w:proofErr w:type="spellEnd"/>
      <w:r w:rsidR="009B4E13" w:rsidRPr="00C32DA7">
        <w:rPr>
          <w:i/>
          <w:lang w:val="en-GB"/>
        </w:rPr>
        <w:t xml:space="preserve">. </w:t>
      </w:r>
      <w:proofErr w:type="spellStart"/>
      <w:r w:rsidR="009B4E13" w:rsidRPr="00C32DA7">
        <w:rPr>
          <w:i/>
          <w:lang w:val="en-GB"/>
        </w:rPr>
        <w:t>Acta</w:t>
      </w:r>
      <w:proofErr w:type="spellEnd"/>
      <w:r w:rsidR="009B4E13" w:rsidRPr="00C32DA7">
        <w:rPr>
          <w:i/>
          <w:lang w:val="en-GB"/>
        </w:rPr>
        <w:t>,</w:t>
      </w:r>
      <w:r w:rsidR="00706EF9" w:rsidRPr="00C32DA7">
        <w:rPr>
          <w:lang w:val="en-GB"/>
        </w:rPr>
        <w:t xml:space="preserve"> </w:t>
      </w:r>
      <w:r w:rsidR="00706EF9" w:rsidRPr="002525CA">
        <w:rPr>
          <w:b/>
          <w:lang w:val="en-GB"/>
        </w:rPr>
        <w:t>2016</w:t>
      </w:r>
      <w:r w:rsidR="00706EF9" w:rsidRPr="00C32DA7">
        <w:rPr>
          <w:lang w:val="en-GB"/>
        </w:rPr>
        <w:t>, 89</w:t>
      </w:r>
      <w:r w:rsidR="00271056">
        <w:rPr>
          <w:lang w:val="en-GB"/>
        </w:rPr>
        <w:t>, 1</w:t>
      </w:r>
      <w:r w:rsidR="00D73F3E" w:rsidRPr="00C32DA7">
        <w:rPr>
          <w:lang w:val="en-GB"/>
        </w:rPr>
        <w:t xml:space="preserve">, </w:t>
      </w:r>
      <w:r w:rsidR="009B4E13" w:rsidRPr="00C32DA7">
        <w:rPr>
          <w:lang w:val="en-GB"/>
        </w:rPr>
        <w:t>25.</w:t>
      </w:r>
    </w:p>
    <w:p w:rsidR="00C50DF3" w:rsidRDefault="0036254F" w:rsidP="0036254F">
      <w:pPr>
        <w:pStyle w:val="Bezodstpw"/>
        <w:jc w:val="both"/>
        <w:rPr>
          <w:lang w:val="en-GB"/>
        </w:rPr>
      </w:pPr>
      <w:r>
        <w:rPr>
          <w:lang w:val="en-GB"/>
        </w:rPr>
        <w:t xml:space="preserve">26. </w:t>
      </w:r>
      <w:proofErr w:type="spellStart"/>
      <w:r w:rsidR="009B4E13" w:rsidRPr="00C32DA7">
        <w:rPr>
          <w:lang w:val="en-GB"/>
        </w:rPr>
        <w:t>D.Gugała</w:t>
      </w:r>
      <w:proofErr w:type="spellEnd"/>
      <w:r w:rsidR="009B4E13" w:rsidRPr="00C32DA7">
        <w:rPr>
          <w:lang w:val="en-GB"/>
        </w:rPr>
        <w:t xml:space="preserve">-Fekner, </w:t>
      </w:r>
      <w:proofErr w:type="spellStart"/>
      <w:r w:rsidR="009B4E13" w:rsidRPr="00C32DA7">
        <w:rPr>
          <w:i/>
          <w:lang w:val="en-GB"/>
        </w:rPr>
        <w:t>Monatshefte</w:t>
      </w:r>
      <w:proofErr w:type="spellEnd"/>
      <w:r w:rsidR="009B4E13" w:rsidRPr="00C32DA7">
        <w:rPr>
          <w:i/>
          <w:lang w:val="en-GB"/>
        </w:rPr>
        <w:t xml:space="preserve"> fur </w:t>
      </w:r>
      <w:proofErr w:type="spellStart"/>
      <w:r w:rsidR="009B4E13" w:rsidRPr="00C32DA7">
        <w:rPr>
          <w:i/>
          <w:lang w:val="en-GB"/>
        </w:rPr>
        <w:t>Chemie</w:t>
      </w:r>
      <w:proofErr w:type="spellEnd"/>
      <w:r w:rsidR="00706EF9" w:rsidRPr="00C32DA7">
        <w:rPr>
          <w:lang w:val="en-GB"/>
        </w:rPr>
        <w:t>.</w:t>
      </w:r>
      <w:r w:rsidR="00706EF9" w:rsidRPr="002525CA">
        <w:rPr>
          <w:b/>
          <w:lang w:val="en-GB"/>
        </w:rPr>
        <w:t xml:space="preserve"> 2016</w:t>
      </w:r>
      <w:r w:rsidR="00706EF9" w:rsidRPr="00C32DA7">
        <w:rPr>
          <w:lang w:val="en-GB"/>
        </w:rPr>
        <w:t xml:space="preserve">, </w:t>
      </w:r>
      <w:r w:rsidR="0021034D" w:rsidRPr="00C32DA7">
        <w:rPr>
          <w:lang w:val="en-GB"/>
        </w:rPr>
        <w:t>147</w:t>
      </w:r>
      <w:proofErr w:type="gramStart"/>
      <w:r w:rsidR="00271056">
        <w:rPr>
          <w:lang w:val="en-GB"/>
        </w:rPr>
        <w:t>,11</w:t>
      </w:r>
      <w:proofErr w:type="gramEnd"/>
      <w:r w:rsidR="00513EB9" w:rsidRPr="00C32DA7">
        <w:rPr>
          <w:lang w:val="en-GB"/>
        </w:rPr>
        <w:t>,</w:t>
      </w:r>
      <w:r w:rsidR="00D73F3E" w:rsidRPr="00C32DA7">
        <w:rPr>
          <w:lang w:val="en-GB"/>
        </w:rPr>
        <w:t xml:space="preserve"> </w:t>
      </w:r>
      <w:r w:rsidR="009B4E13" w:rsidRPr="00C32DA7">
        <w:rPr>
          <w:lang w:val="en-GB"/>
        </w:rPr>
        <w:t>1855.</w:t>
      </w:r>
    </w:p>
    <w:p w:rsidR="0007427E" w:rsidRDefault="0036254F" w:rsidP="0036254F">
      <w:pPr>
        <w:pStyle w:val="Bezodstpw"/>
        <w:jc w:val="both"/>
        <w:rPr>
          <w:lang w:val="en-GB"/>
        </w:rPr>
      </w:pPr>
      <w:r>
        <w:rPr>
          <w:lang w:val="en-GB"/>
        </w:rPr>
        <w:t xml:space="preserve">27. </w:t>
      </w:r>
      <w:proofErr w:type="spellStart"/>
      <w:r w:rsidR="0007427E">
        <w:rPr>
          <w:lang w:val="en-GB"/>
        </w:rPr>
        <w:t>D.Gugała</w:t>
      </w:r>
      <w:proofErr w:type="spellEnd"/>
      <w:r w:rsidR="0007427E">
        <w:rPr>
          <w:lang w:val="en-GB"/>
        </w:rPr>
        <w:t xml:space="preserve">-Fekner, </w:t>
      </w:r>
      <w:proofErr w:type="spellStart"/>
      <w:r w:rsidR="0007427E">
        <w:rPr>
          <w:lang w:val="en-GB"/>
        </w:rPr>
        <w:t>J.Nieszporek</w:t>
      </w:r>
      <w:proofErr w:type="spellEnd"/>
      <w:r w:rsidR="0007427E">
        <w:rPr>
          <w:lang w:val="en-GB"/>
        </w:rPr>
        <w:t xml:space="preserve">, </w:t>
      </w:r>
      <w:proofErr w:type="spellStart"/>
      <w:r w:rsidR="0007427E">
        <w:rPr>
          <w:lang w:val="en-GB"/>
        </w:rPr>
        <w:t>D.Sieńko</w:t>
      </w:r>
      <w:proofErr w:type="spellEnd"/>
      <w:r w:rsidR="0007427E">
        <w:rPr>
          <w:lang w:val="en-GB"/>
        </w:rPr>
        <w:t>, Act Chim.Slov.</w:t>
      </w:r>
      <w:r w:rsidR="0007427E" w:rsidRPr="0007427E">
        <w:rPr>
          <w:b/>
          <w:lang w:val="en-GB"/>
        </w:rPr>
        <w:t>2016</w:t>
      </w:r>
      <w:r w:rsidR="0007427E">
        <w:rPr>
          <w:lang w:val="en-GB"/>
        </w:rPr>
        <w:t>, 63, 258-262</w:t>
      </w:r>
    </w:p>
    <w:p w:rsidR="00C50DF3" w:rsidRPr="00C32DA7" w:rsidRDefault="00C50DF3" w:rsidP="0036254F">
      <w:pPr>
        <w:jc w:val="both"/>
        <w:rPr>
          <w:lang w:val="en-GB"/>
        </w:rPr>
      </w:pPr>
      <w:r w:rsidRPr="00C32DA7">
        <w:rPr>
          <w:lang w:val="en-GB"/>
        </w:rPr>
        <w:br w:type="page"/>
      </w:r>
    </w:p>
    <w:p w:rsidR="009B4E13" w:rsidRDefault="009B4E13" w:rsidP="0036254F">
      <w:pPr>
        <w:ind w:left="720"/>
        <w:jc w:val="both"/>
        <w:rPr>
          <w:lang w:val="en-GB"/>
        </w:rPr>
      </w:pPr>
    </w:p>
    <w:p w:rsidR="00C50DF3" w:rsidRDefault="00C50DF3" w:rsidP="0036254F">
      <w:pPr>
        <w:jc w:val="both"/>
        <w:rPr>
          <w:lang w:val="en-GB"/>
        </w:rPr>
      </w:pPr>
    </w:p>
    <w:p w:rsidR="00C50DF3" w:rsidRDefault="00C50DF3" w:rsidP="0036254F">
      <w:pPr>
        <w:jc w:val="both"/>
        <w:rPr>
          <w:lang w:val="en-GB"/>
        </w:rPr>
      </w:pPr>
    </w:p>
    <w:p w:rsidR="00C50DF3" w:rsidRDefault="00C50DF3" w:rsidP="0036254F">
      <w:pPr>
        <w:jc w:val="both"/>
        <w:rPr>
          <w:lang w:val="en-GB"/>
        </w:rPr>
      </w:pPr>
    </w:p>
    <w:p w:rsidR="00C50DF3" w:rsidRDefault="00C50DF3" w:rsidP="0036254F">
      <w:pPr>
        <w:jc w:val="both"/>
        <w:rPr>
          <w:b/>
          <w:bCs/>
          <w:lang w:val="en-US"/>
        </w:rPr>
      </w:pPr>
      <w:r>
        <w:rPr>
          <w:noProof/>
        </w:rPr>
        <w:drawing>
          <wp:inline distT="0" distB="0" distL="0" distR="0" wp14:anchorId="29343C75" wp14:editId="54002D25">
            <wp:extent cx="2880000" cy="2318400"/>
            <wp:effectExtent l="0" t="0" r="0" b="0"/>
            <wp:docPr id="1" name="Obraz 1"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odobny obra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2318400"/>
                    </a:xfrm>
                    <a:prstGeom prst="rect">
                      <a:avLst/>
                    </a:prstGeom>
                    <a:noFill/>
                    <a:ln>
                      <a:noFill/>
                    </a:ln>
                  </pic:spPr>
                </pic:pic>
              </a:graphicData>
            </a:graphic>
          </wp:inline>
        </w:drawing>
      </w:r>
    </w:p>
    <w:p w:rsidR="00C50DF3" w:rsidRDefault="00C50DF3" w:rsidP="0036254F">
      <w:pPr>
        <w:jc w:val="both"/>
        <w:rPr>
          <w:lang w:val="en"/>
        </w:rPr>
      </w:pPr>
      <w:r w:rsidRPr="007B139D">
        <w:rPr>
          <w:bCs/>
          <w:lang w:val="en-US"/>
        </w:rPr>
        <w:t xml:space="preserve">Figure 1. </w:t>
      </w:r>
    </w:p>
    <w:p w:rsidR="00C50DF3" w:rsidRPr="003C1C6F" w:rsidRDefault="00C50DF3" w:rsidP="0036254F">
      <w:pPr>
        <w:jc w:val="both"/>
        <w:rPr>
          <w:b/>
          <w:lang w:val="en-US"/>
        </w:rPr>
      </w:pPr>
      <w:r>
        <w:rPr>
          <w:lang w:val="en"/>
        </w:rPr>
        <w:br w:type="page"/>
      </w:r>
      <w:r>
        <w:rPr>
          <w:noProof/>
        </w:rPr>
        <w:lastRenderedPageBreak/>
        <w:drawing>
          <wp:inline distT="0" distB="0" distL="0" distR="0" wp14:anchorId="280BCD01" wp14:editId="67C46E09">
            <wp:extent cx="2257425" cy="1854081"/>
            <wp:effectExtent l="19050" t="19050" r="9525" b="133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710" cy="1861707"/>
                    </a:xfrm>
                    <a:prstGeom prst="rect">
                      <a:avLst/>
                    </a:prstGeom>
                    <a:noFill/>
                    <a:ln w="15875">
                      <a:solidFill>
                        <a:schemeClr val="tx1"/>
                      </a:solidFill>
                    </a:ln>
                    <a:effectLst/>
                  </pic:spPr>
                </pic:pic>
              </a:graphicData>
            </a:graphic>
          </wp:inline>
        </w:drawing>
      </w:r>
    </w:p>
    <w:p w:rsidR="00C50DF3" w:rsidRDefault="00C50DF3" w:rsidP="00C50DF3">
      <w:pPr>
        <w:jc w:val="both"/>
        <w:rPr>
          <w:b/>
          <w:lang w:val="en-US"/>
        </w:rPr>
      </w:pPr>
    </w:p>
    <w:p w:rsidR="00C50DF3" w:rsidRDefault="00C50DF3" w:rsidP="00C50DF3">
      <w:pPr>
        <w:numPr>
          <w:ilvl w:val="12"/>
          <w:numId w:val="0"/>
        </w:numPr>
        <w:spacing w:line="360" w:lineRule="auto"/>
        <w:rPr>
          <w:lang w:val="en-US"/>
        </w:rPr>
      </w:pPr>
      <w:r w:rsidRPr="00A6547C">
        <w:rPr>
          <w:bCs/>
          <w:lang w:val="en-US"/>
        </w:rPr>
        <w:t xml:space="preserve">Figure 2. </w:t>
      </w:r>
    </w:p>
    <w:p w:rsidR="00C50DF3" w:rsidRDefault="00C50DF3">
      <w:pPr>
        <w:rPr>
          <w:lang w:val="en-US"/>
        </w:rPr>
      </w:pPr>
      <w:r>
        <w:rPr>
          <w:lang w:val="en-US"/>
        </w:rPr>
        <w:br w:type="page"/>
      </w:r>
    </w:p>
    <w:p w:rsidR="00C50DF3" w:rsidRPr="00C50DF3" w:rsidRDefault="00C50DF3" w:rsidP="00C50DF3">
      <w:pPr>
        <w:numPr>
          <w:ilvl w:val="12"/>
          <w:numId w:val="0"/>
        </w:numPr>
        <w:spacing w:line="360" w:lineRule="auto"/>
        <w:rPr>
          <w:lang w:val="en-US"/>
        </w:rPr>
      </w:pPr>
    </w:p>
    <w:p w:rsidR="00C50DF3" w:rsidRPr="006C0CE9" w:rsidRDefault="00C50DF3" w:rsidP="00C50DF3">
      <w:pPr>
        <w:jc w:val="center"/>
        <w:rPr>
          <w:lang w:val="en-GB"/>
        </w:rPr>
      </w:pPr>
      <w:r>
        <w:rPr>
          <w:noProof/>
        </w:rPr>
        <w:drawing>
          <wp:inline distT="0" distB="0" distL="0" distR="0" wp14:anchorId="3D428F40" wp14:editId="3D7E5F98">
            <wp:extent cx="2880000" cy="531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5317200"/>
                    </a:xfrm>
                    <a:prstGeom prst="rect">
                      <a:avLst/>
                    </a:prstGeom>
                    <a:noFill/>
                    <a:ln>
                      <a:noFill/>
                    </a:ln>
                  </pic:spPr>
                </pic:pic>
              </a:graphicData>
            </a:graphic>
          </wp:inline>
        </w:drawing>
      </w:r>
    </w:p>
    <w:p w:rsidR="00C50DF3" w:rsidRPr="006C0CE9" w:rsidRDefault="00C50DF3" w:rsidP="00C50DF3">
      <w:pPr>
        <w:jc w:val="both"/>
        <w:rPr>
          <w:lang w:val="en-GB"/>
        </w:rPr>
      </w:pPr>
    </w:p>
    <w:p w:rsidR="00C50DF3" w:rsidRDefault="00C50DF3" w:rsidP="00C50DF3">
      <w:pPr>
        <w:jc w:val="both"/>
        <w:rPr>
          <w:lang w:val="en-GB"/>
        </w:rPr>
      </w:pPr>
      <w:r w:rsidRPr="006C0CE9">
        <w:rPr>
          <w:lang w:val="en-GB"/>
        </w:rPr>
        <w:t>Fig</w:t>
      </w:r>
      <w:r>
        <w:rPr>
          <w:lang w:val="en-GB"/>
        </w:rPr>
        <w:t>ure 3</w:t>
      </w:r>
      <w:r w:rsidRPr="006C0CE9">
        <w:rPr>
          <w:lang w:val="en-GB"/>
        </w:rPr>
        <w:t xml:space="preserve">. </w:t>
      </w:r>
    </w:p>
    <w:p w:rsidR="00C50DF3" w:rsidRDefault="00C50DF3" w:rsidP="00C50DF3">
      <w:pPr>
        <w:jc w:val="both"/>
        <w:rPr>
          <w:lang w:val="en-GB"/>
        </w:rPr>
      </w:pPr>
    </w:p>
    <w:p w:rsidR="00C50DF3" w:rsidRDefault="00C50DF3">
      <w:pPr>
        <w:rPr>
          <w:lang w:val="en-GB"/>
        </w:rPr>
      </w:pPr>
      <w:r>
        <w:rPr>
          <w:lang w:val="en-GB"/>
        </w:rPr>
        <w:br w:type="page"/>
      </w:r>
    </w:p>
    <w:p w:rsidR="00C50DF3" w:rsidRDefault="00C50DF3">
      <w:pPr>
        <w:rPr>
          <w:lang w:val="en"/>
        </w:rPr>
      </w:pPr>
    </w:p>
    <w:p w:rsidR="00C50DF3" w:rsidRPr="006C0CE9" w:rsidRDefault="00FF525D" w:rsidP="00C50DF3">
      <w:pPr>
        <w:jc w:val="center"/>
        <w:rPr>
          <w:lang w:val="en-GB"/>
        </w:rPr>
      </w:pPr>
      <w:r>
        <w:object w:dxaOrig="10027" w:dyaOrig="18382">
          <v:shape id="_x0000_i1067" type="#_x0000_t75" style="width:226.5pt;height:415.5pt;mso-position-vertical:absolute" o:ole="">
            <v:imagedata r:id="rId29" o:title=""/>
          </v:shape>
          <o:OLEObject Type="Embed" ProgID="Grapher.Document" ShapeID="_x0000_i1067" DrawAspect="Content" ObjectID="_1559466250" r:id="rId81"/>
        </w:object>
      </w:r>
    </w:p>
    <w:p w:rsidR="00C50DF3" w:rsidRPr="006C0CE9" w:rsidRDefault="00C50DF3" w:rsidP="00C50DF3">
      <w:pPr>
        <w:jc w:val="both"/>
        <w:rPr>
          <w:lang w:val="en-GB"/>
        </w:rPr>
      </w:pPr>
      <w:r w:rsidRPr="006C0CE9">
        <w:rPr>
          <w:lang w:val="en-GB"/>
        </w:rPr>
        <w:t>Fig</w:t>
      </w:r>
      <w:r>
        <w:rPr>
          <w:lang w:val="en-GB"/>
        </w:rPr>
        <w:t>ure</w:t>
      </w:r>
      <w:r w:rsidRPr="006C0CE9">
        <w:rPr>
          <w:lang w:val="en-GB"/>
        </w:rPr>
        <w:t xml:space="preserve"> </w:t>
      </w:r>
      <w:r>
        <w:rPr>
          <w:lang w:val="en-GB"/>
        </w:rPr>
        <w:t>4</w:t>
      </w:r>
      <w:r w:rsidRPr="006C0CE9">
        <w:rPr>
          <w:lang w:val="en-GB"/>
        </w:rPr>
        <w:t xml:space="preserve">. </w:t>
      </w:r>
    </w:p>
    <w:p w:rsidR="00C50DF3" w:rsidRDefault="00C50DF3">
      <w:pPr>
        <w:rPr>
          <w:bCs/>
          <w:lang w:val="en-GB"/>
        </w:rPr>
      </w:pPr>
      <w:r>
        <w:rPr>
          <w:bCs/>
          <w:lang w:val="en-GB"/>
        </w:rPr>
        <w:br w:type="page"/>
      </w:r>
    </w:p>
    <w:p w:rsidR="00C50DF3" w:rsidRPr="006C0CE9" w:rsidRDefault="00FF525D" w:rsidP="00C50DF3">
      <w:pPr>
        <w:jc w:val="center"/>
        <w:rPr>
          <w:lang w:val="en-GB"/>
        </w:rPr>
      </w:pPr>
      <w:r>
        <w:object w:dxaOrig="10044" w:dyaOrig="18382">
          <v:shape id="_x0000_i1068" type="#_x0000_t75" style="width:227.25pt;height:414.75pt" o:ole="">
            <v:imagedata r:id="rId41" o:title=""/>
          </v:shape>
          <o:OLEObject Type="Embed" ProgID="Grapher.Document" ShapeID="_x0000_i1068" DrawAspect="Content" ObjectID="_1559466251" r:id="rId82"/>
        </w:object>
      </w:r>
    </w:p>
    <w:p w:rsidR="00C50DF3" w:rsidRPr="006C0CE9" w:rsidRDefault="00C50DF3" w:rsidP="00C50DF3">
      <w:pPr>
        <w:jc w:val="both"/>
        <w:rPr>
          <w:lang w:val="en-GB"/>
        </w:rPr>
      </w:pPr>
      <w:r>
        <w:rPr>
          <w:lang w:val="en-GB"/>
        </w:rPr>
        <w:t>Figure 5</w:t>
      </w:r>
      <w:r w:rsidRPr="006C0CE9">
        <w:rPr>
          <w:lang w:val="en-GB"/>
        </w:rPr>
        <w:t xml:space="preserve">. </w:t>
      </w:r>
    </w:p>
    <w:p w:rsidR="00C50DF3" w:rsidRDefault="00C50DF3">
      <w:pPr>
        <w:rPr>
          <w:lang w:val="en-GB"/>
        </w:rPr>
      </w:pPr>
      <w:r>
        <w:rPr>
          <w:lang w:val="en-GB"/>
        </w:rPr>
        <w:br w:type="page"/>
      </w:r>
    </w:p>
    <w:p w:rsidR="00C50DF3" w:rsidRPr="006C0CE9" w:rsidRDefault="00C50DF3" w:rsidP="00C50DF3">
      <w:pPr>
        <w:jc w:val="center"/>
        <w:rPr>
          <w:lang w:val="en-GB"/>
        </w:rPr>
      </w:pPr>
      <w:r>
        <w:rPr>
          <w:noProof/>
        </w:rPr>
        <w:lastRenderedPageBreak/>
        <w:drawing>
          <wp:inline distT="0" distB="0" distL="0" distR="0" wp14:anchorId="69291294" wp14:editId="67BAAF20">
            <wp:extent cx="2880000" cy="531720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80000" cy="5317200"/>
                    </a:xfrm>
                    <a:prstGeom prst="rect">
                      <a:avLst/>
                    </a:prstGeom>
                    <a:noFill/>
                    <a:ln>
                      <a:noFill/>
                    </a:ln>
                  </pic:spPr>
                </pic:pic>
              </a:graphicData>
            </a:graphic>
          </wp:inline>
        </w:drawing>
      </w:r>
    </w:p>
    <w:p w:rsidR="00C61CA8" w:rsidRDefault="00C50DF3" w:rsidP="00C61CA8">
      <w:pPr>
        <w:jc w:val="both"/>
        <w:rPr>
          <w:lang w:val="en-GB"/>
        </w:rPr>
      </w:pPr>
      <w:r>
        <w:rPr>
          <w:lang w:val="en-GB"/>
        </w:rPr>
        <w:t>Figure 6</w:t>
      </w:r>
      <w:r w:rsidRPr="006C0CE9">
        <w:rPr>
          <w:lang w:val="en-GB"/>
        </w:rPr>
        <w:t xml:space="preserve">. </w:t>
      </w:r>
    </w:p>
    <w:p w:rsidR="00C61CA8" w:rsidRDefault="00C61CA8">
      <w:pPr>
        <w:rPr>
          <w:lang w:val="en-GB"/>
        </w:rPr>
      </w:pPr>
      <w:r>
        <w:rPr>
          <w:lang w:val="en-GB"/>
        </w:rPr>
        <w:br w:type="page"/>
      </w:r>
    </w:p>
    <w:p w:rsidR="00C61CA8" w:rsidRDefault="00C61CA8" w:rsidP="00C61CA8">
      <w:pPr>
        <w:jc w:val="both"/>
        <w:rPr>
          <w:lang w:val="en-GB"/>
        </w:rPr>
      </w:pPr>
    </w:p>
    <w:p w:rsidR="00C61CA8" w:rsidRPr="006C0CE9" w:rsidRDefault="00C61CA8" w:rsidP="00C50DF3">
      <w:pPr>
        <w:jc w:val="both"/>
        <w:rPr>
          <w:lang w:val="en-GB"/>
        </w:rPr>
      </w:pPr>
    </w:p>
    <w:p w:rsidR="00C61CA8" w:rsidRDefault="00C61CA8" w:rsidP="00C61CA8">
      <w:pPr>
        <w:rPr>
          <w:lang w:val="en"/>
        </w:rPr>
      </w:pPr>
      <w:r w:rsidRPr="007B139D">
        <w:rPr>
          <w:bCs/>
          <w:lang w:val="en-US"/>
        </w:rPr>
        <w:t xml:space="preserve">Figure 1. </w:t>
      </w:r>
      <w:r w:rsidRPr="007B139D">
        <w:rPr>
          <w:lang w:val="en"/>
        </w:rPr>
        <w:t>Structural formula of adenine</w:t>
      </w:r>
      <w:r>
        <w:rPr>
          <w:lang w:val="en"/>
        </w:rPr>
        <w:t>.</w:t>
      </w:r>
    </w:p>
    <w:p w:rsidR="00C61CA8" w:rsidRDefault="00C61CA8" w:rsidP="00C61CA8">
      <w:pPr>
        <w:rPr>
          <w:lang w:val="en"/>
        </w:rPr>
      </w:pPr>
    </w:p>
    <w:p w:rsidR="00C61CA8" w:rsidRPr="00C61CA8" w:rsidRDefault="00C61CA8" w:rsidP="00C61CA8">
      <w:pPr>
        <w:numPr>
          <w:ilvl w:val="12"/>
          <w:numId w:val="0"/>
        </w:numPr>
        <w:spacing w:line="360" w:lineRule="auto"/>
        <w:rPr>
          <w:lang w:val="en-US"/>
        </w:rPr>
      </w:pPr>
      <w:r w:rsidRPr="00A6547C">
        <w:rPr>
          <w:bCs/>
          <w:lang w:val="en-US"/>
        </w:rPr>
        <w:t xml:space="preserve">Figure 2. </w:t>
      </w:r>
      <w:r>
        <w:rPr>
          <w:lang w:val="en"/>
        </w:rPr>
        <w:t xml:space="preserve">Polarization curve of the mercury electrode in </w:t>
      </w:r>
      <w:r w:rsidRPr="00A6547C">
        <w:rPr>
          <w:lang w:val="en-US"/>
        </w:rPr>
        <w:t>0</w:t>
      </w:r>
      <w:proofErr w:type="gramStart"/>
      <w:r w:rsidRPr="00A6547C">
        <w:rPr>
          <w:lang w:val="en-US"/>
        </w:rPr>
        <w:t>,1</w:t>
      </w:r>
      <w:proofErr w:type="gramEnd"/>
      <w:r w:rsidRPr="00A6547C">
        <w:rPr>
          <w:lang w:val="en-US"/>
        </w:rPr>
        <w:t xml:space="preserve"> </w:t>
      </w:r>
      <w:proofErr w:type="spellStart"/>
      <w:r w:rsidR="00FF525D">
        <w:rPr>
          <w:lang w:val="en-GB"/>
        </w:rPr>
        <w:t>mol</w:t>
      </w:r>
      <w:proofErr w:type="spellEnd"/>
      <w:r w:rsidR="00FF525D">
        <w:rPr>
          <w:lang w:val="en-GB"/>
        </w:rPr>
        <w:t xml:space="preserve"> </w:t>
      </w:r>
      <w:r w:rsidR="0023386A">
        <w:rPr>
          <w:lang w:val="en-GB"/>
        </w:rPr>
        <w:t>L</w:t>
      </w:r>
      <w:r w:rsidR="00FF525D">
        <w:rPr>
          <w:vertAlign w:val="superscript"/>
          <w:lang w:val="en-GB"/>
        </w:rPr>
        <w:t>-1</w:t>
      </w:r>
      <w:r w:rsidR="0023386A">
        <w:rPr>
          <w:lang w:val="en-GB"/>
        </w:rPr>
        <w:t xml:space="preserve"> </w:t>
      </w:r>
      <w:r w:rsidRPr="00A6547C">
        <w:rPr>
          <w:lang w:val="en-US"/>
        </w:rPr>
        <w:t>HNO</w:t>
      </w:r>
      <w:r w:rsidRPr="00A6547C">
        <w:rPr>
          <w:vertAlign w:val="subscript"/>
          <w:lang w:val="en-US"/>
        </w:rPr>
        <w:t>3</w:t>
      </w:r>
      <w:r>
        <w:rPr>
          <w:lang w:val="en-US"/>
        </w:rPr>
        <w:t>.</w:t>
      </w:r>
    </w:p>
    <w:p w:rsidR="00C61CA8" w:rsidRPr="00C61CA8" w:rsidRDefault="00C61CA8" w:rsidP="00C61CA8">
      <w:pPr>
        <w:rPr>
          <w:lang w:val="en-US"/>
        </w:rPr>
      </w:pPr>
    </w:p>
    <w:p w:rsidR="00C61CA8" w:rsidRDefault="00C61CA8" w:rsidP="00C61CA8">
      <w:pPr>
        <w:rPr>
          <w:lang w:val="en"/>
        </w:rPr>
      </w:pPr>
    </w:p>
    <w:p w:rsidR="00C61CA8" w:rsidRDefault="00C61CA8" w:rsidP="00C61CA8">
      <w:pPr>
        <w:jc w:val="both"/>
        <w:rPr>
          <w:lang w:val="en-GB"/>
        </w:rPr>
      </w:pPr>
      <w:r w:rsidRPr="006C0CE9">
        <w:rPr>
          <w:lang w:val="en-GB"/>
        </w:rPr>
        <w:t>Fig</w:t>
      </w:r>
      <w:r>
        <w:rPr>
          <w:lang w:val="en-GB"/>
        </w:rPr>
        <w:t>ure 3</w:t>
      </w:r>
      <w:r w:rsidRPr="006C0CE9">
        <w:rPr>
          <w:lang w:val="en-GB"/>
        </w:rPr>
        <w:t>. The differential capacity-potential curves at Hg/acetic buffer</w:t>
      </w:r>
      <w:r w:rsidR="00AD56FF">
        <w:rPr>
          <w:lang w:val="en-GB"/>
        </w:rPr>
        <w:t xml:space="preserve"> pH 3 (A) pH </w:t>
      </w:r>
      <w:r>
        <w:rPr>
          <w:lang w:val="en-GB"/>
        </w:rPr>
        <w:t>4 (B) for various adenine</w:t>
      </w:r>
      <w:r w:rsidRPr="006C0CE9">
        <w:rPr>
          <w:lang w:val="en-GB"/>
        </w:rPr>
        <w:t xml:space="preserve"> concentrations as in figure legend.</w:t>
      </w:r>
    </w:p>
    <w:p w:rsidR="00C61CA8" w:rsidRPr="00C61CA8" w:rsidRDefault="00C61CA8" w:rsidP="00C61CA8">
      <w:pPr>
        <w:rPr>
          <w:lang w:val="en-GB"/>
        </w:rPr>
      </w:pPr>
    </w:p>
    <w:p w:rsidR="00C61CA8" w:rsidRDefault="00C61CA8" w:rsidP="00C61CA8">
      <w:pPr>
        <w:rPr>
          <w:lang w:val="en"/>
        </w:rPr>
      </w:pPr>
    </w:p>
    <w:p w:rsidR="00C61CA8" w:rsidRPr="006C0CE9" w:rsidRDefault="00C61CA8" w:rsidP="00C61CA8">
      <w:pPr>
        <w:jc w:val="both"/>
        <w:rPr>
          <w:lang w:val="en-GB"/>
        </w:rPr>
      </w:pPr>
      <w:r w:rsidRPr="006C0CE9">
        <w:rPr>
          <w:lang w:val="en-GB"/>
        </w:rPr>
        <w:t>Fig</w:t>
      </w:r>
      <w:r>
        <w:rPr>
          <w:lang w:val="en-GB"/>
        </w:rPr>
        <w:t>ure</w:t>
      </w:r>
      <w:r w:rsidRPr="006C0CE9">
        <w:rPr>
          <w:lang w:val="en-GB"/>
        </w:rPr>
        <w:t xml:space="preserve"> </w:t>
      </w:r>
      <w:r>
        <w:rPr>
          <w:lang w:val="en-GB"/>
        </w:rPr>
        <w:t>4</w:t>
      </w:r>
      <w:r w:rsidRPr="006C0CE9">
        <w:rPr>
          <w:lang w:val="en-GB"/>
        </w:rPr>
        <w:t>. Correlation between the surface charge density on mercury and the potential of the electrode for an acetate b</w:t>
      </w:r>
      <w:r w:rsidR="00AD56FF">
        <w:rPr>
          <w:lang w:val="en-GB"/>
        </w:rPr>
        <w:t xml:space="preserve">uffer at pH 3 (A) and pH </w:t>
      </w:r>
      <w:r w:rsidRPr="006C0CE9">
        <w:rPr>
          <w:lang w:val="en-GB"/>
        </w:rPr>
        <w:t>4 (B) in the function of adenine concentration.</w:t>
      </w:r>
    </w:p>
    <w:p w:rsidR="00C61CA8" w:rsidRPr="00C61CA8" w:rsidRDefault="00C61CA8" w:rsidP="00C61CA8">
      <w:pPr>
        <w:rPr>
          <w:lang w:val="en-GB"/>
        </w:rPr>
      </w:pPr>
    </w:p>
    <w:p w:rsidR="00C61CA8" w:rsidRDefault="00C61CA8" w:rsidP="00C61CA8">
      <w:pPr>
        <w:rPr>
          <w:lang w:val="en"/>
        </w:rPr>
      </w:pPr>
    </w:p>
    <w:p w:rsidR="00C61CA8" w:rsidRPr="006C0CE9" w:rsidRDefault="00C61CA8" w:rsidP="00C61CA8">
      <w:pPr>
        <w:jc w:val="both"/>
        <w:rPr>
          <w:lang w:val="en-GB"/>
        </w:rPr>
      </w:pPr>
      <w:r>
        <w:rPr>
          <w:lang w:val="en-GB"/>
        </w:rPr>
        <w:t>Figure 5</w:t>
      </w:r>
      <w:r w:rsidRPr="006C0CE9">
        <w:rPr>
          <w:lang w:val="en-GB"/>
        </w:rPr>
        <w:t xml:space="preserve">. Relative surface excess of </w:t>
      </w:r>
      <w:r>
        <w:rPr>
          <w:lang w:val="en-GB"/>
        </w:rPr>
        <w:t>adenine</w:t>
      </w:r>
      <w:r w:rsidRPr="006C0CE9">
        <w:rPr>
          <w:vertAlign w:val="subscript"/>
          <w:lang w:val="en-GB"/>
        </w:rPr>
        <w:t xml:space="preserve">5 </w:t>
      </w:r>
      <w:r w:rsidRPr="006C0CE9">
        <w:rPr>
          <w:lang w:val="en-GB"/>
        </w:rPr>
        <w:t xml:space="preserve">as a function of the potential and </w:t>
      </w:r>
      <w:r>
        <w:rPr>
          <w:lang w:val="en-GB"/>
        </w:rPr>
        <w:t xml:space="preserve">adenine </w:t>
      </w:r>
      <w:r w:rsidRPr="006C0CE9">
        <w:rPr>
          <w:lang w:val="en-GB"/>
        </w:rPr>
        <w:t>concentration in the</w:t>
      </w:r>
      <w:r w:rsidR="00AD56FF">
        <w:rPr>
          <w:lang w:val="en-GB"/>
        </w:rPr>
        <w:t xml:space="preserve"> bulk, in the acetic buffers pH 3 (A) and pH </w:t>
      </w:r>
      <w:r w:rsidRPr="006C0CE9">
        <w:rPr>
          <w:lang w:val="en-GB"/>
        </w:rPr>
        <w:t>4(B).</w:t>
      </w:r>
    </w:p>
    <w:p w:rsidR="00C61CA8" w:rsidRPr="00C61CA8" w:rsidRDefault="00C61CA8" w:rsidP="00C61CA8">
      <w:pPr>
        <w:rPr>
          <w:lang w:val="en-GB"/>
        </w:rPr>
      </w:pPr>
    </w:p>
    <w:p w:rsidR="00C61CA8" w:rsidRDefault="00C61CA8" w:rsidP="00C61CA8">
      <w:pPr>
        <w:jc w:val="both"/>
        <w:rPr>
          <w:lang w:val="en-GB"/>
        </w:rPr>
      </w:pPr>
      <w:r>
        <w:rPr>
          <w:lang w:val="en-GB"/>
        </w:rPr>
        <w:t>Figure 6</w:t>
      </w:r>
      <w:r w:rsidRPr="006C0CE9">
        <w:rPr>
          <w:lang w:val="en-GB"/>
        </w:rPr>
        <w:t xml:space="preserve">. Linear test of the </w:t>
      </w:r>
      <w:proofErr w:type="spellStart"/>
      <w:r w:rsidRPr="006C0CE9">
        <w:rPr>
          <w:lang w:val="en-GB"/>
        </w:rPr>
        <w:t>Frumkin</w:t>
      </w:r>
      <w:proofErr w:type="spellEnd"/>
      <w:r w:rsidRPr="006C0CE9">
        <w:rPr>
          <w:lang w:val="en-GB"/>
        </w:rPr>
        <w:t xml:space="preserve"> isotherm</w:t>
      </w:r>
      <w:r w:rsidR="00AD56FF">
        <w:rPr>
          <w:lang w:val="en-GB"/>
        </w:rPr>
        <w:t xml:space="preserve"> in the system acetic buffer pH 3 (A) and pH </w:t>
      </w:r>
      <w:r w:rsidRPr="006C0CE9">
        <w:rPr>
          <w:lang w:val="en-GB"/>
        </w:rPr>
        <w:t xml:space="preserve">4 (B) + </w:t>
      </w:r>
      <w:r>
        <w:rPr>
          <w:lang w:val="en-GB"/>
        </w:rPr>
        <w:t>adenine</w:t>
      </w:r>
      <w:r w:rsidRPr="006C0CE9">
        <w:rPr>
          <w:lang w:val="en-GB"/>
        </w:rPr>
        <w:t xml:space="preserve"> for different electrode potentials</w:t>
      </w:r>
      <w:r>
        <w:rPr>
          <w:lang w:val="en-GB"/>
        </w:rPr>
        <w:t>.</w:t>
      </w:r>
    </w:p>
    <w:p w:rsidR="00756E70" w:rsidRDefault="00756E70">
      <w:pPr>
        <w:rPr>
          <w:lang w:val="en-GB"/>
        </w:rPr>
      </w:pPr>
      <w:r>
        <w:rPr>
          <w:lang w:val="en-GB"/>
        </w:rPr>
        <w:br w:type="page"/>
      </w:r>
    </w:p>
    <w:p w:rsidR="00756E70" w:rsidRDefault="00756E70" w:rsidP="00756E70">
      <w:pPr>
        <w:jc w:val="both"/>
        <w:rPr>
          <w:lang w:val="en-GB"/>
        </w:rPr>
      </w:pPr>
      <w:r w:rsidRPr="006C0CE9">
        <w:rPr>
          <w:lang w:val="en-GB"/>
        </w:rPr>
        <w:lastRenderedPageBreak/>
        <w:t>Table 1. The values of the zero charge potentials</w:t>
      </w:r>
      <w:r w:rsidRPr="006C0CE9">
        <w:rPr>
          <w:position w:val="-10"/>
          <w:lang w:val="en-GB"/>
        </w:rPr>
        <w:object w:dxaOrig="300" w:dyaOrig="340">
          <v:shape id="_x0000_i1069" type="#_x0000_t75" style="width:15pt;height:17.25pt" o:ole="">
            <v:imagedata r:id="rId14" o:title=""/>
          </v:shape>
          <o:OLEObject Type="Embed" ProgID="Equation.3" ShapeID="_x0000_i1069" DrawAspect="Content" ObjectID="_1559466252" r:id="rId83"/>
        </w:object>
      </w:r>
      <w:r w:rsidRPr="006C0CE9">
        <w:rPr>
          <w:lang w:val="en-GB"/>
        </w:rPr>
        <w:t xml:space="preserve"> vs Ag/</w:t>
      </w:r>
      <w:proofErr w:type="spellStart"/>
      <w:r w:rsidRPr="006C0CE9">
        <w:rPr>
          <w:lang w:val="en-GB"/>
        </w:rPr>
        <w:t>AgCl</w:t>
      </w:r>
      <w:proofErr w:type="spellEnd"/>
      <w:r w:rsidRPr="006C0CE9">
        <w:rPr>
          <w:lang w:val="en-GB"/>
        </w:rPr>
        <w:t xml:space="preserve"> electrode and surface tension </w:t>
      </w:r>
      <w:r w:rsidRPr="006C0CE9">
        <w:rPr>
          <w:position w:val="-10"/>
          <w:lang w:val="en-GB"/>
        </w:rPr>
        <w:object w:dxaOrig="279" w:dyaOrig="340">
          <v:shape id="_x0000_i1070" type="#_x0000_t75" style="width:13.5pt;height:17.25pt" o:ole="">
            <v:imagedata r:id="rId16" o:title=""/>
          </v:shape>
          <o:OLEObject Type="Embed" ProgID="Equation.3" ShapeID="_x0000_i1070" DrawAspect="Content" ObjectID="_1559466253" r:id="rId84"/>
        </w:object>
      </w:r>
      <w:r w:rsidRPr="006C0CE9">
        <w:rPr>
          <w:lang w:val="en-GB"/>
        </w:rPr>
        <w:t xml:space="preserve"> at </w:t>
      </w:r>
      <w:r w:rsidRPr="006C0CE9">
        <w:rPr>
          <w:position w:val="-10"/>
          <w:lang w:val="en-GB"/>
        </w:rPr>
        <w:object w:dxaOrig="300" w:dyaOrig="340">
          <v:shape id="_x0000_i1071" type="#_x0000_t75" style="width:15pt;height:17.25pt" o:ole="">
            <v:imagedata r:id="rId14" o:title=""/>
          </v:shape>
          <o:OLEObject Type="Embed" ProgID="Equation.3" ShapeID="_x0000_i1071" DrawAspect="Content" ObjectID="_1559466254" r:id="rId85"/>
        </w:object>
      </w:r>
      <w:r w:rsidRPr="006C0CE9">
        <w:rPr>
          <w:lang w:val="en-GB"/>
        </w:rPr>
        <w:t xml:space="preserve"> for the studied systems.</w:t>
      </w:r>
    </w:p>
    <w:p w:rsidR="00756E70" w:rsidRPr="006C0CE9" w:rsidRDefault="00756E70" w:rsidP="00756E70">
      <w:pPr>
        <w:jc w:val="both"/>
        <w:rPr>
          <w:lang w:val="en-GB"/>
        </w:rPr>
      </w:pPr>
    </w:p>
    <w:tbl>
      <w:tblPr>
        <w:tblW w:w="0" w:type="auto"/>
        <w:jc w:val="center"/>
        <w:tblBorders>
          <w:top w:val="single" w:sz="4" w:space="0" w:color="auto"/>
        </w:tblBorders>
        <w:tblLayout w:type="fixed"/>
        <w:tblLook w:val="01E0" w:firstRow="1" w:lastRow="1" w:firstColumn="1" w:lastColumn="1" w:noHBand="0" w:noVBand="0"/>
      </w:tblPr>
      <w:tblGrid>
        <w:gridCol w:w="1842"/>
        <w:gridCol w:w="1842"/>
        <w:gridCol w:w="1842"/>
        <w:gridCol w:w="1843"/>
        <w:gridCol w:w="1843"/>
      </w:tblGrid>
      <w:tr w:rsidR="00756E70" w:rsidRPr="00800157" w:rsidTr="00A644C9">
        <w:trPr>
          <w:jc w:val="center"/>
        </w:trPr>
        <w:tc>
          <w:tcPr>
            <w:tcW w:w="1842" w:type="dxa"/>
            <w:vMerge w:val="restart"/>
            <w:tcBorders>
              <w:top w:val="nil"/>
              <w:bottom w:val="single" w:sz="4" w:space="0" w:color="auto"/>
            </w:tcBorders>
          </w:tcPr>
          <w:p w:rsidR="00756E70" w:rsidRPr="006C0CE9" w:rsidRDefault="00756E70" w:rsidP="0023386A">
            <w:pPr>
              <w:jc w:val="center"/>
              <w:rPr>
                <w:lang w:val="en-GB"/>
              </w:rPr>
            </w:pPr>
            <w:r>
              <w:rPr>
                <w:lang w:val="en-GB"/>
              </w:rPr>
              <w:t>c /</w:t>
            </w:r>
            <w:r w:rsidR="0023386A">
              <w:rPr>
                <w:lang w:val="en-GB"/>
              </w:rPr>
              <w:t xml:space="preserve"> </w:t>
            </w:r>
            <w:proofErr w:type="spellStart"/>
            <w:r w:rsidR="0023386A">
              <w:rPr>
                <w:lang w:val="en-GB"/>
              </w:rPr>
              <w:t>mol</w:t>
            </w:r>
            <w:proofErr w:type="spellEnd"/>
            <w:r w:rsidR="0023386A">
              <w:rPr>
                <w:lang w:val="en-GB"/>
              </w:rPr>
              <w:t>/L</w:t>
            </w:r>
          </w:p>
        </w:tc>
        <w:tc>
          <w:tcPr>
            <w:tcW w:w="3684" w:type="dxa"/>
            <w:gridSpan w:val="2"/>
            <w:tcBorders>
              <w:top w:val="nil"/>
              <w:bottom w:val="single" w:sz="4" w:space="0" w:color="auto"/>
            </w:tcBorders>
          </w:tcPr>
          <w:p w:rsidR="00756E70" w:rsidRPr="006C0CE9" w:rsidRDefault="00756E70" w:rsidP="00A644C9">
            <w:pPr>
              <w:jc w:val="center"/>
              <w:rPr>
                <w:lang w:val="en-GB"/>
              </w:rPr>
            </w:pPr>
            <w:r>
              <w:rPr>
                <w:lang w:val="en-GB"/>
              </w:rPr>
              <w:t xml:space="preserve">pH </w:t>
            </w:r>
            <w:r w:rsidRPr="006C0CE9">
              <w:rPr>
                <w:lang w:val="en-GB"/>
              </w:rPr>
              <w:t>3</w:t>
            </w:r>
          </w:p>
        </w:tc>
        <w:tc>
          <w:tcPr>
            <w:tcW w:w="3686" w:type="dxa"/>
            <w:gridSpan w:val="2"/>
            <w:tcBorders>
              <w:top w:val="nil"/>
              <w:bottom w:val="single" w:sz="4" w:space="0" w:color="auto"/>
            </w:tcBorders>
          </w:tcPr>
          <w:p w:rsidR="00756E70" w:rsidRPr="006C0CE9" w:rsidRDefault="00756E70" w:rsidP="00A644C9">
            <w:pPr>
              <w:jc w:val="center"/>
              <w:rPr>
                <w:lang w:val="en-GB"/>
              </w:rPr>
            </w:pPr>
            <w:r w:rsidRPr="006C0CE9">
              <w:rPr>
                <w:lang w:val="en-GB"/>
              </w:rPr>
              <w:t>pH</w:t>
            </w:r>
            <w:r>
              <w:rPr>
                <w:lang w:val="en-GB"/>
              </w:rPr>
              <w:t xml:space="preserve"> </w:t>
            </w:r>
            <w:r w:rsidRPr="006C0CE9">
              <w:rPr>
                <w:lang w:val="en-GB"/>
              </w:rPr>
              <w:t>4</w:t>
            </w:r>
          </w:p>
        </w:tc>
      </w:tr>
      <w:tr w:rsidR="00756E70" w:rsidRPr="00800157" w:rsidTr="00A644C9">
        <w:trPr>
          <w:jc w:val="center"/>
        </w:trPr>
        <w:tc>
          <w:tcPr>
            <w:tcW w:w="1842" w:type="dxa"/>
            <w:vMerge/>
            <w:tcBorders>
              <w:top w:val="single" w:sz="4" w:space="0" w:color="auto"/>
              <w:bottom w:val="single" w:sz="4" w:space="0" w:color="auto"/>
            </w:tcBorders>
          </w:tcPr>
          <w:p w:rsidR="00756E70" w:rsidRPr="006C0CE9" w:rsidRDefault="00756E70" w:rsidP="00A644C9">
            <w:pPr>
              <w:jc w:val="center"/>
              <w:rPr>
                <w:lang w:val="en-GB"/>
              </w:rPr>
            </w:pPr>
          </w:p>
        </w:tc>
        <w:tc>
          <w:tcPr>
            <w:tcW w:w="1842" w:type="dxa"/>
            <w:tcBorders>
              <w:top w:val="single" w:sz="4" w:space="0" w:color="auto"/>
              <w:bottom w:val="single" w:sz="4" w:space="0" w:color="auto"/>
            </w:tcBorders>
          </w:tcPr>
          <w:p w:rsidR="00756E70" w:rsidRPr="006C0CE9" w:rsidRDefault="00756E70" w:rsidP="00A644C9">
            <w:pPr>
              <w:jc w:val="center"/>
              <w:rPr>
                <w:lang w:val="en-GB"/>
              </w:rPr>
            </w:pPr>
            <w:r w:rsidRPr="006C0CE9">
              <w:rPr>
                <w:rFonts w:ascii="Calibri" w:hAnsi="Calibri" w:cs="Calibri"/>
                <w:position w:val="-10"/>
                <w:lang w:val="en-GB"/>
              </w:rPr>
              <w:object w:dxaOrig="480" w:dyaOrig="340">
                <v:shape id="_x0000_i1072" type="#_x0000_t75" style="width:24pt;height:17.25pt" o:ole="">
                  <v:imagedata r:id="rId19" o:title=""/>
                </v:shape>
                <o:OLEObject Type="Embed" ProgID="Equation.3" ShapeID="_x0000_i1072" DrawAspect="Content" ObjectID="_1559466255" r:id="rId86"/>
              </w:object>
            </w:r>
            <w:r>
              <w:rPr>
                <w:rFonts w:ascii="Calibri" w:hAnsi="Calibri" w:cs="Calibri"/>
                <w:lang w:val="en-GB"/>
              </w:rPr>
              <w:t xml:space="preserve"> </w:t>
            </w:r>
            <w:r>
              <w:rPr>
                <w:lang w:val="en-GB"/>
              </w:rPr>
              <w:t>/ V</w:t>
            </w:r>
          </w:p>
        </w:tc>
        <w:tc>
          <w:tcPr>
            <w:tcW w:w="1842" w:type="dxa"/>
            <w:tcBorders>
              <w:top w:val="single" w:sz="4" w:space="0" w:color="auto"/>
              <w:bottom w:val="single" w:sz="4" w:space="0" w:color="auto"/>
            </w:tcBorders>
          </w:tcPr>
          <w:p w:rsidR="00756E70" w:rsidRPr="006C0CE9" w:rsidRDefault="00756E70" w:rsidP="004B404A">
            <w:pPr>
              <w:jc w:val="center"/>
              <w:rPr>
                <w:lang w:val="en-GB"/>
              </w:rPr>
            </w:pPr>
            <w:r w:rsidRPr="006C0CE9">
              <w:rPr>
                <w:rFonts w:ascii="Calibri" w:hAnsi="Calibri" w:cs="Calibri"/>
                <w:position w:val="-10"/>
                <w:lang w:val="en-GB"/>
              </w:rPr>
              <w:object w:dxaOrig="279" w:dyaOrig="340">
                <v:shape id="_x0000_i1073" type="#_x0000_t75" style="width:13.5pt;height:17.25pt" o:ole="">
                  <v:imagedata r:id="rId16" o:title=""/>
                </v:shape>
                <o:OLEObject Type="Embed" ProgID="Equation.3" ShapeID="_x0000_i1073" DrawAspect="Content" ObjectID="_1559466256" r:id="rId87"/>
              </w:object>
            </w:r>
            <w:r>
              <w:rPr>
                <w:lang w:val="en-GB"/>
              </w:rPr>
              <w:t xml:space="preserve"> /</w:t>
            </w:r>
            <w:proofErr w:type="spellStart"/>
            <w:r w:rsidRPr="006C0CE9">
              <w:rPr>
                <w:lang w:val="en-GB"/>
              </w:rPr>
              <w:t>mN</w:t>
            </w:r>
            <w:proofErr w:type="spellEnd"/>
            <w:r w:rsidR="004B404A">
              <w:rPr>
                <w:lang w:val="en-GB"/>
              </w:rPr>
              <w:t xml:space="preserve"> </w:t>
            </w:r>
            <w:r w:rsidRPr="006C0CE9">
              <w:rPr>
                <w:lang w:val="en-GB"/>
              </w:rPr>
              <w:t>m</w:t>
            </w:r>
            <w:r w:rsidRPr="006C0CE9">
              <w:rPr>
                <w:vertAlign w:val="superscript"/>
                <w:lang w:val="en-GB"/>
              </w:rPr>
              <w:t>-1</w:t>
            </w:r>
          </w:p>
        </w:tc>
        <w:tc>
          <w:tcPr>
            <w:tcW w:w="1843" w:type="dxa"/>
            <w:tcBorders>
              <w:top w:val="single" w:sz="4" w:space="0" w:color="auto"/>
              <w:bottom w:val="single" w:sz="4" w:space="0" w:color="auto"/>
            </w:tcBorders>
          </w:tcPr>
          <w:p w:rsidR="00756E70" w:rsidRPr="006C0CE9" w:rsidRDefault="00756E70" w:rsidP="00A644C9">
            <w:pPr>
              <w:jc w:val="center"/>
              <w:rPr>
                <w:lang w:val="en-GB"/>
              </w:rPr>
            </w:pPr>
            <w:r w:rsidRPr="006C0CE9">
              <w:rPr>
                <w:rFonts w:ascii="Calibri" w:hAnsi="Calibri" w:cs="Calibri"/>
                <w:position w:val="-10"/>
                <w:lang w:val="en-GB"/>
              </w:rPr>
              <w:object w:dxaOrig="480" w:dyaOrig="340">
                <v:shape id="_x0000_i1074" type="#_x0000_t75" style="width:24pt;height:17.25pt" o:ole="">
                  <v:imagedata r:id="rId19" o:title=""/>
                </v:shape>
                <o:OLEObject Type="Embed" ProgID="Equation.3" ShapeID="_x0000_i1074" DrawAspect="Content" ObjectID="_1559466257" r:id="rId88"/>
              </w:object>
            </w:r>
            <w:r>
              <w:rPr>
                <w:lang w:val="en-GB"/>
              </w:rPr>
              <w:t xml:space="preserve"> / V</w:t>
            </w:r>
          </w:p>
        </w:tc>
        <w:tc>
          <w:tcPr>
            <w:tcW w:w="1843" w:type="dxa"/>
            <w:tcBorders>
              <w:top w:val="single" w:sz="4" w:space="0" w:color="auto"/>
              <w:bottom w:val="single" w:sz="4" w:space="0" w:color="auto"/>
            </w:tcBorders>
          </w:tcPr>
          <w:p w:rsidR="00756E70" w:rsidRPr="006C0CE9" w:rsidRDefault="00756E70" w:rsidP="004B404A">
            <w:pPr>
              <w:jc w:val="center"/>
              <w:rPr>
                <w:lang w:val="en-GB"/>
              </w:rPr>
            </w:pPr>
            <w:r w:rsidRPr="006C0CE9">
              <w:rPr>
                <w:rFonts w:ascii="Calibri" w:hAnsi="Calibri" w:cs="Calibri"/>
                <w:position w:val="-10"/>
                <w:lang w:val="en-GB"/>
              </w:rPr>
              <w:object w:dxaOrig="279" w:dyaOrig="340">
                <v:shape id="_x0000_i1075" type="#_x0000_t75" style="width:13.5pt;height:17.25pt" o:ole="">
                  <v:imagedata r:id="rId16" o:title=""/>
                </v:shape>
                <o:OLEObject Type="Embed" ProgID="Equation.3" ShapeID="_x0000_i1075" DrawAspect="Content" ObjectID="_1559466258" r:id="rId89"/>
              </w:object>
            </w:r>
            <w:r>
              <w:rPr>
                <w:lang w:val="en-GB"/>
              </w:rPr>
              <w:t xml:space="preserve"> /  </w:t>
            </w:r>
            <w:proofErr w:type="spellStart"/>
            <w:r>
              <w:rPr>
                <w:lang w:val="en-GB"/>
              </w:rPr>
              <w:t>mN</w:t>
            </w:r>
            <w:proofErr w:type="spellEnd"/>
            <w:r w:rsidR="004B404A">
              <w:rPr>
                <w:lang w:val="en-GB"/>
              </w:rPr>
              <w:t xml:space="preserve"> </w:t>
            </w:r>
            <w:r w:rsidRPr="006C0CE9">
              <w:rPr>
                <w:lang w:val="en-GB"/>
              </w:rPr>
              <w:t>m</w:t>
            </w:r>
            <w:r w:rsidRPr="006C0CE9">
              <w:rPr>
                <w:vertAlign w:val="superscript"/>
                <w:lang w:val="en-GB"/>
              </w:rPr>
              <w:t>-1</w:t>
            </w:r>
          </w:p>
        </w:tc>
      </w:tr>
      <w:tr w:rsidR="00756E70" w:rsidRPr="006C0CE9" w:rsidTr="00A644C9">
        <w:trPr>
          <w:jc w:val="center"/>
        </w:trPr>
        <w:tc>
          <w:tcPr>
            <w:tcW w:w="1842" w:type="dxa"/>
            <w:tcBorders>
              <w:top w:val="single" w:sz="4" w:space="0" w:color="auto"/>
              <w:bottom w:val="nil"/>
            </w:tcBorders>
          </w:tcPr>
          <w:p w:rsidR="00756E70" w:rsidRPr="006C0CE9" w:rsidRDefault="00756E70" w:rsidP="00A644C9">
            <w:pPr>
              <w:jc w:val="center"/>
              <w:rPr>
                <w:lang w:val="en-GB"/>
              </w:rPr>
            </w:pPr>
            <w:r w:rsidRPr="006C0CE9">
              <w:rPr>
                <w:lang w:val="en-GB"/>
              </w:rPr>
              <w:t>0</w:t>
            </w:r>
          </w:p>
        </w:tc>
        <w:tc>
          <w:tcPr>
            <w:tcW w:w="1842" w:type="dxa"/>
            <w:tcBorders>
              <w:top w:val="single" w:sz="4" w:space="0" w:color="auto"/>
              <w:bottom w:val="nil"/>
            </w:tcBorders>
          </w:tcPr>
          <w:p w:rsidR="00756E70" w:rsidRPr="006C0CE9" w:rsidRDefault="00756E70" w:rsidP="00A644C9">
            <w:pPr>
              <w:jc w:val="center"/>
              <w:rPr>
                <w:lang w:val="en-GB"/>
              </w:rPr>
            </w:pPr>
            <w:r>
              <w:rPr>
                <w:lang w:val="en-GB"/>
              </w:rPr>
              <w:t>0.38±0.10</w:t>
            </w:r>
          </w:p>
        </w:tc>
        <w:tc>
          <w:tcPr>
            <w:tcW w:w="1842" w:type="dxa"/>
            <w:tcBorders>
              <w:top w:val="single" w:sz="4" w:space="0" w:color="auto"/>
              <w:bottom w:val="nil"/>
            </w:tcBorders>
          </w:tcPr>
          <w:p w:rsidR="00756E70" w:rsidRPr="006C0CE9" w:rsidRDefault="00756E70" w:rsidP="00A644C9">
            <w:pPr>
              <w:jc w:val="center"/>
              <w:rPr>
                <w:lang w:val="en-GB"/>
              </w:rPr>
            </w:pPr>
            <w:r w:rsidRPr="006C0CE9">
              <w:rPr>
                <w:lang w:val="en-GB"/>
              </w:rPr>
              <w:t>453</w:t>
            </w:r>
            <w:r>
              <w:rPr>
                <w:lang w:val="en-GB"/>
              </w:rPr>
              <w:t>±1</w:t>
            </w:r>
          </w:p>
        </w:tc>
        <w:tc>
          <w:tcPr>
            <w:tcW w:w="1843" w:type="dxa"/>
            <w:tcBorders>
              <w:top w:val="single" w:sz="4" w:space="0" w:color="auto"/>
              <w:bottom w:val="nil"/>
            </w:tcBorders>
          </w:tcPr>
          <w:p w:rsidR="00756E70" w:rsidRPr="006C0CE9" w:rsidRDefault="00756E70" w:rsidP="00A644C9">
            <w:pPr>
              <w:jc w:val="center"/>
              <w:rPr>
                <w:lang w:val="en-GB"/>
              </w:rPr>
            </w:pPr>
            <w:r>
              <w:rPr>
                <w:lang w:val="en-GB"/>
              </w:rPr>
              <w:t>0.39±0.10</w:t>
            </w:r>
          </w:p>
        </w:tc>
        <w:tc>
          <w:tcPr>
            <w:tcW w:w="1843" w:type="dxa"/>
            <w:tcBorders>
              <w:top w:val="single" w:sz="4" w:space="0" w:color="auto"/>
              <w:bottom w:val="nil"/>
            </w:tcBorders>
          </w:tcPr>
          <w:p w:rsidR="00756E70" w:rsidRPr="006C0CE9" w:rsidRDefault="00756E70" w:rsidP="00A644C9">
            <w:pPr>
              <w:jc w:val="center"/>
              <w:rPr>
                <w:lang w:val="en-GB"/>
              </w:rPr>
            </w:pPr>
            <w:r w:rsidRPr="006C0CE9">
              <w:rPr>
                <w:lang w:val="en-GB"/>
              </w:rPr>
              <w:t>460</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vertAlign w:val="superscript"/>
                <w:lang w:val="en-GB"/>
              </w:rPr>
            </w:pPr>
            <w:r w:rsidRPr="006C0CE9">
              <w:rPr>
                <w:lang w:val="en-GB"/>
              </w:rPr>
              <w:t>5.0 ∙10</w:t>
            </w:r>
            <w:r w:rsidRPr="006C0CE9">
              <w:rPr>
                <w:vertAlign w:val="superscript"/>
                <w:lang w:val="en-GB"/>
              </w:rPr>
              <w:t>-5</w:t>
            </w:r>
          </w:p>
        </w:tc>
        <w:tc>
          <w:tcPr>
            <w:tcW w:w="1842" w:type="dxa"/>
            <w:tcBorders>
              <w:top w:val="nil"/>
              <w:bottom w:val="nil"/>
            </w:tcBorders>
          </w:tcPr>
          <w:p w:rsidR="00756E70" w:rsidRPr="006C0CE9" w:rsidRDefault="00756E70" w:rsidP="00A644C9">
            <w:pPr>
              <w:jc w:val="center"/>
              <w:rPr>
                <w:lang w:val="en-GB"/>
              </w:rPr>
            </w:pPr>
            <w:r>
              <w:rPr>
                <w:lang w:val="en-GB"/>
              </w:rPr>
              <w:t>0.39±0.10</w:t>
            </w:r>
          </w:p>
        </w:tc>
        <w:tc>
          <w:tcPr>
            <w:tcW w:w="1842" w:type="dxa"/>
            <w:tcBorders>
              <w:top w:val="nil"/>
              <w:bottom w:val="nil"/>
            </w:tcBorders>
          </w:tcPr>
          <w:p w:rsidR="00756E70" w:rsidRPr="006C0CE9" w:rsidRDefault="00756E70" w:rsidP="00A644C9">
            <w:pPr>
              <w:jc w:val="center"/>
              <w:rPr>
                <w:lang w:val="en-GB"/>
              </w:rPr>
            </w:pPr>
            <w:r w:rsidRPr="006C0CE9">
              <w:rPr>
                <w:lang w:val="en-GB"/>
              </w:rPr>
              <w:t>465</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469</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vertAlign w:val="superscript"/>
                <w:lang w:val="en-GB"/>
              </w:rPr>
            </w:pPr>
            <w:r w:rsidRPr="006C0CE9">
              <w:rPr>
                <w:lang w:val="en-GB"/>
              </w:rPr>
              <w:t>1.0 ∙10</w:t>
            </w:r>
            <w:r w:rsidRPr="006C0CE9">
              <w:rPr>
                <w:vertAlign w:val="superscript"/>
                <w:lang w:val="en-GB"/>
              </w:rPr>
              <w:t>-4</w:t>
            </w:r>
          </w:p>
        </w:tc>
        <w:tc>
          <w:tcPr>
            <w:tcW w:w="1842" w:type="dxa"/>
            <w:tcBorders>
              <w:top w:val="nil"/>
              <w:bottom w:val="nil"/>
            </w:tcBorders>
          </w:tcPr>
          <w:p w:rsidR="00756E70" w:rsidRPr="006C0CE9" w:rsidRDefault="00756E70" w:rsidP="00A644C9">
            <w:pPr>
              <w:jc w:val="center"/>
              <w:rPr>
                <w:lang w:val="en-GB"/>
              </w:rPr>
            </w:pPr>
            <w:r w:rsidRPr="006C0CE9">
              <w:rPr>
                <w:lang w:val="en-GB"/>
              </w:rPr>
              <w:t>0.39</w:t>
            </w:r>
            <w:r>
              <w:rPr>
                <w:lang w:val="en-GB"/>
              </w:rPr>
              <w:t>±0.10</w:t>
            </w:r>
          </w:p>
        </w:tc>
        <w:tc>
          <w:tcPr>
            <w:tcW w:w="1842" w:type="dxa"/>
            <w:tcBorders>
              <w:top w:val="nil"/>
              <w:bottom w:val="nil"/>
            </w:tcBorders>
          </w:tcPr>
          <w:p w:rsidR="00756E70" w:rsidRPr="006C0CE9" w:rsidRDefault="00756E70" w:rsidP="00A644C9">
            <w:pPr>
              <w:jc w:val="center"/>
              <w:rPr>
                <w:lang w:val="en-GB"/>
              </w:rPr>
            </w:pPr>
            <w:r w:rsidRPr="006C0CE9">
              <w:rPr>
                <w:lang w:val="en-GB"/>
              </w:rPr>
              <w:t>465</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465</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vertAlign w:val="superscript"/>
                <w:lang w:val="en-GB"/>
              </w:rPr>
            </w:pPr>
            <w:r w:rsidRPr="006C0CE9">
              <w:rPr>
                <w:lang w:val="en-GB"/>
              </w:rPr>
              <w:t>3.0 ∙10</w:t>
            </w:r>
            <w:r w:rsidRPr="006C0CE9">
              <w:rPr>
                <w:vertAlign w:val="superscript"/>
                <w:lang w:val="en-GB"/>
              </w:rPr>
              <w:t>-4</w:t>
            </w:r>
          </w:p>
        </w:tc>
        <w:tc>
          <w:tcPr>
            <w:tcW w:w="1842" w:type="dxa"/>
            <w:tcBorders>
              <w:top w:val="nil"/>
              <w:bottom w:val="nil"/>
            </w:tcBorders>
          </w:tcPr>
          <w:p w:rsidR="00756E70" w:rsidRPr="006C0CE9" w:rsidRDefault="00756E70" w:rsidP="00A644C9">
            <w:pPr>
              <w:jc w:val="center"/>
              <w:rPr>
                <w:lang w:val="en-GB"/>
              </w:rPr>
            </w:pPr>
            <w:r>
              <w:rPr>
                <w:lang w:val="en-GB"/>
              </w:rPr>
              <w:t>0.39±0.10</w:t>
            </w:r>
          </w:p>
        </w:tc>
        <w:tc>
          <w:tcPr>
            <w:tcW w:w="1842" w:type="dxa"/>
            <w:tcBorders>
              <w:top w:val="nil"/>
              <w:bottom w:val="nil"/>
            </w:tcBorders>
          </w:tcPr>
          <w:p w:rsidR="00756E70" w:rsidRPr="006C0CE9" w:rsidRDefault="00756E70" w:rsidP="00A644C9">
            <w:pPr>
              <w:jc w:val="center"/>
              <w:rPr>
                <w:lang w:val="en-GB"/>
              </w:rPr>
            </w:pPr>
            <w:r w:rsidRPr="006C0CE9">
              <w:rPr>
                <w:lang w:val="en-GB"/>
              </w:rPr>
              <w:t>455</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458</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lang w:val="en-GB"/>
              </w:rPr>
            </w:pPr>
            <w:r w:rsidRPr="006C0CE9">
              <w:rPr>
                <w:lang w:val="en-GB"/>
              </w:rPr>
              <w:t>5.0 ∙10</w:t>
            </w:r>
            <w:r w:rsidRPr="006C0CE9">
              <w:rPr>
                <w:vertAlign w:val="superscript"/>
                <w:lang w:val="en-GB"/>
              </w:rPr>
              <w:t>-4</w:t>
            </w:r>
          </w:p>
        </w:tc>
        <w:tc>
          <w:tcPr>
            <w:tcW w:w="1842" w:type="dxa"/>
            <w:tcBorders>
              <w:top w:val="nil"/>
              <w:bottom w:val="nil"/>
            </w:tcBorders>
          </w:tcPr>
          <w:p w:rsidR="00756E70" w:rsidRPr="006C0CE9" w:rsidRDefault="00756E70" w:rsidP="00A644C9">
            <w:pPr>
              <w:jc w:val="center"/>
              <w:rPr>
                <w:lang w:val="en-GB"/>
              </w:rPr>
            </w:pPr>
            <w:r>
              <w:rPr>
                <w:lang w:val="en-GB"/>
              </w:rPr>
              <w:t>0.38±0.10</w:t>
            </w:r>
          </w:p>
        </w:tc>
        <w:tc>
          <w:tcPr>
            <w:tcW w:w="1842" w:type="dxa"/>
            <w:tcBorders>
              <w:top w:val="nil"/>
              <w:bottom w:val="nil"/>
            </w:tcBorders>
          </w:tcPr>
          <w:p w:rsidR="00756E70" w:rsidRPr="006C0CE9" w:rsidRDefault="00756E70" w:rsidP="00A644C9">
            <w:pPr>
              <w:jc w:val="center"/>
              <w:rPr>
                <w:lang w:val="en-GB"/>
              </w:rPr>
            </w:pPr>
            <w:r w:rsidRPr="006C0CE9">
              <w:rPr>
                <w:lang w:val="en-GB"/>
              </w:rPr>
              <w:t>456</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458</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lang w:val="en-GB"/>
              </w:rPr>
            </w:pPr>
            <w:r w:rsidRPr="006C0CE9">
              <w:rPr>
                <w:lang w:val="en-GB"/>
              </w:rPr>
              <w:t>8.0 ∙10</w:t>
            </w:r>
            <w:r w:rsidRPr="006C0CE9">
              <w:rPr>
                <w:vertAlign w:val="superscript"/>
                <w:lang w:val="en-GB"/>
              </w:rPr>
              <w:t>-4</w:t>
            </w:r>
          </w:p>
        </w:tc>
        <w:tc>
          <w:tcPr>
            <w:tcW w:w="1842" w:type="dxa"/>
            <w:tcBorders>
              <w:top w:val="nil"/>
              <w:bottom w:val="nil"/>
            </w:tcBorders>
          </w:tcPr>
          <w:p w:rsidR="00756E70" w:rsidRPr="006C0CE9" w:rsidRDefault="00756E70" w:rsidP="00A644C9">
            <w:pPr>
              <w:jc w:val="center"/>
              <w:rPr>
                <w:lang w:val="en-GB"/>
              </w:rPr>
            </w:pPr>
            <w:r>
              <w:rPr>
                <w:lang w:val="en-GB"/>
              </w:rPr>
              <w:t>0.38±0.10</w:t>
            </w:r>
          </w:p>
        </w:tc>
        <w:tc>
          <w:tcPr>
            <w:tcW w:w="1842" w:type="dxa"/>
            <w:tcBorders>
              <w:top w:val="nil"/>
              <w:bottom w:val="nil"/>
            </w:tcBorders>
          </w:tcPr>
          <w:p w:rsidR="00756E70" w:rsidRPr="006C0CE9" w:rsidRDefault="00756E70" w:rsidP="00A644C9">
            <w:pPr>
              <w:jc w:val="center"/>
              <w:rPr>
                <w:lang w:val="en-GB"/>
              </w:rPr>
            </w:pPr>
            <w:r w:rsidRPr="006C0CE9">
              <w:rPr>
                <w:lang w:val="en-GB"/>
              </w:rPr>
              <w:t>451</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453</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lang w:val="en-GB"/>
              </w:rPr>
            </w:pPr>
            <w:r w:rsidRPr="006C0CE9">
              <w:rPr>
                <w:lang w:val="en-GB"/>
              </w:rPr>
              <w:t>9.0 ∙10</w:t>
            </w:r>
            <w:r w:rsidRPr="006C0CE9">
              <w:rPr>
                <w:vertAlign w:val="superscript"/>
                <w:lang w:val="en-GB"/>
              </w:rPr>
              <w:t>-4</w:t>
            </w:r>
          </w:p>
        </w:tc>
        <w:tc>
          <w:tcPr>
            <w:tcW w:w="1842" w:type="dxa"/>
            <w:tcBorders>
              <w:top w:val="nil"/>
              <w:bottom w:val="nil"/>
            </w:tcBorders>
          </w:tcPr>
          <w:p w:rsidR="00756E70" w:rsidRPr="006C0CE9" w:rsidRDefault="00756E70" w:rsidP="00A644C9">
            <w:pPr>
              <w:jc w:val="center"/>
              <w:rPr>
                <w:lang w:val="en-GB"/>
              </w:rPr>
            </w:pPr>
            <w:r>
              <w:rPr>
                <w:lang w:val="en-GB"/>
              </w:rPr>
              <w:t>0.38±0.10</w:t>
            </w:r>
          </w:p>
        </w:tc>
        <w:tc>
          <w:tcPr>
            <w:tcW w:w="1842" w:type="dxa"/>
            <w:tcBorders>
              <w:top w:val="nil"/>
              <w:bottom w:val="nil"/>
            </w:tcBorders>
          </w:tcPr>
          <w:p w:rsidR="00756E70" w:rsidRPr="006C0CE9" w:rsidRDefault="00756E70" w:rsidP="00A644C9">
            <w:pPr>
              <w:jc w:val="center"/>
              <w:rPr>
                <w:lang w:val="en-GB"/>
              </w:rPr>
            </w:pPr>
            <w:r w:rsidRPr="006C0CE9">
              <w:rPr>
                <w:lang w:val="en-GB"/>
              </w:rPr>
              <w:t>449</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452</w:t>
            </w:r>
            <w:r>
              <w:rPr>
                <w:lang w:val="en-GB"/>
              </w:rPr>
              <w:t>±1</w:t>
            </w:r>
          </w:p>
        </w:tc>
      </w:tr>
      <w:tr w:rsidR="00756E70" w:rsidRPr="006C0CE9" w:rsidTr="00A644C9">
        <w:trPr>
          <w:jc w:val="center"/>
        </w:trPr>
        <w:tc>
          <w:tcPr>
            <w:tcW w:w="1842" w:type="dxa"/>
            <w:tcBorders>
              <w:top w:val="nil"/>
              <w:bottom w:val="nil"/>
            </w:tcBorders>
          </w:tcPr>
          <w:p w:rsidR="00756E70" w:rsidRPr="006C0CE9" w:rsidRDefault="00756E70" w:rsidP="00A644C9">
            <w:pPr>
              <w:jc w:val="center"/>
              <w:rPr>
                <w:lang w:val="en-GB"/>
              </w:rPr>
            </w:pPr>
            <w:r w:rsidRPr="006C0CE9">
              <w:rPr>
                <w:lang w:val="en-GB"/>
              </w:rPr>
              <w:t>1.0 ∙10</w:t>
            </w:r>
            <w:r w:rsidRPr="006C0CE9">
              <w:rPr>
                <w:vertAlign w:val="superscript"/>
                <w:lang w:val="en-GB"/>
              </w:rPr>
              <w:t>-3</w:t>
            </w:r>
          </w:p>
        </w:tc>
        <w:tc>
          <w:tcPr>
            <w:tcW w:w="1842" w:type="dxa"/>
            <w:tcBorders>
              <w:top w:val="nil"/>
              <w:bottom w:val="nil"/>
            </w:tcBorders>
          </w:tcPr>
          <w:p w:rsidR="00756E70" w:rsidRPr="006C0CE9" w:rsidRDefault="00756E70" w:rsidP="00A644C9">
            <w:pPr>
              <w:jc w:val="center"/>
              <w:rPr>
                <w:lang w:val="en-GB"/>
              </w:rPr>
            </w:pPr>
            <w:r>
              <w:rPr>
                <w:lang w:val="en-GB"/>
              </w:rPr>
              <w:t>0.38±0.10</w:t>
            </w:r>
          </w:p>
        </w:tc>
        <w:tc>
          <w:tcPr>
            <w:tcW w:w="1842" w:type="dxa"/>
            <w:tcBorders>
              <w:top w:val="nil"/>
              <w:bottom w:val="nil"/>
            </w:tcBorders>
          </w:tcPr>
          <w:p w:rsidR="00756E70" w:rsidRPr="006C0CE9" w:rsidRDefault="00756E70" w:rsidP="00A644C9">
            <w:pPr>
              <w:jc w:val="center"/>
              <w:rPr>
                <w:lang w:val="en-GB"/>
              </w:rPr>
            </w:pPr>
            <w:r w:rsidRPr="006C0CE9">
              <w:rPr>
                <w:lang w:val="en-GB"/>
              </w:rPr>
              <w:t>448</w:t>
            </w:r>
            <w:r>
              <w:rPr>
                <w:lang w:val="en-GB"/>
              </w:rPr>
              <w:t>±1</w:t>
            </w:r>
          </w:p>
        </w:tc>
        <w:tc>
          <w:tcPr>
            <w:tcW w:w="1843" w:type="dxa"/>
            <w:tcBorders>
              <w:top w:val="nil"/>
              <w:bottom w:val="nil"/>
            </w:tcBorders>
          </w:tcPr>
          <w:p w:rsidR="00756E70" w:rsidRPr="006C0CE9" w:rsidRDefault="00756E70" w:rsidP="00A644C9">
            <w:pPr>
              <w:jc w:val="center"/>
              <w:rPr>
                <w:lang w:val="en-GB"/>
              </w:rPr>
            </w:pPr>
            <w:r>
              <w:rPr>
                <w:lang w:val="en-GB"/>
              </w:rPr>
              <w:t>0.40±0.10</w:t>
            </w:r>
          </w:p>
        </w:tc>
        <w:tc>
          <w:tcPr>
            <w:tcW w:w="1843" w:type="dxa"/>
            <w:tcBorders>
              <w:top w:val="nil"/>
              <w:bottom w:val="nil"/>
            </w:tcBorders>
          </w:tcPr>
          <w:p w:rsidR="00756E70" w:rsidRPr="006C0CE9" w:rsidRDefault="00756E70" w:rsidP="00A644C9">
            <w:pPr>
              <w:jc w:val="center"/>
              <w:rPr>
                <w:lang w:val="en-GB"/>
              </w:rPr>
            </w:pPr>
            <w:r w:rsidRPr="006C0CE9">
              <w:rPr>
                <w:lang w:val="en-GB"/>
              </w:rPr>
              <w:t>449</w:t>
            </w:r>
            <w:r>
              <w:rPr>
                <w:lang w:val="en-GB"/>
              </w:rPr>
              <w:t>±1</w:t>
            </w:r>
          </w:p>
        </w:tc>
      </w:tr>
      <w:tr w:rsidR="00756E70" w:rsidRPr="006C0CE9" w:rsidTr="00A644C9">
        <w:trPr>
          <w:jc w:val="center"/>
        </w:trPr>
        <w:tc>
          <w:tcPr>
            <w:tcW w:w="1842" w:type="dxa"/>
            <w:tcBorders>
              <w:top w:val="nil"/>
            </w:tcBorders>
          </w:tcPr>
          <w:p w:rsidR="00756E70" w:rsidRPr="006C0CE9" w:rsidRDefault="00756E70" w:rsidP="00A644C9">
            <w:pPr>
              <w:jc w:val="center"/>
              <w:rPr>
                <w:lang w:val="en-GB"/>
              </w:rPr>
            </w:pPr>
            <w:r w:rsidRPr="006C0CE9">
              <w:rPr>
                <w:lang w:val="en-GB"/>
              </w:rPr>
              <w:t>2.0 ∙10</w:t>
            </w:r>
            <w:r w:rsidRPr="006C0CE9">
              <w:rPr>
                <w:vertAlign w:val="superscript"/>
                <w:lang w:val="en-GB"/>
              </w:rPr>
              <w:t>-3</w:t>
            </w:r>
          </w:p>
        </w:tc>
        <w:tc>
          <w:tcPr>
            <w:tcW w:w="1842" w:type="dxa"/>
            <w:tcBorders>
              <w:top w:val="nil"/>
            </w:tcBorders>
          </w:tcPr>
          <w:p w:rsidR="00756E70" w:rsidRPr="006C0CE9" w:rsidRDefault="00756E70" w:rsidP="00A644C9">
            <w:pPr>
              <w:jc w:val="center"/>
              <w:rPr>
                <w:lang w:val="en-GB"/>
              </w:rPr>
            </w:pPr>
            <w:r w:rsidRPr="006C0CE9">
              <w:rPr>
                <w:lang w:val="en-GB"/>
              </w:rPr>
              <w:t>0.37</w:t>
            </w:r>
            <w:r>
              <w:rPr>
                <w:lang w:val="en-GB"/>
              </w:rPr>
              <w:t>±0.10</w:t>
            </w:r>
          </w:p>
        </w:tc>
        <w:tc>
          <w:tcPr>
            <w:tcW w:w="1842" w:type="dxa"/>
            <w:tcBorders>
              <w:top w:val="nil"/>
            </w:tcBorders>
          </w:tcPr>
          <w:p w:rsidR="00756E70" w:rsidRPr="006C0CE9" w:rsidRDefault="00756E70" w:rsidP="00A644C9">
            <w:pPr>
              <w:jc w:val="center"/>
              <w:rPr>
                <w:lang w:val="en-GB"/>
              </w:rPr>
            </w:pPr>
            <w:r w:rsidRPr="006C0CE9">
              <w:rPr>
                <w:lang w:val="en-GB"/>
              </w:rPr>
              <w:t>445</w:t>
            </w:r>
            <w:r>
              <w:rPr>
                <w:lang w:val="en-GB"/>
              </w:rPr>
              <w:t>±1</w:t>
            </w:r>
          </w:p>
        </w:tc>
        <w:tc>
          <w:tcPr>
            <w:tcW w:w="1843" w:type="dxa"/>
            <w:tcBorders>
              <w:top w:val="nil"/>
            </w:tcBorders>
          </w:tcPr>
          <w:p w:rsidR="00756E70" w:rsidRPr="006C0CE9" w:rsidRDefault="00756E70" w:rsidP="00A644C9">
            <w:pPr>
              <w:jc w:val="center"/>
              <w:rPr>
                <w:lang w:val="en-GB"/>
              </w:rPr>
            </w:pPr>
            <w:r>
              <w:rPr>
                <w:lang w:val="en-GB"/>
              </w:rPr>
              <w:t>0.41±0.10</w:t>
            </w:r>
          </w:p>
        </w:tc>
        <w:tc>
          <w:tcPr>
            <w:tcW w:w="1843" w:type="dxa"/>
            <w:tcBorders>
              <w:top w:val="nil"/>
            </w:tcBorders>
          </w:tcPr>
          <w:p w:rsidR="00756E70" w:rsidRPr="006C0CE9" w:rsidRDefault="00756E70" w:rsidP="00A644C9">
            <w:pPr>
              <w:jc w:val="center"/>
              <w:rPr>
                <w:lang w:val="en-GB"/>
              </w:rPr>
            </w:pPr>
            <w:r w:rsidRPr="006C0CE9">
              <w:rPr>
                <w:lang w:val="en-GB"/>
              </w:rPr>
              <w:t>446</w:t>
            </w:r>
            <w:r>
              <w:rPr>
                <w:lang w:val="en-GB"/>
              </w:rPr>
              <w:t>±1</w:t>
            </w:r>
          </w:p>
        </w:tc>
      </w:tr>
    </w:tbl>
    <w:p w:rsidR="00756E70" w:rsidRDefault="00756E70" w:rsidP="00756E70">
      <w:pPr>
        <w:jc w:val="both"/>
        <w:rPr>
          <w:lang w:val="en-GB"/>
        </w:rPr>
      </w:pPr>
      <w:r>
        <w:rPr>
          <w:lang w:val="en-GB"/>
        </w:rPr>
        <w:t xml:space="preserve">Overall uncertainty of </w:t>
      </w:r>
      <w:r w:rsidRPr="006C0CE9">
        <w:rPr>
          <w:position w:val="-10"/>
          <w:lang w:val="en-GB"/>
        </w:rPr>
        <w:object w:dxaOrig="279" w:dyaOrig="340">
          <v:shape id="_x0000_i1076" type="#_x0000_t75" style="width:13.5pt;height:17.25pt" o:ole="">
            <v:imagedata r:id="rId16" o:title=""/>
          </v:shape>
          <o:OLEObject Type="Embed" ProgID="Equation.3" ShapeID="_x0000_i1076" DrawAspect="Content" ObjectID="_1559466259" r:id="rId90"/>
        </w:object>
      </w:r>
      <w:r>
        <w:rPr>
          <w:lang w:val="en-GB"/>
        </w:rPr>
        <w:t xml:space="preserve"> values calculated by using the coverage factor k = 2</w:t>
      </w:r>
    </w:p>
    <w:p w:rsidR="00756E70" w:rsidRDefault="00756E70">
      <w:pPr>
        <w:rPr>
          <w:lang w:val="en-GB"/>
        </w:rPr>
      </w:pPr>
      <w:r>
        <w:rPr>
          <w:lang w:val="en-GB"/>
        </w:rPr>
        <w:br w:type="page"/>
      </w:r>
    </w:p>
    <w:p w:rsidR="00756E70" w:rsidRDefault="00756E70" w:rsidP="00756E70">
      <w:pPr>
        <w:jc w:val="both"/>
        <w:rPr>
          <w:lang w:val="en-GB"/>
        </w:rPr>
      </w:pPr>
    </w:p>
    <w:p w:rsidR="00756E70" w:rsidRPr="006C0CE9" w:rsidRDefault="00756E70" w:rsidP="00756E70">
      <w:pPr>
        <w:jc w:val="both"/>
        <w:rPr>
          <w:lang w:val="en-GB"/>
        </w:rPr>
      </w:pPr>
      <w:r w:rsidRPr="006C0CE9">
        <w:rPr>
          <w:lang w:val="en-GB"/>
        </w:rPr>
        <w:t xml:space="preserve">Table 2. The constants of </w:t>
      </w:r>
      <w:proofErr w:type="spellStart"/>
      <w:r w:rsidRPr="006C0CE9">
        <w:rPr>
          <w:lang w:val="en-GB"/>
        </w:rPr>
        <w:t>Frumkin</w:t>
      </w:r>
      <w:proofErr w:type="spellEnd"/>
      <w:r w:rsidRPr="006C0CE9">
        <w:rPr>
          <w:lang w:val="en-GB"/>
        </w:rPr>
        <w:t xml:space="preserve"> (F) and virial (V) isotherms for the syst</w:t>
      </w:r>
      <w:r>
        <w:rPr>
          <w:lang w:val="en-GB"/>
        </w:rPr>
        <w:t xml:space="preserve">em: the acetic buffer pH 3 and pH </w:t>
      </w:r>
      <w:r w:rsidRPr="006C0CE9">
        <w:rPr>
          <w:lang w:val="en-GB"/>
        </w:rPr>
        <w:t xml:space="preserve">4 + </w:t>
      </w:r>
      <w:r>
        <w:rPr>
          <w:lang w:val="en-GB"/>
        </w:rPr>
        <w:t>adenine</w:t>
      </w:r>
      <w:r w:rsidRPr="006C0CE9">
        <w:rPr>
          <w:lang w:val="en-GB"/>
        </w:rPr>
        <w:t>; E, -</w:t>
      </w:r>
      <w:r w:rsidRPr="006C0CE9">
        <w:rPr>
          <w:position w:val="-6"/>
          <w:lang w:val="en-GB"/>
        </w:rPr>
        <w:object w:dxaOrig="480" w:dyaOrig="320">
          <v:shape id="_x0000_i1077" type="#_x0000_t75" style="width:24pt;height:15.75pt" o:ole="">
            <v:imagedata r:id="rId63" o:title=""/>
          </v:shape>
          <o:OLEObject Type="Embed" ProgID="Equation.3" ShapeID="_x0000_i1077" DrawAspect="Content" ObjectID="_1559466260" r:id="rId91"/>
        </w:object>
      </w:r>
      <w:r>
        <w:rPr>
          <w:lang w:val="en-GB"/>
        </w:rPr>
        <w:t>, B.</w:t>
      </w:r>
    </w:p>
    <w:tbl>
      <w:tblPr>
        <w:tblW w:w="12044" w:type="dxa"/>
        <w:jc w:val="center"/>
        <w:tblBorders>
          <w:insideH w:val="single" w:sz="4" w:space="0" w:color="auto"/>
        </w:tblBorders>
        <w:tblLayout w:type="fixed"/>
        <w:tblLook w:val="01E0" w:firstRow="1" w:lastRow="1" w:firstColumn="1" w:lastColumn="1" w:noHBand="0" w:noVBand="0"/>
      </w:tblPr>
      <w:tblGrid>
        <w:gridCol w:w="1023"/>
        <w:gridCol w:w="1382"/>
        <w:gridCol w:w="1276"/>
        <w:gridCol w:w="1559"/>
        <w:gridCol w:w="1276"/>
        <w:gridCol w:w="1417"/>
        <w:gridCol w:w="1276"/>
        <w:gridCol w:w="1559"/>
        <w:gridCol w:w="1276"/>
      </w:tblGrid>
      <w:tr w:rsidR="00756E70" w:rsidRPr="006C0CE9" w:rsidTr="00A644C9">
        <w:trPr>
          <w:jc w:val="center"/>
        </w:trPr>
        <w:tc>
          <w:tcPr>
            <w:tcW w:w="1023" w:type="dxa"/>
            <w:vMerge w:val="restart"/>
            <w:tcBorders>
              <w:top w:val="single" w:sz="4" w:space="0" w:color="auto"/>
              <w:bottom w:val="single" w:sz="4" w:space="0" w:color="auto"/>
            </w:tcBorders>
          </w:tcPr>
          <w:p w:rsidR="00756E70" w:rsidRPr="00EC12F6" w:rsidRDefault="00756E70" w:rsidP="00A644C9">
            <w:pPr>
              <w:spacing w:before="480" w:after="240"/>
              <w:jc w:val="center"/>
              <w:rPr>
                <w:sz w:val="26"/>
                <w:lang w:val="en-GB"/>
              </w:rPr>
            </w:pPr>
            <w:r w:rsidRPr="006C0CE9">
              <w:rPr>
                <w:lang w:val="en-GB"/>
              </w:rPr>
              <w:t xml:space="preserve">-E </w:t>
            </w:r>
            <w:r>
              <w:rPr>
                <w:lang w:val="en-GB"/>
              </w:rPr>
              <w:t xml:space="preserve"> / V</w:t>
            </w:r>
          </w:p>
        </w:tc>
        <w:tc>
          <w:tcPr>
            <w:tcW w:w="5493" w:type="dxa"/>
            <w:gridSpan w:val="4"/>
            <w:tcBorders>
              <w:top w:val="single" w:sz="4" w:space="0" w:color="auto"/>
              <w:bottom w:val="single" w:sz="4" w:space="0" w:color="auto"/>
            </w:tcBorders>
          </w:tcPr>
          <w:p w:rsidR="00756E70" w:rsidRPr="006C0CE9" w:rsidRDefault="00756E70" w:rsidP="00A644C9">
            <w:pPr>
              <w:jc w:val="center"/>
              <w:rPr>
                <w:lang w:val="en-GB"/>
              </w:rPr>
            </w:pPr>
            <w:r>
              <w:rPr>
                <w:lang w:val="en-GB"/>
              </w:rPr>
              <w:t xml:space="preserve">pH </w:t>
            </w:r>
            <w:r w:rsidRPr="006C0CE9">
              <w:rPr>
                <w:lang w:val="en-GB"/>
              </w:rPr>
              <w:t>3</w:t>
            </w:r>
          </w:p>
        </w:tc>
        <w:tc>
          <w:tcPr>
            <w:tcW w:w="5528" w:type="dxa"/>
            <w:gridSpan w:val="4"/>
            <w:tcBorders>
              <w:top w:val="single" w:sz="4" w:space="0" w:color="auto"/>
              <w:bottom w:val="single" w:sz="4" w:space="0" w:color="auto"/>
            </w:tcBorders>
          </w:tcPr>
          <w:p w:rsidR="00756E70" w:rsidRPr="006C0CE9" w:rsidRDefault="00756E70" w:rsidP="00A644C9">
            <w:pPr>
              <w:jc w:val="center"/>
              <w:rPr>
                <w:lang w:val="en-GB"/>
              </w:rPr>
            </w:pPr>
            <w:r>
              <w:rPr>
                <w:lang w:val="en-GB"/>
              </w:rPr>
              <w:t xml:space="preserve">pH </w:t>
            </w:r>
            <w:r w:rsidRPr="006C0CE9">
              <w:rPr>
                <w:lang w:val="en-GB"/>
              </w:rPr>
              <w:t>4</w:t>
            </w:r>
          </w:p>
        </w:tc>
      </w:tr>
      <w:tr w:rsidR="00756E70" w:rsidRPr="006C0CE9" w:rsidTr="00A644C9">
        <w:trPr>
          <w:jc w:val="center"/>
        </w:trPr>
        <w:tc>
          <w:tcPr>
            <w:tcW w:w="1023" w:type="dxa"/>
            <w:vMerge/>
            <w:tcBorders>
              <w:top w:val="single" w:sz="4" w:space="0" w:color="auto"/>
              <w:bottom w:val="single" w:sz="4" w:space="0" w:color="auto"/>
            </w:tcBorders>
          </w:tcPr>
          <w:p w:rsidR="00756E70" w:rsidRPr="006C0CE9" w:rsidRDefault="00756E70" w:rsidP="00A644C9">
            <w:pPr>
              <w:jc w:val="center"/>
              <w:rPr>
                <w:lang w:val="en-GB"/>
              </w:rPr>
            </w:pPr>
          </w:p>
        </w:tc>
        <w:tc>
          <w:tcPr>
            <w:tcW w:w="1382" w:type="dxa"/>
            <w:tcBorders>
              <w:top w:val="single" w:sz="4" w:space="0" w:color="auto"/>
              <w:bottom w:val="single" w:sz="4" w:space="0" w:color="auto"/>
            </w:tcBorders>
          </w:tcPr>
          <w:p w:rsidR="00756E70" w:rsidRPr="006C0CE9" w:rsidRDefault="00756E70" w:rsidP="00A644C9">
            <w:pPr>
              <w:jc w:val="center"/>
              <w:rPr>
                <w:lang w:val="en-GB"/>
              </w:rPr>
            </w:pPr>
            <w:r w:rsidRPr="006C0CE9">
              <w:rPr>
                <w:position w:val="-10"/>
                <w:lang w:val="en-GB"/>
              </w:rPr>
              <w:object w:dxaOrig="499" w:dyaOrig="360">
                <v:shape id="_x0000_i1078" type="#_x0000_t75" style="width:24.75pt;height:18pt" o:ole="">
                  <v:imagedata r:id="rId65" o:title=""/>
                </v:shape>
                <o:OLEObject Type="Embed" ProgID="Equation.3" ShapeID="_x0000_i1078" DrawAspect="Content" ObjectID="_1559466261" r:id="rId92"/>
              </w:object>
            </w:r>
            <w:r>
              <w:rPr>
                <w:lang w:val="en-GB"/>
              </w:rPr>
              <w:t xml:space="preserve"> / kJ </w:t>
            </w:r>
            <w:r w:rsidRPr="006C0CE9">
              <w:rPr>
                <w:lang w:val="en-GB"/>
              </w:rPr>
              <w:t>mol</w:t>
            </w:r>
            <w:r w:rsidRPr="006C0CE9">
              <w:rPr>
                <w:vertAlign w:val="superscript"/>
                <w:lang w:val="en-GB"/>
              </w:rPr>
              <w:t>-1</w:t>
            </w:r>
          </w:p>
        </w:tc>
        <w:tc>
          <w:tcPr>
            <w:tcW w:w="1276" w:type="dxa"/>
            <w:tcBorders>
              <w:top w:val="single" w:sz="4" w:space="0" w:color="auto"/>
              <w:bottom w:val="single" w:sz="4" w:space="0" w:color="auto"/>
            </w:tcBorders>
          </w:tcPr>
          <w:p w:rsidR="00756E70" w:rsidRPr="006C0CE9" w:rsidRDefault="00756E70" w:rsidP="00A644C9">
            <w:pPr>
              <w:jc w:val="center"/>
              <w:rPr>
                <w:lang w:val="en-GB"/>
              </w:rPr>
            </w:pPr>
            <w:r w:rsidRPr="006C0CE9">
              <w:rPr>
                <w:lang w:val="en-GB"/>
              </w:rPr>
              <w:t>-A</w:t>
            </w:r>
            <w:r w:rsidRPr="006C0CE9">
              <w:rPr>
                <w:vertAlign w:val="subscript"/>
                <w:lang w:val="en-GB"/>
              </w:rPr>
              <w:t>F</w:t>
            </w:r>
            <w:r>
              <w:rPr>
                <w:vertAlign w:val="subscript"/>
                <w:lang w:val="en-GB"/>
              </w:rPr>
              <w:t xml:space="preserve"> </w:t>
            </w:r>
          </w:p>
        </w:tc>
        <w:tc>
          <w:tcPr>
            <w:tcW w:w="1559" w:type="dxa"/>
            <w:tcBorders>
              <w:top w:val="single" w:sz="4" w:space="0" w:color="auto"/>
              <w:bottom w:val="single" w:sz="4" w:space="0" w:color="auto"/>
            </w:tcBorders>
          </w:tcPr>
          <w:p w:rsidR="00756E70" w:rsidRDefault="00756E70" w:rsidP="00A644C9">
            <w:pPr>
              <w:jc w:val="center"/>
              <w:rPr>
                <w:lang w:val="en-GB"/>
              </w:rPr>
            </w:pPr>
            <w:r w:rsidRPr="006C0CE9">
              <w:rPr>
                <w:position w:val="-12"/>
                <w:lang w:val="en-GB"/>
              </w:rPr>
              <w:object w:dxaOrig="480" w:dyaOrig="380">
                <v:shape id="_x0000_i1079" type="#_x0000_t75" style="width:24pt;height:18.75pt" o:ole="">
                  <v:imagedata r:id="rId67" o:title=""/>
                </v:shape>
                <o:OLEObject Type="Embed" ProgID="Equation.3" ShapeID="_x0000_i1079" DrawAspect="Content" ObjectID="_1559466262" r:id="rId93"/>
              </w:object>
            </w:r>
            <w:r>
              <w:rPr>
                <w:lang w:val="en-GB"/>
              </w:rPr>
              <w:t xml:space="preserve"> /</w:t>
            </w:r>
          </w:p>
          <w:p w:rsidR="00756E70" w:rsidRPr="006C0CE9" w:rsidRDefault="00756E70" w:rsidP="00A644C9">
            <w:pPr>
              <w:jc w:val="center"/>
              <w:rPr>
                <w:lang w:val="en-GB"/>
              </w:rPr>
            </w:pPr>
            <w:r w:rsidRPr="006C0CE9">
              <w:rPr>
                <w:lang w:val="en-GB"/>
              </w:rPr>
              <w:t>kJ∙mol</w:t>
            </w:r>
            <w:r w:rsidRPr="006C0CE9">
              <w:rPr>
                <w:vertAlign w:val="superscript"/>
                <w:lang w:val="en-GB"/>
              </w:rPr>
              <w:t>-1</w:t>
            </w:r>
          </w:p>
        </w:tc>
        <w:tc>
          <w:tcPr>
            <w:tcW w:w="1276" w:type="dxa"/>
            <w:tcBorders>
              <w:top w:val="single" w:sz="4" w:space="0" w:color="auto"/>
              <w:bottom w:val="single" w:sz="4" w:space="0" w:color="auto"/>
            </w:tcBorders>
          </w:tcPr>
          <w:p w:rsidR="00756E70" w:rsidRDefault="00756E70" w:rsidP="00A644C9">
            <w:pPr>
              <w:jc w:val="center"/>
              <w:rPr>
                <w:lang w:val="en-GB"/>
              </w:rPr>
            </w:pPr>
            <w:r w:rsidRPr="006C0CE9">
              <w:rPr>
                <w:lang w:val="en-GB"/>
              </w:rPr>
              <w:t>B</w:t>
            </w:r>
            <w:r>
              <w:rPr>
                <w:lang w:val="en-GB"/>
              </w:rPr>
              <w:t xml:space="preserve"> / </w:t>
            </w:r>
          </w:p>
          <w:p w:rsidR="00756E70" w:rsidRPr="006C0CE9" w:rsidRDefault="00756E70" w:rsidP="00A644C9">
            <w:pPr>
              <w:jc w:val="center"/>
              <w:rPr>
                <w:lang w:val="en-GB"/>
              </w:rPr>
            </w:pPr>
            <w:r w:rsidRPr="006C0CE9">
              <w:rPr>
                <w:lang w:val="en-GB"/>
              </w:rPr>
              <w:t>nm</w:t>
            </w:r>
            <w:r w:rsidRPr="006C0CE9">
              <w:rPr>
                <w:vertAlign w:val="superscript"/>
                <w:lang w:val="en-GB"/>
              </w:rPr>
              <w:t>2</w:t>
            </w:r>
            <w:r>
              <w:rPr>
                <w:lang w:val="en-GB"/>
              </w:rPr>
              <w:t>/</w:t>
            </w:r>
            <w:proofErr w:type="spellStart"/>
            <w:r>
              <w:rPr>
                <w:lang w:val="en-GB"/>
              </w:rPr>
              <w:t>molecula</w:t>
            </w:r>
            <w:proofErr w:type="spellEnd"/>
          </w:p>
        </w:tc>
        <w:tc>
          <w:tcPr>
            <w:tcW w:w="1417" w:type="dxa"/>
            <w:tcBorders>
              <w:top w:val="single" w:sz="4" w:space="0" w:color="auto"/>
              <w:bottom w:val="single" w:sz="4" w:space="0" w:color="auto"/>
            </w:tcBorders>
          </w:tcPr>
          <w:p w:rsidR="00756E70" w:rsidRDefault="00756E70" w:rsidP="00A644C9">
            <w:pPr>
              <w:jc w:val="center"/>
              <w:rPr>
                <w:lang w:val="en-GB"/>
              </w:rPr>
            </w:pPr>
            <w:r w:rsidRPr="006C0CE9">
              <w:rPr>
                <w:position w:val="-10"/>
                <w:lang w:val="en-GB"/>
              </w:rPr>
              <w:object w:dxaOrig="499" w:dyaOrig="360">
                <v:shape id="_x0000_i1080" type="#_x0000_t75" style="width:24.75pt;height:18pt" o:ole="">
                  <v:imagedata r:id="rId65" o:title=""/>
                </v:shape>
                <o:OLEObject Type="Embed" ProgID="Equation.3" ShapeID="_x0000_i1080" DrawAspect="Content" ObjectID="_1559466263" r:id="rId94"/>
              </w:object>
            </w:r>
            <w:r>
              <w:rPr>
                <w:lang w:val="en-GB"/>
              </w:rPr>
              <w:t xml:space="preserve"> / </w:t>
            </w:r>
          </w:p>
          <w:p w:rsidR="00756E70" w:rsidRPr="006C0CE9" w:rsidRDefault="00756E70" w:rsidP="00A644C9">
            <w:pPr>
              <w:jc w:val="center"/>
              <w:rPr>
                <w:lang w:val="en-GB"/>
              </w:rPr>
            </w:pPr>
            <w:r w:rsidRPr="006C0CE9">
              <w:rPr>
                <w:lang w:val="en-GB"/>
              </w:rPr>
              <w:t>kJ</w:t>
            </w:r>
            <w:r w:rsidR="0023386A">
              <w:rPr>
                <w:lang w:val="en-GB"/>
              </w:rPr>
              <w:t>·</w:t>
            </w:r>
            <w:r w:rsidRPr="006C0CE9">
              <w:rPr>
                <w:lang w:val="en-GB"/>
              </w:rPr>
              <w:t>mol</w:t>
            </w:r>
            <w:r w:rsidRPr="006C0CE9">
              <w:rPr>
                <w:vertAlign w:val="superscript"/>
                <w:lang w:val="en-GB"/>
              </w:rPr>
              <w:t>-1</w:t>
            </w:r>
          </w:p>
        </w:tc>
        <w:tc>
          <w:tcPr>
            <w:tcW w:w="1276" w:type="dxa"/>
            <w:tcBorders>
              <w:top w:val="single" w:sz="4" w:space="0" w:color="auto"/>
              <w:bottom w:val="single" w:sz="4" w:space="0" w:color="auto"/>
            </w:tcBorders>
          </w:tcPr>
          <w:p w:rsidR="00756E70" w:rsidRPr="006C0CE9" w:rsidRDefault="00756E70" w:rsidP="00A644C9">
            <w:pPr>
              <w:jc w:val="center"/>
              <w:rPr>
                <w:lang w:val="en-GB"/>
              </w:rPr>
            </w:pPr>
            <w:r w:rsidRPr="006C0CE9">
              <w:rPr>
                <w:lang w:val="en-GB"/>
              </w:rPr>
              <w:t>-A</w:t>
            </w:r>
            <w:r w:rsidRPr="006C0CE9">
              <w:rPr>
                <w:vertAlign w:val="subscript"/>
                <w:lang w:val="en-GB"/>
              </w:rPr>
              <w:t>F</w:t>
            </w:r>
          </w:p>
        </w:tc>
        <w:tc>
          <w:tcPr>
            <w:tcW w:w="1559" w:type="dxa"/>
            <w:tcBorders>
              <w:top w:val="single" w:sz="4" w:space="0" w:color="auto"/>
              <w:bottom w:val="single" w:sz="4" w:space="0" w:color="auto"/>
            </w:tcBorders>
          </w:tcPr>
          <w:p w:rsidR="00756E70" w:rsidRPr="006C0CE9" w:rsidRDefault="00756E70" w:rsidP="00A644C9">
            <w:pPr>
              <w:jc w:val="center"/>
              <w:rPr>
                <w:lang w:val="en-GB"/>
              </w:rPr>
            </w:pPr>
            <w:r w:rsidRPr="006C0CE9">
              <w:rPr>
                <w:position w:val="-12"/>
                <w:lang w:val="en-GB"/>
              </w:rPr>
              <w:object w:dxaOrig="480" w:dyaOrig="380">
                <v:shape id="_x0000_i1081" type="#_x0000_t75" style="width:24pt;height:18.75pt" o:ole="">
                  <v:imagedata r:id="rId67" o:title=""/>
                </v:shape>
                <o:OLEObject Type="Embed" ProgID="Equation.3" ShapeID="_x0000_i1081" DrawAspect="Content" ObjectID="_1559466264" r:id="rId95"/>
              </w:object>
            </w:r>
            <w:r>
              <w:rPr>
                <w:lang w:val="en-GB"/>
              </w:rPr>
              <w:t xml:space="preserve"> /</w:t>
            </w:r>
            <w:r w:rsidRPr="006C0CE9">
              <w:rPr>
                <w:lang w:val="en-GB"/>
              </w:rPr>
              <w:t xml:space="preserve"> kJ</w:t>
            </w:r>
            <w:r w:rsidR="00A644C9">
              <w:rPr>
                <w:lang w:val="en-GB"/>
              </w:rPr>
              <w:t xml:space="preserve"> </w:t>
            </w:r>
            <w:r w:rsidRPr="006C0CE9">
              <w:rPr>
                <w:lang w:val="en-GB"/>
              </w:rPr>
              <w:t>mol</w:t>
            </w:r>
            <w:r w:rsidRPr="006C0CE9">
              <w:rPr>
                <w:vertAlign w:val="superscript"/>
                <w:lang w:val="en-GB"/>
              </w:rPr>
              <w:t>-1</w:t>
            </w:r>
          </w:p>
        </w:tc>
        <w:tc>
          <w:tcPr>
            <w:tcW w:w="1276" w:type="dxa"/>
            <w:tcBorders>
              <w:top w:val="single" w:sz="4" w:space="0" w:color="auto"/>
              <w:bottom w:val="single" w:sz="4" w:space="0" w:color="auto"/>
            </w:tcBorders>
          </w:tcPr>
          <w:p w:rsidR="00756E70" w:rsidRPr="006C0CE9" w:rsidRDefault="00756E70" w:rsidP="00A644C9">
            <w:pPr>
              <w:jc w:val="center"/>
              <w:rPr>
                <w:lang w:val="en-GB"/>
              </w:rPr>
            </w:pPr>
            <w:r w:rsidRPr="006C0CE9">
              <w:rPr>
                <w:lang w:val="en-GB"/>
              </w:rPr>
              <w:t>B</w:t>
            </w:r>
            <w:r>
              <w:rPr>
                <w:lang w:val="en-GB"/>
              </w:rPr>
              <w:t xml:space="preserve"> / </w:t>
            </w:r>
            <w:r w:rsidRPr="006C0CE9">
              <w:rPr>
                <w:lang w:val="en-GB"/>
              </w:rPr>
              <w:t>nm</w:t>
            </w:r>
            <w:r w:rsidRPr="006C0CE9">
              <w:rPr>
                <w:vertAlign w:val="superscript"/>
                <w:lang w:val="en-GB"/>
              </w:rPr>
              <w:t>2</w:t>
            </w:r>
            <w:r w:rsidRPr="006C0CE9">
              <w:rPr>
                <w:lang w:val="en-GB"/>
              </w:rPr>
              <w:t>/</w:t>
            </w:r>
            <w:proofErr w:type="spellStart"/>
            <w:r w:rsidRPr="006C0CE9">
              <w:rPr>
                <w:lang w:val="en-GB"/>
              </w:rPr>
              <w:t>molecula</w:t>
            </w:r>
            <w:proofErr w:type="spellEnd"/>
          </w:p>
        </w:tc>
      </w:tr>
      <w:tr w:rsidR="00756E70" w:rsidRPr="006C0CE9" w:rsidTr="00A644C9">
        <w:trPr>
          <w:jc w:val="center"/>
        </w:trPr>
        <w:tc>
          <w:tcPr>
            <w:tcW w:w="1023" w:type="dxa"/>
            <w:tcBorders>
              <w:top w:val="single" w:sz="4" w:space="0" w:color="auto"/>
              <w:bottom w:val="nil"/>
            </w:tcBorders>
          </w:tcPr>
          <w:p w:rsidR="00756E70" w:rsidRPr="006C0CE9" w:rsidRDefault="00756E70" w:rsidP="00A644C9">
            <w:pPr>
              <w:jc w:val="center"/>
              <w:rPr>
                <w:lang w:val="en-GB"/>
              </w:rPr>
            </w:pPr>
            <w:r w:rsidRPr="006C0CE9">
              <w:rPr>
                <w:lang w:val="en-GB"/>
              </w:rPr>
              <w:t>0.10</w:t>
            </w:r>
          </w:p>
        </w:tc>
        <w:tc>
          <w:tcPr>
            <w:tcW w:w="1382" w:type="dxa"/>
            <w:tcBorders>
              <w:top w:val="single" w:sz="4" w:space="0" w:color="auto"/>
              <w:bottom w:val="nil"/>
            </w:tcBorders>
          </w:tcPr>
          <w:p w:rsidR="00756E70" w:rsidRPr="006C0CE9" w:rsidRDefault="00756E70" w:rsidP="00A644C9">
            <w:pPr>
              <w:jc w:val="center"/>
              <w:rPr>
                <w:lang w:val="en-GB"/>
              </w:rPr>
            </w:pPr>
            <w:r w:rsidRPr="006C0CE9">
              <w:rPr>
                <w:lang w:val="en-GB"/>
              </w:rPr>
              <w:t>31.56</w:t>
            </w:r>
            <w:r>
              <w:rPr>
                <w:lang w:val="en-GB"/>
              </w:rPr>
              <w:t>±0.08</w:t>
            </w:r>
          </w:p>
        </w:tc>
        <w:tc>
          <w:tcPr>
            <w:tcW w:w="1276" w:type="dxa"/>
            <w:tcBorders>
              <w:top w:val="single" w:sz="4" w:space="0" w:color="auto"/>
              <w:bottom w:val="nil"/>
            </w:tcBorders>
          </w:tcPr>
          <w:p w:rsidR="00756E70" w:rsidRPr="006C0CE9" w:rsidRDefault="00756E70" w:rsidP="00A644C9">
            <w:pPr>
              <w:jc w:val="center"/>
              <w:rPr>
                <w:lang w:val="en-GB"/>
              </w:rPr>
            </w:pPr>
            <w:r w:rsidRPr="006C0CE9">
              <w:rPr>
                <w:lang w:val="en-GB"/>
              </w:rPr>
              <w:t>4.70</w:t>
            </w:r>
            <w:r>
              <w:rPr>
                <w:lang w:val="en-GB"/>
              </w:rPr>
              <w:t>±0.50</w:t>
            </w:r>
          </w:p>
        </w:tc>
        <w:tc>
          <w:tcPr>
            <w:tcW w:w="1559" w:type="dxa"/>
            <w:tcBorders>
              <w:top w:val="single" w:sz="4" w:space="0" w:color="auto"/>
              <w:bottom w:val="nil"/>
            </w:tcBorders>
          </w:tcPr>
          <w:p w:rsidR="00756E70" w:rsidRPr="006C0CE9" w:rsidRDefault="00756E70" w:rsidP="00A644C9">
            <w:pPr>
              <w:jc w:val="center"/>
              <w:rPr>
                <w:lang w:val="en-GB"/>
              </w:rPr>
            </w:pPr>
            <w:r w:rsidRPr="006C0CE9">
              <w:rPr>
                <w:lang w:val="en-GB"/>
              </w:rPr>
              <w:t>109.20</w:t>
            </w:r>
            <w:r>
              <w:rPr>
                <w:lang w:val="en-GB"/>
              </w:rPr>
              <w:t>±0.42</w:t>
            </w:r>
          </w:p>
        </w:tc>
        <w:tc>
          <w:tcPr>
            <w:tcW w:w="1276" w:type="dxa"/>
            <w:tcBorders>
              <w:top w:val="single" w:sz="4" w:space="0" w:color="auto"/>
              <w:bottom w:val="nil"/>
            </w:tcBorders>
          </w:tcPr>
          <w:p w:rsidR="00756E70" w:rsidRPr="006C0CE9" w:rsidRDefault="00756E70" w:rsidP="00A644C9">
            <w:pPr>
              <w:jc w:val="center"/>
              <w:rPr>
                <w:lang w:val="en-GB"/>
              </w:rPr>
            </w:pPr>
            <w:r w:rsidRPr="006C0CE9">
              <w:rPr>
                <w:lang w:val="en-GB"/>
              </w:rPr>
              <w:t>2.52</w:t>
            </w:r>
            <w:r>
              <w:rPr>
                <w:lang w:val="en-GB"/>
              </w:rPr>
              <w:t>±0.12</w:t>
            </w:r>
          </w:p>
        </w:tc>
        <w:tc>
          <w:tcPr>
            <w:tcW w:w="1417" w:type="dxa"/>
            <w:tcBorders>
              <w:top w:val="single" w:sz="4" w:space="0" w:color="auto"/>
              <w:bottom w:val="nil"/>
            </w:tcBorders>
          </w:tcPr>
          <w:p w:rsidR="00756E70" w:rsidRPr="006C0CE9" w:rsidRDefault="00756E70" w:rsidP="00A644C9">
            <w:pPr>
              <w:jc w:val="center"/>
              <w:rPr>
                <w:lang w:val="en-GB"/>
              </w:rPr>
            </w:pPr>
            <w:r w:rsidRPr="006C0CE9">
              <w:rPr>
                <w:lang w:val="en-GB"/>
              </w:rPr>
              <w:t>31.04</w:t>
            </w:r>
            <w:r>
              <w:rPr>
                <w:lang w:val="en-GB"/>
              </w:rPr>
              <w:t>±0.09</w:t>
            </w:r>
          </w:p>
        </w:tc>
        <w:tc>
          <w:tcPr>
            <w:tcW w:w="1276" w:type="dxa"/>
            <w:tcBorders>
              <w:top w:val="single" w:sz="4" w:space="0" w:color="auto"/>
              <w:bottom w:val="nil"/>
            </w:tcBorders>
          </w:tcPr>
          <w:p w:rsidR="00756E70" w:rsidRPr="006C0CE9" w:rsidRDefault="00756E70" w:rsidP="00A644C9">
            <w:pPr>
              <w:jc w:val="center"/>
              <w:rPr>
                <w:lang w:val="en-GB"/>
              </w:rPr>
            </w:pPr>
            <w:r w:rsidRPr="006C0CE9">
              <w:rPr>
                <w:lang w:val="en-GB"/>
              </w:rPr>
              <w:t>1.75</w:t>
            </w:r>
            <w:r>
              <w:rPr>
                <w:lang w:val="en-GB"/>
              </w:rPr>
              <w:t>±0.20</w:t>
            </w:r>
          </w:p>
        </w:tc>
        <w:tc>
          <w:tcPr>
            <w:tcW w:w="1559" w:type="dxa"/>
            <w:tcBorders>
              <w:top w:val="single" w:sz="4" w:space="0" w:color="auto"/>
              <w:bottom w:val="nil"/>
            </w:tcBorders>
          </w:tcPr>
          <w:p w:rsidR="00756E70" w:rsidRPr="006C0CE9" w:rsidRDefault="00756E70" w:rsidP="00A644C9">
            <w:pPr>
              <w:jc w:val="center"/>
              <w:rPr>
                <w:lang w:val="en-GB"/>
              </w:rPr>
            </w:pPr>
            <w:r w:rsidRPr="006C0CE9">
              <w:rPr>
                <w:lang w:val="en-GB"/>
              </w:rPr>
              <w:t>108.60</w:t>
            </w:r>
            <w:r>
              <w:rPr>
                <w:lang w:val="en-GB"/>
              </w:rPr>
              <w:t>±0.38</w:t>
            </w:r>
          </w:p>
        </w:tc>
        <w:tc>
          <w:tcPr>
            <w:tcW w:w="1276" w:type="dxa"/>
            <w:tcBorders>
              <w:top w:val="single" w:sz="4" w:space="0" w:color="auto"/>
              <w:bottom w:val="nil"/>
            </w:tcBorders>
          </w:tcPr>
          <w:p w:rsidR="00756E70" w:rsidRPr="006C0CE9" w:rsidRDefault="00756E70" w:rsidP="00A644C9">
            <w:pPr>
              <w:jc w:val="center"/>
              <w:rPr>
                <w:lang w:val="en-GB"/>
              </w:rPr>
            </w:pPr>
            <w:r w:rsidRPr="006C0CE9">
              <w:rPr>
                <w:lang w:val="en-GB"/>
              </w:rPr>
              <w:t>1.08</w:t>
            </w:r>
            <w:r>
              <w:rPr>
                <w:lang w:val="en-GB"/>
              </w:rPr>
              <w:t>±0.49</w:t>
            </w:r>
          </w:p>
        </w:tc>
      </w:tr>
      <w:tr w:rsidR="00756E70" w:rsidRPr="006C0CE9" w:rsidTr="00A644C9">
        <w:trPr>
          <w:jc w:val="center"/>
        </w:trPr>
        <w:tc>
          <w:tcPr>
            <w:tcW w:w="1023" w:type="dxa"/>
            <w:tcBorders>
              <w:top w:val="nil"/>
              <w:bottom w:val="nil"/>
            </w:tcBorders>
          </w:tcPr>
          <w:p w:rsidR="00756E70" w:rsidRPr="006C0CE9" w:rsidRDefault="00756E70" w:rsidP="00A644C9">
            <w:pPr>
              <w:jc w:val="center"/>
              <w:rPr>
                <w:lang w:val="en-GB"/>
              </w:rPr>
            </w:pPr>
            <w:r w:rsidRPr="006C0CE9">
              <w:rPr>
                <w:lang w:val="en-GB"/>
              </w:rPr>
              <w:t>0.30</w:t>
            </w:r>
          </w:p>
        </w:tc>
        <w:tc>
          <w:tcPr>
            <w:tcW w:w="1382" w:type="dxa"/>
            <w:tcBorders>
              <w:top w:val="nil"/>
              <w:bottom w:val="nil"/>
            </w:tcBorders>
          </w:tcPr>
          <w:p w:rsidR="00756E70" w:rsidRPr="006C0CE9" w:rsidRDefault="00756E70" w:rsidP="00A644C9">
            <w:pPr>
              <w:jc w:val="center"/>
              <w:rPr>
                <w:lang w:val="en-GB"/>
              </w:rPr>
            </w:pPr>
            <w:r w:rsidRPr="006C0CE9">
              <w:rPr>
                <w:lang w:val="en-GB"/>
              </w:rPr>
              <w:t>32.45</w:t>
            </w:r>
            <w:r>
              <w:rPr>
                <w:lang w:val="en-GB"/>
              </w:rPr>
              <w:t>±0.06</w:t>
            </w:r>
          </w:p>
        </w:tc>
        <w:tc>
          <w:tcPr>
            <w:tcW w:w="1276" w:type="dxa"/>
            <w:tcBorders>
              <w:top w:val="nil"/>
              <w:bottom w:val="nil"/>
            </w:tcBorders>
          </w:tcPr>
          <w:p w:rsidR="00756E70" w:rsidRPr="006C0CE9" w:rsidRDefault="00756E70" w:rsidP="00A644C9">
            <w:pPr>
              <w:jc w:val="center"/>
              <w:rPr>
                <w:lang w:val="en-GB"/>
              </w:rPr>
            </w:pPr>
            <w:r w:rsidRPr="006C0CE9">
              <w:rPr>
                <w:lang w:val="en-GB"/>
              </w:rPr>
              <w:t>4.80</w:t>
            </w:r>
            <w:r>
              <w:rPr>
                <w:lang w:val="en-GB"/>
              </w:rPr>
              <w:t>±0.64</w:t>
            </w:r>
          </w:p>
        </w:tc>
        <w:tc>
          <w:tcPr>
            <w:tcW w:w="1559" w:type="dxa"/>
            <w:tcBorders>
              <w:top w:val="nil"/>
              <w:bottom w:val="nil"/>
            </w:tcBorders>
          </w:tcPr>
          <w:p w:rsidR="00756E70" w:rsidRPr="006C0CE9" w:rsidRDefault="00756E70" w:rsidP="00A644C9">
            <w:pPr>
              <w:jc w:val="center"/>
              <w:rPr>
                <w:lang w:val="en-GB"/>
              </w:rPr>
            </w:pPr>
            <w:r w:rsidRPr="006C0CE9">
              <w:rPr>
                <w:lang w:val="en-GB"/>
              </w:rPr>
              <w:t>110.20</w:t>
            </w:r>
            <w:r>
              <w:rPr>
                <w:lang w:val="en-GB"/>
              </w:rPr>
              <w:t>±0.28</w:t>
            </w:r>
          </w:p>
        </w:tc>
        <w:tc>
          <w:tcPr>
            <w:tcW w:w="1276" w:type="dxa"/>
            <w:tcBorders>
              <w:top w:val="nil"/>
              <w:bottom w:val="nil"/>
            </w:tcBorders>
          </w:tcPr>
          <w:p w:rsidR="00756E70" w:rsidRPr="006C0CE9" w:rsidRDefault="00756E70" w:rsidP="00A644C9">
            <w:pPr>
              <w:jc w:val="center"/>
              <w:rPr>
                <w:lang w:val="en-GB"/>
              </w:rPr>
            </w:pPr>
            <w:r w:rsidRPr="006C0CE9">
              <w:rPr>
                <w:lang w:val="en-GB"/>
              </w:rPr>
              <w:t>2.52</w:t>
            </w:r>
            <w:r>
              <w:rPr>
                <w:lang w:val="en-GB"/>
              </w:rPr>
              <w:t>±0.23</w:t>
            </w:r>
          </w:p>
        </w:tc>
        <w:tc>
          <w:tcPr>
            <w:tcW w:w="1417" w:type="dxa"/>
            <w:tcBorders>
              <w:top w:val="nil"/>
              <w:bottom w:val="nil"/>
            </w:tcBorders>
          </w:tcPr>
          <w:p w:rsidR="00756E70" w:rsidRPr="006C0CE9" w:rsidRDefault="00756E70" w:rsidP="00A644C9">
            <w:pPr>
              <w:jc w:val="center"/>
              <w:rPr>
                <w:lang w:val="en-GB"/>
              </w:rPr>
            </w:pPr>
            <w:r w:rsidRPr="006C0CE9">
              <w:rPr>
                <w:lang w:val="en-GB"/>
              </w:rPr>
              <w:t>33.04</w:t>
            </w:r>
            <w:r>
              <w:rPr>
                <w:lang w:val="en-GB"/>
              </w:rPr>
              <w:t>±0.12</w:t>
            </w:r>
          </w:p>
        </w:tc>
        <w:tc>
          <w:tcPr>
            <w:tcW w:w="1276" w:type="dxa"/>
            <w:tcBorders>
              <w:top w:val="nil"/>
              <w:bottom w:val="nil"/>
            </w:tcBorders>
          </w:tcPr>
          <w:p w:rsidR="00756E70" w:rsidRPr="006C0CE9" w:rsidRDefault="00756E70" w:rsidP="00A644C9">
            <w:pPr>
              <w:jc w:val="center"/>
              <w:rPr>
                <w:lang w:val="en-GB"/>
              </w:rPr>
            </w:pPr>
            <w:r w:rsidRPr="006C0CE9">
              <w:rPr>
                <w:lang w:val="en-GB"/>
              </w:rPr>
              <w:t>2.10</w:t>
            </w:r>
            <w:r>
              <w:rPr>
                <w:lang w:val="en-GB"/>
              </w:rPr>
              <w:t>±0.26</w:t>
            </w:r>
          </w:p>
        </w:tc>
        <w:tc>
          <w:tcPr>
            <w:tcW w:w="1559" w:type="dxa"/>
            <w:tcBorders>
              <w:top w:val="nil"/>
              <w:bottom w:val="nil"/>
            </w:tcBorders>
          </w:tcPr>
          <w:p w:rsidR="00756E70" w:rsidRPr="006C0CE9" w:rsidRDefault="00756E70" w:rsidP="00A644C9">
            <w:pPr>
              <w:jc w:val="center"/>
              <w:rPr>
                <w:lang w:val="en-GB"/>
              </w:rPr>
            </w:pPr>
            <w:r w:rsidRPr="006C0CE9">
              <w:rPr>
                <w:lang w:val="en-GB"/>
              </w:rPr>
              <w:t>111.10</w:t>
            </w:r>
            <w:r>
              <w:rPr>
                <w:lang w:val="en-GB"/>
              </w:rPr>
              <w:t>±0.27</w:t>
            </w:r>
          </w:p>
        </w:tc>
        <w:tc>
          <w:tcPr>
            <w:tcW w:w="1276" w:type="dxa"/>
            <w:tcBorders>
              <w:top w:val="nil"/>
              <w:bottom w:val="nil"/>
            </w:tcBorders>
          </w:tcPr>
          <w:p w:rsidR="00756E70" w:rsidRPr="006C0CE9" w:rsidRDefault="00756E70" w:rsidP="00A644C9">
            <w:pPr>
              <w:jc w:val="center"/>
              <w:rPr>
                <w:lang w:val="en-GB"/>
              </w:rPr>
            </w:pPr>
            <w:r w:rsidRPr="006C0CE9">
              <w:rPr>
                <w:lang w:val="en-GB"/>
              </w:rPr>
              <w:t>1.30</w:t>
            </w:r>
            <w:r>
              <w:rPr>
                <w:lang w:val="en-GB"/>
              </w:rPr>
              <w:t>±0.44</w:t>
            </w:r>
          </w:p>
        </w:tc>
      </w:tr>
      <w:tr w:rsidR="00756E70" w:rsidRPr="006C0CE9" w:rsidTr="00A644C9">
        <w:trPr>
          <w:jc w:val="center"/>
        </w:trPr>
        <w:tc>
          <w:tcPr>
            <w:tcW w:w="1023" w:type="dxa"/>
            <w:tcBorders>
              <w:top w:val="nil"/>
              <w:bottom w:val="nil"/>
            </w:tcBorders>
          </w:tcPr>
          <w:p w:rsidR="00756E70" w:rsidRPr="006C0CE9" w:rsidRDefault="00756E70" w:rsidP="00A644C9">
            <w:pPr>
              <w:jc w:val="center"/>
              <w:rPr>
                <w:lang w:val="en-GB"/>
              </w:rPr>
            </w:pPr>
            <w:r w:rsidRPr="006C0CE9">
              <w:rPr>
                <w:lang w:val="en-GB"/>
              </w:rPr>
              <w:t>0.50</w:t>
            </w:r>
          </w:p>
        </w:tc>
        <w:tc>
          <w:tcPr>
            <w:tcW w:w="1382" w:type="dxa"/>
            <w:tcBorders>
              <w:top w:val="nil"/>
              <w:bottom w:val="nil"/>
            </w:tcBorders>
          </w:tcPr>
          <w:p w:rsidR="00756E70" w:rsidRPr="006C0CE9" w:rsidRDefault="00756E70" w:rsidP="00A644C9">
            <w:pPr>
              <w:jc w:val="center"/>
              <w:rPr>
                <w:lang w:val="en-GB"/>
              </w:rPr>
            </w:pPr>
            <w:r w:rsidRPr="006C0CE9">
              <w:rPr>
                <w:lang w:val="en-GB"/>
              </w:rPr>
              <w:t>33.49</w:t>
            </w:r>
            <w:r>
              <w:rPr>
                <w:lang w:val="en-GB"/>
              </w:rPr>
              <w:t>±0.12</w:t>
            </w:r>
          </w:p>
        </w:tc>
        <w:tc>
          <w:tcPr>
            <w:tcW w:w="1276" w:type="dxa"/>
            <w:tcBorders>
              <w:top w:val="nil"/>
              <w:bottom w:val="nil"/>
            </w:tcBorders>
          </w:tcPr>
          <w:p w:rsidR="00756E70" w:rsidRPr="009202DA" w:rsidRDefault="00756E70" w:rsidP="00A644C9">
            <w:pPr>
              <w:jc w:val="center"/>
              <w:rPr>
                <w:lang w:val="en-GB"/>
              </w:rPr>
            </w:pPr>
            <w:r w:rsidRPr="009202DA">
              <w:rPr>
                <w:lang w:val="en-GB"/>
              </w:rPr>
              <w:t>4.90±0.56</w:t>
            </w:r>
          </w:p>
        </w:tc>
        <w:tc>
          <w:tcPr>
            <w:tcW w:w="1559" w:type="dxa"/>
            <w:tcBorders>
              <w:top w:val="nil"/>
              <w:bottom w:val="nil"/>
            </w:tcBorders>
          </w:tcPr>
          <w:p w:rsidR="00756E70" w:rsidRPr="006C0CE9" w:rsidRDefault="00756E70" w:rsidP="00A644C9">
            <w:pPr>
              <w:jc w:val="center"/>
              <w:rPr>
                <w:lang w:val="en-GB"/>
              </w:rPr>
            </w:pPr>
            <w:r w:rsidRPr="006C0CE9">
              <w:rPr>
                <w:lang w:val="en-GB"/>
              </w:rPr>
              <w:t>110.70</w:t>
            </w:r>
            <w:r>
              <w:rPr>
                <w:lang w:val="en-GB"/>
              </w:rPr>
              <w:t>±0.38</w:t>
            </w:r>
          </w:p>
        </w:tc>
        <w:tc>
          <w:tcPr>
            <w:tcW w:w="1276" w:type="dxa"/>
            <w:tcBorders>
              <w:top w:val="nil"/>
              <w:bottom w:val="nil"/>
            </w:tcBorders>
          </w:tcPr>
          <w:p w:rsidR="00756E70" w:rsidRPr="006C0CE9" w:rsidRDefault="00756E70" w:rsidP="00A644C9">
            <w:pPr>
              <w:jc w:val="center"/>
              <w:rPr>
                <w:lang w:val="en-GB"/>
              </w:rPr>
            </w:pPr>
            <w:r w:rsidRPr="006C0CE9">
              <w:rPr>
                <w:lang w:val="en-GB"/>
              </w:rPr>
              <w:t>2.52</w:t>
            </w:r>
            <w:r>
              <w:rPr>
                <w:lang w:val="en-GB"/>
              </w:rPr>
              <w:t>±0.22</w:t>
            </w:r>
          </w:p>
        </w:tc>
        <w:tc>
          <w:tcPr>
            <w:tcW w:w="1417" w:type="dxa"/>
            <w:tcBorders>
              <w:top w:val="nil"/>
              <w:bottom w:val="nil"/>
            </w:tcBorders>
          </w:tcPr>
          <w:p w:rsidR="00756E70" w:rsidRPr="006C0CE9" w:rsidRDefault="00756E70" w:rsidP="00A644C9">
            <w:pPr>
              <w:jc w:val="center"/>
              <w:rPr>
                <w:lang w:val="en-GB"/>
              </w:rPr>
            </w:pPr>
            <w:r w:rsidRPr="006C0CE9">
              <w:rPr>
                <w:lang w:val="en-GB"/>
              </w:rPr>
              <w:t>32.80</w:t>
            </w:r>
            <w:r>
              <w:rPr>
                <w:lang w:val="en-GB"/>
              </w:rPr>
              <w:t>±0.09</w:t>
            </w:r>
          </w:p>
        </w:tc>
        <w:tc>
          <w:tcPr>
            <w:tcW w:w="1276" w:type="dxa"/>
            <w:tcBorders>
              <w:top w:val="nil"/>
              <w:bottom w:val="nil"/>
            </w:tcBorders>
          </w:tcPr>
          <w:p w:rsidR="00756E70" w:rsidRPr="006C0CE9" w:rsidRDefault="00756E70" w:rsidP="00A644C9">
            <w:pPr>
              <w:jc w:val="center"/>
              <w:rPr>
                <w:lang w:val="en-GB"/>
              </w:rPr>
            </w:pPr>
            <w:r w:rsidRPr="006C0CE9">
              <w:rPr>
                <w:lang w:val="en-GB"/>
              </w:rPr>
              <w:t>2.47</w:t>
            </w:r>
            <w:r>
              <w:rPr>
                <w:lang w:val="en-GB"/>
              </w:rPr>
              <w:t>±0.11</w:t>
            </w:r>
          </w:p>
        </w:tc>
        <w:tc>
          <w:tcPr>
            <w:tcW w:w="1559" w:type="dxa"/>
            <w:tcBorders>
              <w:top w:val="nil"/>
              <w:bottom w:val="nil"/>
            </w:tcBorders>
          </w:tcPr>
          <w:p w:rsidR="00756E70" w:rsidRPr="006C0CE9" w:rsidRDefault="00756E70" w:rsidP="00A644C9">
            <w:pPr>
              <w:jc w:val="center"/>
              <w:rPr>
                <w:lang w:val="en-GB"/>
              </w:rPr>
            </w:pPr>
            <w:r w:rsidRPr="006C0CE9">
              <w:rPr>
                <w:lang w:val="en-GB"/>
              </w:rPr>
              <w:t>110.60</w:t>
            </w:r>
            <w:r>
              <w:rPr>
                <w:lang w:val="en-GB"/>
              </w:rPr>
              <w:t>±0.22</w:t>
            </w:r>
          </w:p>
        </w:tc>
        <w:tc>
          <w:tcPr>
            <w:tcW w:w="1276" w:type="dxa"/>
            <w:tcBorders>
              <w:top w:val="nil"/>
              <w:bottom w:val="nil"/>
            </w:tcBorders>
          </w:tcPr>
          <w:p w:rsidR="00756E70" w:rsidRPr="006C0CE9" w:rsidRDefault="00756E70" w:rsidP="00A644C9">
            <w:pPr>
              <w:jc w:val="center"/>
              <w:rPr>
                <w:lang w:val="en-GB"/>
              </w:rPr>
            </w:pPr>
            <w:r w:rsidRPr="006C0CE9">
              <w:rPr>
                <w:lang w:val="en-GB"/>
              </w:rPr>
              <w:t>1.43</w:t>
            </w:r>
            <w:r>
              <w:rPr>
                <w:lang w:val="en-GB"/>
              </w:rPr>
              <w:t>±0.60</w:t>
            </w:r>
          </w:p>
        </w:tc>
      </w:tr>
      <w:tr w:rsidR="00756E70" w:rsidRPr="006C0CE9" w:rsidTr="00A644C9">
        <w:trPr>
          <w:jc w:val="center"/>
        </w:trPr>
        <w:tc>
          <w:tcPr>
            <w:tcW w:w="1023" w:type="dxa"/>
            <w:tcBorders>
              <w:top w:val="nil"/>
              <w:bottom w:val="nil"/>
            </w:tcBorders>
          </w:tcPr>
          <w:p w:rsidR="00756E70" w:rsidRPr="006C0CE9" w:rsidRDefault="00756E70" w:rsidP="00A644C9">
            <w:pPr>
              <w:jc w:val="center"/>
              <w:rPr>
                <w:lang w:val="en-GB"/>
              </w:rPr>
            </w:pPr>
            <w:r w:rsidRPr="006C0CE9">
              <w:rPr>
                <w:lang w:val="en-GB"/>
              </w:rPr>
              <w:t>0.70</w:t>
            </w:r>
          </w:p>
        </w:tc>
        <w:tc>
          <w:tcPr>
            <w:tcW w:w="1382" w:type="dxa"/>
            <w:tcBorders>
              <w:top w:val="nil"/>
              <w:bottom w:val="nil"/>
            </w:tcBorders>
          </w:tcPr>
          <w:p w:rsidR="00756E70" w:rsidRPr="006C0CE9" w:rsidRDefault="00756E70" w:rsidP="00A644C9">
            <w:pPr>
              <w:jc w:val="center"/>
              <w:rPr>
                <w:lang w:val="en-GB"/>
              </w:rPr>
            </w:pPr>
            <w:r w:rsidRPr="006C0CE9">
              <w:rPr>
                <w:lang w:val="en-GB"/>
              </w:rPr>
              <w:t>33.56</w:t>
            </w:r>
            <w:r>
              <w:rPr>
                <w:lang w:val="en-GB"/>
              </w:rPr>
              <w:t>±0.06</w:t>
            </w:r>
          </w:p>
        </w:tc>
        <w:tc>
          <w:tcPr>
            <w:tcW w:w="1276" w:type="dxa"/>
            <w:tcBorders>
              <w:top w:val="nil"/>
              <w:bottom w:val="nil"/>
            </w:tcBorders>
          </w:tcPr>
          <w:p w:rsidR="00756E70" w:rsidRPr="006C0CE9" w:rsidRDefault="00756E70" w:rsidP="00A644C9">
            <w:pPr>
              <w:jc w:val="center"/>
              <w:rPr>
                <w:lang w:val="en-GB"/>
              </w:rPr>
            </w:pPr>
            <w:r w:rsidRPr="006C0CE9">
              <w:rPr>
                <w:lang w:val="en-GB"/>
              </w:rPr>
              <w:t>4.60</w:t>
            </w:r>
            <w:r>
              <w:rPr>
                <w:lang w:val="en-GB"/>
              </w:rPr>
              <w:t>±0.59</w:t>
            </w:r>
          </w:p>
        </w:tc>
        <w:tc>
          <w:tcPr>
            <w:tcW w:w="1559" w:type="dxa"/>
            <w:tcBorders>
              <w:top w:val="nil"/>
              <w:bottom w:val="nil"/>
            </w:tcBorders>
          </w:tcPr>
          <w:p w:rsidR="00756E70" w:rsidRPr="006C0CE9" w:rsidRDefault="00756E70" w:rsidP="00A644C9">
            <w:pPr>
              <w:jc w:val="center"/>
              <w:rPr>
                <w:lang w:val="en-GB"/>
              </w:rPr>
            </w:pPr>
            <w:r w:rsidRPr="006C0CE9">
              <w:rPr>
                <w:lang w:val="en-GB"/>
              </w:rPr>
              <w:t>111.00</w:t>
            </w:r>
            <w:r>
              <w:rPr>
                <w:lang w:val="en-GB"/>
              </w:rPr>
              <w:t>±0.22</w:t>
            </w:r>
          </w:p>
        </w:tc>
        <w:tc>
          <w:tcPr>
            <w:tcW w:w="1276" w:type="dxa"/>
            <w:tcBorders>
              <w:top w:val="nil"/>
              <w:bottom w:val="nil"/>
            </w:tcBorders>
          </w:tcPr>
          <w:p w:rsidR="00756E70" w:rsidRPr="006C0CE9" w:rsidRDefault="00756E70" w:rsidP="00A644C9">
            <w:pPr>
              <w:jc w:val="center"/>
              <w:rPr>
                <w:lang w:val="en-GB"/>
              </w:rPr>
            </w:pPr>
            <w:r w:rsidRPr="006C0CE9">
              <w:rPr>
                <w:lang w:val="en-GB"/>
              </w:rPr>
              <w:t>2.38</w:t>
            </w:r>
            <w:r>
              <w:rPr>
                <w:lang w:val="en-GB"/>
              </w:rPr>
              <w:t>±0.32</w:t>
            </w:r>
          </w:p>
        </w:tc>
        <w:tc>
          <w:tcPr>
            <w:tcW w:w="1417" w:type="dxa"/>
            <w:tcBorders>
              <w:top w:val="nil"/>
              <w:bottom w:val="nil"/>
            </w:tcBorders>
          </w:tcPr>
          <w:p w:rsidR="00756E70" w:rsidRPr="006C0CE9" w:rsidRDefault="00756E70" w:rsidP="00A644C9">
            <w:pPr>
              <w:jc w:val="center"/>
              <w:rPr>
                <w:lang w:val="en-GB"/>
              </w:rPr>
            </w:pPr>
            <w:r w:rsidRPr="006C0CE9">
              <w:rPr>
                <w:lang w:val="en-GB"/>
              </w:rPr>
              <w:t>32.80</w:t>
            </w:r>
            <w:r>
              <w:rPr>
                <w:lang w:val="en-GB"/>
              </w:rPr>
              <w:t>±0.11</w:t>
            </w:r>
          </w:p>
        </w:tc>
        <w:tc>
          <w:tcPr>
            <w:tcW w:w="1276" w:type="dxa"/>
            <w:tcBorders>
              <w:top w:val="nil"/>
              <w:bottom w:val="nil"/>
            </w:tcBorders>
          </w:tcPr>
          <w:p w:rsidR="00756E70" w:rsidRPr="006C0CE9" w:rsidRDefault="00756E70" w:rsidP="00A644C9">
            <w:pPr>
              <w:jc w:val="center"/>
              <w:rPr>
                <w:lang w:val="en-GB"/>
              </w:rPr>
            </w:pPr>
            <w:r w:rsidRPr="006C0CE9">
              <w:rPr>
                <w:lang w:val="en-GB"/>
              </w:rPr>
              <w:t>3.00</w:t>
            </w:r>
            <w:r>
              <w:rPr>
                <w:lang w:val="en-GB"/>
              </w:rPr>
              <w:t>±0.17</w:t>
            </w:r>
          </w:p>
        </w:tc>
        <w:tc>
          <w:tcPr>
            <w:tcW w:w="1559" w:type="dxa"/>
            <w:tcBorders>
              <w:top w:val="nil"/>
              <w:bottom w:val="nil"/>
            </w:tcBorders>
          </w:tcPr>
          <w:p w:rsidR="00756E70" w:rsidRPr="006C0CE9" w:rsidRDefault="00756E70" w:rsidP="00A644C9">
            <w:pPr>
              <w:jc w:val="center"/>
              <w:rPr>
                <w:lang w:val="en-GB"/>
              </w:rPr>
            </w:pPr>
            <w:r w:rsidRPr="006C0CE9">
              <w:rPr>
                <w:lang w:val="en-GB"/>
              </w:rPr>
              <w:t>110.20</w:t>
            </w:r>
            <w:r>
              <w:rPr>
                <w:lang w:val="en-GB"/>
              </w:rPr>
              <w:t>±0.19</w:t>
            </w:r>
          </w:p>
        </w:tc>
        <w:tc>
          <w:tcPr>
            <w:tcW w:w="1276" w:type="dxa"/>
            <w:tcBorders>
              <w:top w:val="nil"/>
              <w:bottom w:val="nil"/>
            </w:tcBorders>
          </w:tcPr>
          <w:p w:rsidR="00756E70" w:rsidRPr="006C0CE9" w:rsidRDefault="00756E70" w:rsidP="00A644C9">
            <w:pPr>
              <w:jc w:val="center"/>
              <w:rPr>
                <w:lang w:val="en-GB"/>
              </w:rPr>
            </w:pPr>
            <w:r w:rsidRPr="006C0CE9">
              <w:rPr>
                <w:lang w:val="en-GB"/>
              </w:rPr>
              <w:t>1.55</w:t>
            </w:r>
            <w:r>
              <w:rPr>
                <w:lang w:val="en-GB"/>
              </w:rPr>
              <w:t>±0.37</w:t>
            </w:r>
          </w:p>
        </w:tc>
      </w:tr>
      <w:tr w:rsidR="00756E70" w:rsidRPr="006C0CE9" w:rsidTr="00A644C9">
        <w:trPr>
          <w:jc w:val="center"/>
        </w:trPr>
        <w:tc>
          <w:tcPr>
            <w:tcW w:w="1023" w:type="dxa"/>
            <w:tcBorders>
              <w:top w:val="nil"/>
              <w:bottom w:val="nil"/>
            </w:tcBorders>
          </w:tcPr>
          <w:p w:rsidR="00756E70" w:rsidRPr="006C0CE9" w:rsidRDefault="00756E70" w:rsidP="00A644C9">
            <w:pPr>
              <w:jc w:val="center"/>
              <w:rPr>
                <w:lang w:val="en-GB"/>
              </w:rPr>
            </w:pPr>
            <w:r w:rsidRPr="006C0CE9">
              <w:rPr>
                <w:lang w:val="en-GB"/>
              </w:rPr>
              <w:t>0.90</w:t>
            </w:r>
          </w:p>
        </w:tc>
        <w:tc>
          <w:tcPr>
            <w:tcW w:w="1382" w:type="dxa"/>
            <w:tcBorders>
              <w:top w:val="nil"/>
              <w:bottom w:val="nil"/>
            </w:tcBorders>
          </w:tcPr>
          <w:p w:rsidR="00756E70" w:rsidRPr="006C0CE9" w:rsidRDefault="00756E70" w:rsidP="00A644C9">
            <w:pPr>
              <w:jc w:val="center"/>
              <w:rPr>
                <w:lang w:val="en-GB"/>
              </w:rPr>
            </w:pPr>
            <w:r w:rsidRPr="006C0CE9">
              <w:rPr>
                <w:lang w:val="en-GB"/>
              </w:rPr>
              <w:t>34.21</w:t>
            </w:r>
            <w:r>
              <w:rPr>
                <w:lang w:val="en-GB"/>
              </w:rPr>
              <w:t>±0.12</w:t>
            </w:r>
          </w:p>
        </w:tc>
        <w:tc>
          <w:tcPr>
            <w:tcW w:w="1276" w:type="dxa"/>
            <w:tcBorders>
              <w:top w:val="nil"/>
              <w:bottom w:val="nil"/>
            </w:tcBorders>
          </w:tcPr>
          <w:p w:rsidR="00756E70" w:rsidRPr="006C0CE9" w:rsidRDefault="00756E70" w:rsidP="00A644C9">
            <w:pPr>
              <w:jc w:val="center"/>
              <w:rPr>
                <w:lang w:val="en-GB"/>
              </w:rPr>
            </w:pPr>
            <w:r w:rsidRPr="006C0CE9">
              <w:rPr>
                <w:lang w:val="en-GB"/>
              </w:rPr>
              <w:t>3.70</w:t>
            </w:r>
            <w:r>
              <w:rPr>
                <w:lang w:val="en-GB"/>
              </w:rPr>
              <w:t>±0.35</w:t>
            </w:r>
          </w:p>
        </w:tc>
        <w:tc>
          <w:tcPr>
            <w:tcW w:w="1559" w:type="dxa"/>
            <w:tcBorders>
              <w:top w:val="nil"/>
              <w:bottom w:val="nil"/>
            </w:tcBorders>
          </w:tcPr>
          <w:p w:rsidR="00756E70" w:rsidRPr="006C0CE9" w:rsidRDefault="00756E70" w:rsidP="00A644C9">
            <w:pPr>
              <w:jc w:val="center"/>
              <w:rPr>
                <w:lang w:val="en-GB"/>
              </w:rPr>
            </w:pPr>
            <w:r w:rsidRPr="006C0CE9">
              <w:rPr>
                <w:lang w:val="en-GB"/>
              </w:rPr>
              <w:t>112.30</w:t>
            </w:r>
            <w:r>
              <w:rPr>
                <w:lang w:val="en-GB"/>
              </w:rPr>
              <w:t>±0.28</w:t>
            </w:r>
          </w:p>
        </w:tc>
        <w:tc>
          <w:tcPr>
            <w:tcW w:w="1276" w:type="dxa"/>
            <w:tcBorders>
              <w:top w:val="nil"/>
              <w:bottom w:val="nil"/>
            </w:tcBorders>
          </w:tcPr>
          <w:p w:rsidR="00756E70" w:rsidRPr="006C0CE9" w:rsidRDefault="00756E70" w:rsidP="00A644C9">
            <w:pPr>
              <w:jc w:val="center"/>
              <w:rPr>
                <w:lang w:val="en-GB"/>
              </w:rPr>
            </w:pPr>
            <w:r w:rsidRPr="006C0CE9">
              <w:rPr>
                <w:lang w:val="en-GB"/>
              </w:rPr>
              <w:t>2.12</w:t>
            </w:r>
            <w:r>
              <w:rPr>
                <w:lang w:val="en-GB"/>
              </w:rPr>
              <w:t>±0.25</w:t>
            </w:r>
          </w:p>
        </w:tc>
        <w:tc>
          <w:tcPr>
            <w:tcW w:w="1417" w:type="dxa"/>
            <w:tcBorders>
              <w:top w:val="nil"/>
              <w:bottom w:val="nil"/>
            </w:tcBorders>
          </w:tcPr>
          <w:p w:rsidR="00756E70" w:rsidRPr="006C0CE9" w:rsidRDefault="00756E70" w:rsidP="00A644C9">
            <w:pPr>
              <w:jc w:val="center"/>
              <w:rPr>
                <w:lang w:val="en-GB"/>
              </w:rPr>
            </w:pPr>
            <w:r w:rsidRPr="006C0CE9">
              <w:rPr>
                <w:lang w:val="en-GB"/>
              </w:rPr>
              <w:t>32.65</w:t>
            </w:r>
            <w:r>
              <w:rPr>
                <w:lang w:val="en-GB"/>
              </w:rPr>
              <w:t>±0.07</w:t>
            </w:r>
          </w:p>
        </w:tc>
        <w:tc>
          <w:tcPr>
            <w:tcW w:w="1276" w:type="dxa"/>
            <w:tcBorders>
              <w:top w:val="nil"/>
              <w:bottom w:val="nil"/>
            </w:tcBorders>
          </w:tcPr>
          <w:p w:rsidR="00756E70" w:rsidRPr="006C0CE9" w:rsidRDefault="00756E70" w:rsidP="00A644C9">
            <w:pPr>
              <w:jc w:val="center"/>
              <w:rPr>
                <w:lang w:val="en-GB"/>
              </w:rPr>
            </w:pPr>
            <w:r w:rsidRPr="006C0CE9">
              <w:rPr>
                <w:lang w:val="en-GB"/>
              </w:rPr>
              <w:t>4.13</w:t>
            </w:r>
            <w:r>
              <w:rPr>
                <w:lang w:val="en-GB"/>
              </w:rPr>
              <w:t>±0.12</w:t>
            </w:r>
          </w:p>
        </w:tc>
        <w:tc>
          <w:tcPr>
            <w:tcW w:w="1559" w:type="dxa"/>
            <w:tcBorders>
              <w:top w:val="nil"/>
              <w:bottom w:val="nil"/>
            </w:tcBorders>
          </w:tcPr>
          <w:p w:rsidR="00756E70" w:rsidRPr="006C0CE9" w:rsidRDefault="00756E70" w:rsidP="00A644C9">
            <w:pPr>
              <w:jc w:val="center"/>
              <w:rPr>
                <w:lang w:val="en-GB"/>
              </w:rPr>
            </w:pPr>
            <w:r w:rsidRPr="006C0CE9">
              <w:rPr>
                <w:lang w:val="en-GB"/>
              </w:rPr>
              <w:t>109.40</w:t>
            </w:r>
            <w:r>
              <w:rPr>
                <w:lang w:val="en-GB"/>
              </w:rPr>
              <w:t>±0.29</w:t>
            </w:r>
          </w:p>
        </w:tc>
        <w:tc>
          <w:tcPr>
            <w:tcW w:w="1276" w:type="dxa"/>
            <w:tcBorders>
              <w:top w:val="nil"/>
              <w:bottom w:val="nil"/>
            </w:tcBorders>
          </w:tcPr>
          <w:p w:rsidR="00756E70" w:rsidRPr="006C0CE9" w:rsidRDefault="00756E70" w:rsidP="00A644C9">
            <w:pPr>
              <w:jc w:val="center"/>
              <w:rPr>
                <w:lang w:val="en-GB"/>
              </w:rPr>
            </w:pPr>
            <w:r w:rsidRPr="006C0CE9">
              <w:rPr>
                <w:lang w:val="en-GB"/>
              </w:rPr>
              <w:t>1.91</w:t>
            </w:r>
            <w:r>
              <w:rPr>
                <w:lang w:val="en-GB"/>
              </w:rPr>
              <w:t>±0.58</w:t>
            </w:r>
          </w:p>
        </w:tc>
      </w:tr>
      <w:tr w:rsidR="00756E70" w:rsidRPr="006C0CE9" w:rsidTr="00A644C9">
        <w:trPr>
          <w:jc w:val="center"/>
        </w:trPr>
        <w:tc>
          <w:tcPr>
            <w:tcW w:w="1023" w:type="dxa"/>
            <w:tcBorders>
              <w:top w:val="nil"/>
              <w:bottom w:val="nil"/>
            </w:tcBorders>
          </w:tcPr>
          <w:p w:rsidR="00756E70" w:rsidRPr="006C0CE9" w:rsidRDefault="00756E70" w:rsidP="00A644C9">
            <w:pPr>
              <w:jc w:val="center"/>
              <w:rPr>
                <w:lang w:val="en-GB"/>
              </w:rPr>
            </w:pPr>
            <w:r w:rsidRPr="006C0CE9">
              <w:rPr>
                <w:lang w:val="en-GB"/>
              </w:rPr>
              <w:t>1</w:t>
            </w:r>
            <w:r>
              <w:rPr>
                <w:lang w:val="en-GB"/>
              </w:rPr>
              <w:t>.</w:t>
            </w:r>
            <w:r w:rsidRPr="006C0CE9">
              <w:rPr>
                <w:lang w:val="en-GB"/>
              </w:rPr>
              <w:t>1</w:t>
            </w:r>
            <w:r>
              <w:rPr>
                <w:lang w:val="en-GB"/>
              </w:rPr>
              <w:t>0</w:t>
            </w:r>
          </w:p>
        </w:tc>
        <w:tc>
          <w:tcPr>
            <w:tcW w:w="1382" w:type="dxa"/>
            <w:tcBorders>
              <w:top w:val="nil"/>
              <w:bottom w:val="nil"/>
            </w:tcBorders>
          </w:tcPr>
          <w:p w:rsidR="00756E70" w:rsidRPr="006C0CE9" w:rsidRDefault="00756E70" w:rsidP="00A644C9">
            <w:pPr>
              <w:jc w:val="center"/>
              <w:rPr>
                <w:lang w:val="en-GB"/>
              </w:rPr>
            </w:pPr>
            <w:r w:rsidRPr="006C0CE9">
              <w:rPr>
                <w:lang w:val="en-GB"/>
              </w:rPr>
              <w:t>35.42</w:t>
            </w:r>
            <w:r>
              <w:rPr>
                <w:lang w:val="en-GB"/>
              </w:rPr>
              <w:t>±0.09</w:t>
            </w:r>
          </w:p>
        </w:tc>
        <w:tc>
          <w:tcPr>
            <w:tcW w:w="1276" w:type="dxa"/>
            <w:tcBorders>
              <w:top w:val="nil"/>
              <w:bottom w:val="nil"/>
            </w:tcBorders>
          </w:tcPr>
          <w:p w:rsidR="00756E70" w:rsidRPr="006C0CE9" w:rsidRDefault="00756E70" w:rsidP="00A644C9">
            <w:pPr>
              <w:jc w:val="center"/>
              <w:rPr>
                <w:lang w:val="en-GB"/>
              </w:rPr>
            </w:pPr>
            <w:r w:rsidRPr="006C0CE9">
              <w:rPr>
                <w:lang w:val="en-GB"/>
              </w:rPr>
              <w:t>3.50</w:t>
            </w:r>
            <w:r>
              <w:rPr>
                <w:lang w:val="en-GB"/>
              </w:rPr>
              <w:t>±0.51</w:t>
            </w:r>
          </w:p>
        </w:tc>
        <w:tc>
          <w:tcPr>
            <w:tcW w:w="1559" w:type="dxa"/>
            <w:tcBorders>
              <w:top w:val="nil"/>
              <w:bottom w:val="nil"/>
            </w:tcBorders>
          </w:tcPr>
          <w:p w:rsidR="00756E70" w:rsidRPr="006C0CE9" w:rsidRDefault="00756E70" w:rsidP="00A644C9">
            <w:pPr>
              <w:jc w:val="center"/>
              <w:rPr>
                <w:lang w:val="en-GB"/>
              </w:rPr>
            </w:pPr>
            <w:r w:rsidRPr="006C0CE9">
              <w:rPr>
                <w:lang w:val="en-GB"/>
              </w:rPr>
              <w:t>113.70</w:t>
            </w:r>
            <w:r>
              <w:rPr>
                <w:lang w:val="en-GB"/>
              </w:rPr>
              <w:t>±0.31</w:t>
            </w:r>
          </w:p>
        </w:tc>
        <w:tc>
          <w:tcPr>
            <w:tcW w:w="1276" w:type="dxa"/>
            <w:tcBorders>
              <w:top w:val="nil"/>
              <w:bottom w:val="nil"/>
            </w:tcBorders>
          </w:tcPr>
          <w:p w:rsidR="00756E70" w:rsidRPr="006C0CE9" w:rsidRDefault="00756E70" w:rsidP="00A644C9">
            <w:pPr>
              <w:jc w:val="center"/>
              <w:rPr>
                <w:lang w:val="en-GB"/>
              </w:rPr>
            </w:pPr>
            <w:r w:rsidRPr="006C0CE9">
              <w:rPr>
                <w:lang w:val="en-GB"/>
              </w:rPr>
              <w:t>2.06</w:t>
            </w:r>
            <w:r>
              <w:rPr>
                <w:lang w:val="en-GB"/>
              </w:rPr>
              <w:t>±0.32</w:t>
            </w:r>
          </w:p>
        </w:tc>
        <w:tc>
          <w:tcPr>
            <w:tcW w:w="1417" w:type="dxa"/>
            <w:tcBorders>
              <w:top w:val="nil"/>
              <w:bottom w:val="nil"/>
            </w:tcBorders>
          </w:tcPr>
          <w:p w:rsidR="00756E70" w:rsidRPr="006C0CE9" w:rsidRDefault="00756E70" w:rsidP="00A644C9">
            <w:pPr>
              <w:jc w:val="center"/>
              <w:rPr>
                <w:lang w:val="en-GB"/>
              </w:rPr>
            </w:pPr>
            <w:r w:rsidRPr="006C0CE9">
              <w:rPr>
                <w:lang w:val="en-GB"/>
              </w:rPr>
              <w:t>30.37</w:t>
            </w:r>
            <w:r>
              <w:rPr>
                <w:lang w:val="en-GB"/>
              </w:rPr>
              <w:t>±0.08</w:t>
            </w:r>
          </w:p>
        </w:tc>
        <w:tc>
          <w:tcPr>
            <w:tcW w:w="1276" w:type="dxa"/>
            <w:tcBorders>
              <w:top w:val="nil"/>
              <w:bottom w:val="nil"/>
            </w:tcBorders>
          </w:tcPr>
          <w:p w:rsidR="00756E70" w:rsidRPr="006C0CE9" w:rsidRDefault="00756E70" w:rsidP="00A644C9">
            <w:pPr>
              <w:jc w:val="center"/>
              <w:rPr>
                <w:lang w:val="en-GB"/>
              </w:rPr>
            </w:pPr>
            <w:r w:rsidRPr="006C0CE9">
              <w:rPr>
                <w:lang w:val="en-GB"/>
              </w:rPr>
              <w:t>4.13</w:t>
            </w:r>
            <w:r>
              <w:rPr>
                <w:lang w:val="en-GB"/>
              </w:rPr>
              <w:t>±0.28</w:t>
            </w:r>
          </w:p>
        </w:tc>
        <w:tc>
          <w:tcPr>
            <w:tcW w:w="1559" w:type="dxa"/>
            <w:tcBorders>
              <w:top w:val="nil"/>
              <w:bottom w:val="nil"/>
            </w:tcBorders>
          </w:tcPr>
          <w:p w:rsidR="00756E70" w:rsidRPr="006C0CE9" w:rsidRDefault="00756E70" w:rsidP="00A644C9">
            <w:pPr>
              <w:jc w:val="center"/>
              <w:rPr>
                <w:lang w:val="en-GB"/>
              </w:rPr>
            </w:pPr>
            <w:r w:rsidRPr="006C0CE9">
              <w:rPr>
                <w:lang w:val="en-GB"/>
              </w:rPr>
              <w:t>107.40</w:t>
            </w:r>
            <w:r>
              <w:rPr>
                <w:lang w:val="en-GB"/>
              </w:rPr>
              <w:t>±0.31</w:t>
            </w:r>
          </w:p>
        </w:tc>
        <w:tc>
          <w:tcPr>
            <w:tcW w:w="1276" w:type="dxa"/>
            <w:tcBorders>
              <w:top w:val="nil"/>
              <w:bottom w:val="nil"/>
            </w:tcBorders>
          </w:tcPr>
          <w:p w:rsidR="00756E70" w:rsidRPr="006C0CE9" w:rsidRDefault="00756E70" w:rsidP="00A644C9">
            <w:pPr>
              <w:jc w:val="center"/>
              <w:rPr>
                <w:lang w:val="en-GB"/>
              </w:rPr>
            </w:pPr>
            <w:r w:rsidRPr="006C0CE9">
              <w:rPr>
                <w:lang w:val="en-GB"/>
              </w:rPr>
              <w:t>1.77</w:t>
            </w:r>
            <w:r>
              <w:rPr>
                <w:lang w:val="en-GB"/>
              </w:rPr>
              <w:t>±0.44</w:t>
            </w:r>
          </w:p>
        </w:tc>
      </w:tr>
    </w:tbl>
    <w:p w:rsidR="00756E70" w:rsidRDefault="00756E70" w:rsidP="00756E70">
      <w:pPr>
        <w:jc w:val="both"/>
        <w:rPr>
          <w:lang w:val="en-GB"/>
        </w:rPr>
      </w:pPr>
      <w:r>
        <w:rPr>
          <w:lang w:val="en-GB"/>
        </w:rPr>
        <w:t>Overall uncertainty calculated by using the coverage factor k = 2</w:t>
      </w:r>
    </w:p>
    <w:p w:rsidR="00756E70" w:rsidRDefault="00756E70">
      <w:pPr>
        <w:rPr>
          <w:lang w:val="en-GB"/>
        </w:rPr>
      </w:pPr>
      <w:r>
        <w:rPr>
          <w:lang w:val="en-GB"/>
        </w:rPr>
        <w:br w:type="page"/>
      </w:r>
    </w:p>
    <w:p w:rsidR="00756E70" w:rsidRDefault="00756E70" w:rsidP="00756E70">
      <w:pPr>
        <w:jc w:val="both"/>
        <w:rPr>
          <w:lang w:val="en-GB"/>
        </w:rPr>
      </w:pPr>
    </w:p>
    <w:p w:rsidR="00756E70" w:rsidRPr="006C0CE9" w:rsidRDefault="00756E70" w:rsidP="00756E70">
      <w:pPr>
        <w:jc w:val="both"/>
        <w:rPr>
          <w:lang w:val="en-GB"/>
        </w:rPr>
      </w:pPr>
      <w:r w:rsidRPr="006C0CE9">
        <w:rPr>
          <w:lang w:val="en-GB"/>
        </w:rPr>
        <w:t xml:space="preserve">Table 3. Values of potentials </w:t>
      </w:r>
      <w:proofErr w:type="spellStart"/>
      <w:r>
        <w:rPr>
          <w:lang w:val="en-GB"/>
        </w:rPr>
        <w:t>anodc</w:t>
      </w:r>
      <w:proofErr w:type="spellEnd"/>
      <w:r>
        <w:rPr>
          <w:lang w:val="en-GB"/>
        </w:rPr>
        <w:t xml:space="preserve"> and cathodic</w:t>
      </w:r>
      <w:r w:rsidRPr="006C0CE9">
        <w:rPr>
          <w:lang w:val="en-GB"/>
        </w:rPr>
        <w:t xml:space="preserve"> peaks and their difference for the system: 5</w:t>
      </w:r>
      <w:r w:rsidRPr="0068327D">
        <w:rPr>
          <w:lang w:val="en-US" w:eastAsia="de-DE"/>
        </w:rPr>
        <w:t>×</w:t>
      </w:r>
      <w:r w:rsidRPr="006C0CE9">
        <w:rPr>
          <w:lang w:val="en-GB"/>
        </w:rPr>
        <w:t>10</w:t>
      </w:r>
      <w:r w:rsidRPr="006C0CE9">
        <w:rPr>
          <w:vertAlign w:val="superscript"/>
          <w:lang w:val="en-GB"/>
        </w:rPr>
        <w:t>-3</w:t>
      </w:r>
      <w:r w:rsidR="0023386A" w:rsidRPr="0023386A">
        <w:rPr>
          <w:lang w:val="en-GB"/>
        </w:rPr>
        <w:t xml:space="preserve"> </w:t>
      </w:r>
      <w:proofErr w:type="spellStart"/>
      <w:r w:rsidR="000E1D25">
        <w:rPr>
          <w:lang w:val="en-GB"/>
        </w:rPr>
        <w:t>mol</w:t>
      </w:r>
      <w:proofErr w:type="spellEnd"/>
      <w:r w:rsidR="000E1D25">
        <w:rPr>
          <w:lang w:val="en-GB"/>
        </w:rPr>
        <w:t xml:space="preserve"> </w:t>
      </w:r>
      <w:r w:rsidR="0023386A">
        <w:rPr>
          <w:lang w:val="en-GB"/>
        </w:rPr>
        <w:t>L</w:t>
      </w:r>
      <w:r w:rsidR="000E1D25">
        <w:rPr>
          <w:vertAlign w:val="superscript"/>
          <w:lang w:val="en-GB"/>
        </w:rPr>
        <w:t>-1</w:t>
      </w:r>
      <w:r w:rsidRPr="006C0CE9">
        <w:rPr>
          <w:lang w:val="en-GB"/>
        </w:rPr>
        <w:t xml:space="preserve"> </w:t>
      </w:r>
      <w:proofErr w:type="gramStart"/>
      <w:r w:rsidRPr="006C0CE9">
        <w:rPr>
          <w:lang w:val="en-GB"/>
        </w:rPr>
        <w:t>Zn</w:t>
      </w:r>
      <w:r>
        <w:rPr>
          <w:lang w:val="en-GB"/>
        </w:rPr>
        <w:t>(</w:t>
      </w:r>
      <w:proofErr w:type="gramEnd"/>
      <w:r>
        <w:rPr>
          <w:lang w:val="en-GB"/>
        </w:rPr>
        <w:t>II)</w:t>
      </w:r>
      <w:r w:rsidRPr="006C0CE9">
        <w:rPr>
          <w:vertAlign w:val="superscript"/>
          <w:lang w:val="en-GB"/>
        </w:rPr>
        <w:t xml:space="preserve"> </w:t>
      </w:r>
      <w:r w:rsidRPr="006C0CE9">
        <w:rPr>
          <w:lang w:val="en-GB"/>
        </w:rPr>
        <w:t xml:space="preserve">in the </w:t>
      </w:r>
      <w:r>
        <w:rPr>
          <w:lang w:val="en-GB"/>
        </w:rPr>
        <w:t xml:space="preserve">buffer solutions at pH 3 and pH </w:t>
      </w:r>
      <w:r w:rsidRPr="006C0CE9">
        <w:rPr>
          <w:lang w:val="en-GB"/>
        </w:rPr>
        <w:t>4 without adenine and for various adenine concentrations.</w:t>
      </w:r>
    </w:p>
    <w:p w:rsidR="00756E70" w:rsidRPr="006C0CE9" w:rsidRDefault="00756E70" w:rsidP="00756E70">
      <w:pPr>
        <w:jc w:val="both"/>
        <w:rPr>
          <w:lang w:val="en-GB"/>
        </w:rPr>
      </w:pPr>
    </w:p>
    <w:tbl>
      <w:tblPr>
        <w:tblW w:w="0" w:type="auto"/>
        <w:tblBorders>
          <w:top w:val="single" w:sz="4" w:space="0" w:color="auto"/>
          <w:insideH w:val="single" w:sz="4" w:space="0" w:color="auto"/>
        </w:tblBorders>
        <w:tblLayout w:type="fixed"/>
        <w:tblLook w:val="01E0" w:firstRow="1" w:lastRow="1" w:firstColumn="1" w:lastColumn="1" w:noHBand="0" w:noVBand="0"/>
      </w:tblPr>
      <w:tblGrid>
        <w:gridCol w:w="1316"/>
        <w:gridCol w:w="1316"/>
        <w:gridCol w:w="1316"/>
        <w:gridCol w:w="1316"/>
        <w:gridCol w:w="1316"/>
        <w:gridCol w:w="1316"/>
        <w:gridCol w:w="1316"/>
      </w:tblGrid>
      <w:tr w:rsidR="00756E70" w:rsidRPr="006C0CE9" w:rsidTr="00A644C9">
        <w:tc>
          <w:tcPr>
            <w:tcW w:w="1316" w:type="dxa"/>
            <w:vMerge w:val="restart"/>
          </w:tcPr>
          <w:p w:rsidR="00756E70" w:rsidRPr="006C0CE9" w:rsidRDefault="00756E70" w:rsidP="0023386A">
            <w:pPr>
              <w:jc w:val="center"/>
              <w:rPr>
                <w:lang w:val="en-GB"/>
              </w:rPr>
            </w:pPr>
            <w:proofErr w:type="spellStart"/>
            <w:r w:rsidRPr="006C0CE9">
              <w:rPr>
                <w:lang w:val="en-GB"/>
              </w:rPr>
              <w:t>C</w:t>
            </w:r>
            <w:r w:rsidRPr="006C0CE9">
              <w:rPr>
                <w:vertAlign w:val="subscript"/>
                <w:lang w:val="en-GB"/>
              </w:rPr>
              <w:t>adenine</w:t>
            </w:r>
            <w:proofErr w:type="spellEnd"/>
            <w:r>
              <w:rPr>
                <w:vertAlign w:val="subscript"/>
                <w:lang w:val="en-GB"/>
              </w:rPr>
              <w:t xml:space="preserve"> / </w:t>
            </w:r>
            <w:proofErr w:type="spellStart"/>
            <w:r w:rsidR="0023386A">
              <w:rPr>
                <w:lang w:val="en-GB"/>
              </w:rPr>
              <w:t>mol</w:t>
            </w:r>
            <w:proofErr w:type="spellEnd"/>
            <w:r w:rsidR="0023386A">
              <w:rPr>
                <w:lang w:val="en-GB"/>
              </w:rPr>
              <w:t>/L</w:t>
            </w:r>
          </w:p>
        </w:tc>
        <w:tc>
          <w:tcPr>
            <w:tcW w:w="3948" w:type="dxa"/>
            <w:gridSpan w:val="3"/>
          </w:tcPr>
          <w:p w:rsidR="00756E70" w:rsidRPr="006C0CE9" w:rsidRDefault="00756E70" w:rsidP="00A644C9">
            <w:pPr>
              <w:jc w:val="center"/>
              <w:rPr>
                <w:lang w:val="en-GB"/>
              </w:rPr>
            </w:pPr>
            <w:r>
              <w:rPr>
                <w:lang w:val="en-GB"/>
              </w:rPr>
              <w:t xml:space="preserve">pH </w:t>
            </w:r>
            <w:r w:rsidRPr="006C0CE9">
              <w:rPr>
                <w:lang w:val="en-GB"/>
              </w:rPr>
              <w:t>3</w:t>
            </w:r>
          </w:p>
        </w:tc>
        <w:tc>
          <w:tcPr>
            <w:tcW w:w="3948" w:type="dxa"/>
            <w:gridSpan w:val="3"/>
          </w:tcPr>
          <w:p w:rsidR="00756E70" w:rsidRPr="006C0CE9" w:rsidRDefault="00756E70" w:rsidP="00A644C9">
            <w:pPr>
              <w:jc w:val="center"/>
              <w:rPr>
                <w:lang w:val="en-GB"/>
              </w:rPr>
            </w:pPr>
            <w:r>
              <w:rPr>
                <w:lang w:val="en-GB"/>
              </w:rPr>
              <w:t xml:space="preserve">pH </w:t>
            </w:r>
            <w:r w:rsidRPr="006C0CE9">
              <w:rPr>
                <w:lang w:val="en-GB"/>
              </w:rPr>
              <w:t>4</w:t>
            </w:r>
          </w:p>
        </w:tc>
      </w:tr>
      <w:tr w:rsidR="00756E70" w:rsidRPr="006C0CE9" w:rsidTr="00A644C9">
        <w:tc>
          <w:tcPr>
            <w:tcW w:w="1316" w:type="dxa"/>
            <w:vMerge/>
            <w:tcBorders>
              <w:bottom w:val="single" w:sz="4" w:space="0" w:color="auto"/>
            </w:tcBorders>
          </w:tcPr>
          <w:p w:rsidR="00756E70" w:rsidRPr="006C0CE9" w:rsidRDefault="00756E70" w:rsidP="00A644C9">
            <w:pPr>
              <w:jc w:val="center"/>
              <w:rPr>
                <w:lang w:val="en-GB"/>
              </w:rPr>
            </w:pPr>
          </w:p>
        </w:tc>
        <w:tc>
          <w:tcPr>
            <w:tcW w:w="1316" w:type="dxa"/>
            <w:tcBorders>
              <w:bottom w:val="single" w:sz="4" w:space="0" w:color="auto"/>
            </w:tcBorders>
          </w:tcPr>
          <w:p w:rsidR="00756E70" w:rsidRPr="006C0CE9" w:rsidRDefault="00756E70" w:rsidP="00A644C9">
            <w:pPr>
              <w:jc w:val="center"/>
              <w:rPr>
                <w:lang w:val="en-GB"/>
              </w:rPr>
            </w:pPr>
            <w:r>
              <w:rPr>
                <w:lang w:val="en-GB"/>
              </w:rPr>
              <w:t>-</w:t>
            </w:r>
            <w:proofErr w:type="spellStart"/>
            <w:r w:rsidRPr="006C0CE9">
              <w:rPr>
                <w:lang w:val="en-GB"/>
              </w:rPr>
              <w:t>E</w:t>
            </w:r>
            <w:r w:rsidRPr="006C0CE9">
              <w:rPr>
                <w:vertAlign w:val="subscript"/>
                <w:lang w:val="en-GB"/>
              </w:rPr>
              <w:t>a</w:t>
            </w:r>
            <w:proofErr w:type="spellEnd"/>
            <w:r>
              <w:rPr>
                <w:lang w:val="en-GB"/>
              </w:rPr>
              <w:t xml:space="preserve"> / V</w:t>
            </w:r>
          </w:p>
        </w:tc>
        <w:tc>
          <w:tcPr>
            <w:tcW w:w="1316" w:type="dxa"/>
            <w:tcBorders>
              <w:bottom w:val="single" w:sz="4" w:space="0" w:color="auto"/>
            </w:tcBorders>
          </w:tcPr>
          <w:p w:rsidR="00756E70" w:rsidRPr="006C0CE9" w:rsidRDefault="00756E70" w:rsidP="00A644C9">
            <w:pPr>
              <w:jc w:val="center"/>
              <w:rPr>
                <w:lang w:val="en-GB"/>
              </w:rPr>
            </w:pPr>
            <w:r>
              <w:rPr>
                <w:lang w:val="en-GB"/>
              </w:rPr>
              <w:t>-</w:t>
            </w:r>
            <w:proofErr w:type="spellStart"/>
            <w:r w:rsidRPr="006C0CE9">
              <w:rPr>
                <w:lang w:val="en-GB"/>
              </w:rPr>
              <w:t>E</w:t>
            </w:r>
            <w:r w:rsidRPr="006C0CE9">
              <w:rPr>
                <w:vertAlign w:val="subscript"/>
                <w:lang w:val="en-GB"/>
              </w:rPr>
              <w:t>k</w:t>
            </w:r>
            <w:proofErr w:type="spellEnd"/>
            <w:r>
              <w:rPr>
                <w:lang w:val="en-GB"/>
              </w:rPr>
              <w:t xml:space="preserve"> / V</w:t>
            </w:r>
          </w:p>
        </w:tc>
        <w:tc>
          <w:tcPr>
            <w:tcW w:w="1316" w:type="dxa"/>
            <w:tcBorders>
              <w:bottom w:val="single" w:sz="4" w:space="0" w:color="auto"/>
            </w:tcBorders>
          </w:tcPr>
          <w:p w:rsidR="00756E70" w:rsidRPr="006C0CE9" w:rsidRDefault="00756E70" w:rsidP="00A644C9">
            <w:pPr>
              <w:jc w:val="center"/>
              <w:rPr>
                <w:lang w:val="en-GB"/>
              </w:rPr>
            </w:pPr>
            <w:r w:rsidRPr="006C0CE9">
              <w:rPr>
                <w:lang w:val="en-GB"/>
              </w:rPr>
              <w:t>ΔE</w:t>
            </w:r>
            <w:r>
              <w:rPr>
                <w:lang w:val="en-GB"/>
              </w:rPr>
              <w:t xml:space="preserve"> / </w:t>
            </w:r>
            <w:r w:rsidRPr="006C0CE9">
              <w:rPr>
                <w:lang w:val="en-GB"/>
              </w:rPr>
              <w:t>V</w:t>
            </w:r>
            <w:r>
              <w:rPr>
                <w:lang w:val="en-GB"/>
              </w:rPr>
              <w:t xml:space="preserve"> </w:t>
            </w:r>
          </w:p>
        </w:tc>
        <w:tc>
          <w:tcPr>
            <w:tcW w:w="1316" w:type="dxa"/>
            <w:tcBorders>
              <w:bottom w:val="single" w:sz="4" w:space="0" w:color="auto"/>
            </w:tcBorders>
          </w:tcPr>
          <w:p w:rsidR="00756E70" w:rsidRPr="006C0CE9" w:rsidRDefault="00756E70" w:rsidP="00A644C9">
            <w:pPr>
              <w:jc w:val="center"/>
              <w:rPr>
                <w:lang w:val="en-GB"/>
              </w:rPr>
            </w:pPr>
            <w:r>
              <w:rPr>
                <w:lang w:val="en-GB"/>
              </w:rPr>
              <w:t>-</w:t>
            </w:r>
            <w:proofErr w:type="spellStart"/>
            <w:r w:rsidRPr="006C0CE9">
              <w:rPr>
                <w:lang w:val="en-GB"/>
              </w:rPr>
              <w:t>E</w:t>
            </w:r>
            <w:r w:rsidRPr="006C0CE9">
              <w:rPr>
                <w:vertAlign w:val="subscript"/>
                <w:lang w:val="en-GB"/>
              </w:rPr>
              <w:t>a</w:t>
            </w:r>
            <w:proofErr w:type="spellEnd"/>
            <w:r>
              <w:rPr>
                <w:vertAlign w:val="subscript"/>
                <w:lang w:val="en-GB"/>
              </w:rPr>
              <w:t xml:space="preserve"> </w:t>
            </w:r>
            <w:r>
              <w:rPr>
                <w:lang w:val="en-GB"/>
              </w:rPr>
              <w:t>/ V</w:t>
            </w:r>
          </w:p>
        </w:tc>
        <w:tc>
          <w:tcPr>
            <w:tcW w:w="1316" w:type="dxa"/>
            <w:tcBorders>
              <w:bottom w:val="single" w:sz="4" w:space="0" w:color="auto"/>
            </w:tcBorders>
          </w:tcPr>
          <w:p w:rsidR="00756E70" w:rsidRPr="006C0CE9" w:rsidRDefault="00756E70" w:rsidP="00A644C9">
            <w:pPr>
              <w:jc w:val="center"/>
              <w:rPr>
                <w:lang w:val="en-GB"/>
              </w:rPr>
            </w:pPr>
            <w:r>
              <w:rPr>
                <w:lang w:val="en-GB"/>
              </w:rPr>
              <w:t>-</w:t>
            </w:r>
            <w:proofErr w:type="spellStart"/>
            <w:r w:rsidRPr="006C0CE9">
              <w:rPr>
                <w:lang w:val="en-GB"/>
              </w:rPr>
              <w:t>E</w:t>
            </w:r>
            <w:r w:rsidRPr="006C0CE9">
              <w:rPr>
                <w:vertAlign w:val="subscript"/>
                <w:lang w:val="en-GB"/>
              </w:rPr>
              <w:t>k</w:t>
            </w:r>
            <w:proofErr w:type="spellEnd"/>
            <w:r>
              <w:rPr>
                <w:vertAlign w:val="subscript"/>
                <w:lang w:val="en-GB"/>
              </w:rPr>
              <w:t xml:space="preserve"> </w:t>
            </w:r>
            <w:r w:rsidRPr="00C20E92">
              <w:rPr>
                <w:lang w:val="en-GB"/>
              </w:rPr>
              <w:t>/</w:t>
            </w:r>
            <w:r>
              <w:rPr>
                <w:vertAlign w:val="subscript"/>
                <w:lang w:val="en-GB"/>
              </w:rPr>
              <w:t xml:space="preserve"> </w:t>
            </w:r>
            <w:r w:rsidRPr="006C0CE9">
              <w:rPr>
                <w:lang w:val="en-GB"/>
              </w:rPr>
              <w:t>V</w:t>
            </w:r>
          </w:p>
        </w:tc>
        <w:tc>
          <w:tcPr>
            <w:tcW w:w="1316" w:type="dxa"/>
            <w:tcBorders>
              <w:bottom w:val="single" w:sz="4" w:space="0" w:color="auto"/>
            </w:tcBorders>
          </w:tcPr>
          <w:p w:rsidR="00756E70" w:rsidRPr="006C0CE9" w:rsidRDefault="00756E70" w:rsidP="00A644C9">
            <w:pPr>
              <w:jc w:val="center"/>
              <w:rPr>
                <w:lang w:val="en-GB"/>
              </w:rPr>
            </w:pPr>
            <w:r w:rsidRPr="006C0CE9">
              <w:rPr>
                <w:lang w:val="en-GB"/>
              </w:rPr>
              <w:t>Δ</w:t>
            </w:r>
            <w:r>
              <w:rPr>
                <w:lang w:val="en-GB"/>
              </w:rPr>
              <w:t>E / V</w:t>
            </w:r>
          </w:p>
        </w:tc>
      </w:tr>
      <w:tr w:rsidR="00756E70" w:rsidRPr="006C0CE9" w:rsidTr="00A644C9">
        <w:tc>
          <w:tcPr>
            <w:tcW w:w="1316" w:type="dxa"/>
            <w:tcBorders>
              <w:bottom w:val="nil"/>
            </w:tcBorders>
          </w:tcPr>
          <w:p w:rsidR="00756E70" w:rsidRPr="006C0CE9" w:rsidRDefault="00756E70" w:rsidP="00A644C9">
            <w:pPr>
              <w:jc w:val="center"/>
              <w:rPr>
                <w:lang w:val="en-GB"/>
              </w:rPr>
            </w:pPr>
            <w:r w:rsidRPr="006C0CE9">
              <w:rPr>
                <w:lang w:val="en-GB"/>
              </w:rPr>
              <w:t>0</w:t>
            </w:r>
          </w:p>
        </w:tc>
        <w:tc>
          <w:tcPr>
            <w:tcW w:w="1316" w:type="dxa"/>
            <w:tcBorders>
              <w:bottom w:val="nil"/>
            </w:tcBorders>
          </w:tcPr>
          <w:p w:rsidR="00756E70" w:rsidRPr="006C0CE9" w:rsidRDefault="00756E70" w:rsidP="00A644C9">
            <w:pPr>
              <w:jc w:val="center"/>
              <w:rPr>
                <w:lang w:val="en-GB"/>
              </w:rPr>
            </w:pPr>
            <w:r>
              <w:rPr>
                <w:lang w:val="en-GB"/>
              </w:rPr>
              <w:t>0.90±0.10</w:t>
            </w:r>
          </w:p>
        </w:tc>
        <w:tc>
          <w:tcPr>
            <w:tcW w:w="1316" w:type="dxa"/>
            <w:tcBorders>
              <w:bottom w:val="nil"/>
            </w:tcBorders>
          </w:tcPr>
          <w:p w:rsidR="00756E70" w:rsidRPr="006C0CE9" w:rsidRDefault="00756E70" w:rsidP="00A644C9">
            <w:pPr>
              <w:jc w:val="center"/>
              <w:rPr>
                <w:lang w:val="en-GB"/>
              </w:rPr>
            </w:pPr>
            <w:r w:rsidRPr="006C0CE9">
              <w:rPr>
                <w:lang w:val="en-GB"/>
              </w:rPr>
              <w:t>1</w:t>
            </w:r>
            <w:r>
              <w:rPr>
                <w:lang w:val="en-GB"/>
              </w:rPr>
              <w:t>.05±0.10</w:t>
            </w:r>
          </w:p>
        </w:tc>
        <w:tc>
          <w:tcPr>
            <w:tcW w:w="1316" w:type="dxa"/>
            <w:tcBorders>
              <w:bottom w:val="nil"/>
            </w:tcBorders>
          </w:tcPr>
          <w:p w:rsidR="00756E70" w:rsidRPr="006C0CE9" w:rsidRDefault="00756E70" w:rsidP="00A644C9">
            <w:pPr>
              <w:jc w:val="center"/>
              <w:rPr>
                <w:lang w:val="en-GB"/>
              </w:rPr>
            </w:pPr>
            <w:r w:rsidRPr="006C0CE9">
              <w:rPr>
                <w:lang w:val="en-GB"/>
              </w:rPr>
              <w:t>150</w:t>
            </w:r>
            <w:r>
              <w:rPr>
                <w:lang w:val="en-GB"/>
              </w:rPr>
              <w:t>±2</w:t>
            </w:r>
          </w:p>
        </w:tc>
        <w:tc>
          <w:tcPr>
            <w:tcW w:w="1316" w:type="dxa"/>
            <w:tcBorders>
              <w:bottom w:val="nil"/>
            </w:tcBorders>
          </w:tcPr>
          <w:p w:rsidR="00756E70" w:rsidRPr="006C0CE9" w:rsidRDefault="00756E70" w:rsidP="00A644C9">
            <w:pPr>
              <w:jc w:val="center"/>
              <w:rPr>
                <w:lang w:val="en-GB"/>
              </w:rPr>
            </w:pPr>
            <w:r>
              <w:rPr>
                <w:lang w:val="en-GB"/>
              </w:rPr>
              <w:t>0.92±0.10</w:t>
            </w:r>
          </w:p>
        </w:tc>
        <w:tc>
          <w:tcPr>
            <w:tcW w:w="1316" w:type="dxa"/>
            <w:tcBorders>
              <w:bottom w:val="nil"/>
            </w:tcBorders>
          </w:tcPr>
          <w:p w:rsidR="00756E70" w:rsidRPr="006C0CE9" w:rsidRDefault="00756E70" w:rsidP="00A644C9">
            <w:pPr>
              <w:jc w:val="center"/>
              <w:rPr>
                <w:lang w:val="en-GB"/>
              </w:rPr>
            </w:pPr>
            <w:r>
              <w:rPr>
                <w:lang w:val="en-GB"/>
              </w:rPr>
              <w:t>1.02±0.10</w:t>
            </w:r>
          </w:p>
        </w:tc>
        <w:tc>
          <w:tcPr>
            <w:tcW w:w="1316" w:type="dxa"/>
            <w:tcBorders>
              <w:bottom w:val="nil"/>
            </w:tcBorders>
          </w:tcPr>
          <w:p w:rsidR="00756E70" w:rsidRPr="006C0CE9" w:rsidRDefault="00756E70" w:rsidP="00A644C9">
            <w:pPr>
              <w:jc w:val="center"/>
              <w:rPr>
                <w:lang w:val="en-GB"/>
              </w:rPr>
            </w:pPr>
            <w:r w:rsidRPr="006C0CE9">
              <w:rPr>
                <w:lang w:val="en-GB"/>
              </w:rPr>
              <w:t>98</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5.0 ∙10</w:t>
            </w:r>
            <w:r w:rsidRPr="006C0CE9">
              <w:rPr>
                <w:vertAlign w:val="superscript"/>
                <w:lang w:val="en-GB"/>
              </w:rPr>
              <w:t>-5</w:t>
            </w:r>
          </w:p>
        </w:tc>
        <w:tc>
          <w:tcPr>
            <w:tcW w:w="1316" w:type="dxa"/>
            <w:tcBorders>
              <w:top w:val="nil"/>
              <w:bottom w:val="nil"/>
            </w:tcBorders>
          </w:tcPr>
          <w:p w:rsidR="00756E70" w:rsidRPr="006C0CE9" w:rsidRDefault="00756E70" w:rsidP="00A644C9">
            <w:pPr>
              <w:jc w:val="center"/>
              <w:rPr>
                <w:lang w:val="en-GB"/>
              </w:rPr>
            </w:pPr>
            <w:r>
              <w:rPr>
                <w:lang w:val="en-GB"/>
              </w:rPr>
              <w:t>0.82±0.10</w:t>
            </w:r>
          </w:p>
        </w:tc>
        <w:tc>
          <w:tcPr>
            <w:tcW w:w="1316" w:type="dxa"/>
            <w:tcBorders>
              <w:top w:val="nil"/>
              <w:bottom w:val="nil"/>
            </w:tcBorders>
          </w:tcPr>
          <w:p w:rsidR="00756E70" w:rsidRPr="006C0CE9" w:rsidRDefault="00756E70" w:rsidP="00A644C9">
            <w:pPr>
              <w:jc w:val="center"/>
              <w:rPr>
                <w:lang w:val="en-GB"/>
              </w:rPr>
            </w:pPr>
            <w:r>
              <w:rPr>
                <w:lang w:val="en-GB"/>
              </w:rPr>
              <w:t>1.05±0.10</w:t>
            </w:r>
          </w:p>
        </w:tc>
        <w:tc>
          <w:tcPr>
            <w:tcW w:w="1316" w:type="dxa"/>
            <w:tcBorders>
              <w:top w:val="nil"/>
              <w:bottom w:val="nil"/>
            </w:tcBorders>
          </w:tcPr>
          <w:p w:rsidR="00756E70" w:rsidRPr="006C0CE9" w:rsidRDefault="00756E70" w:rsidP="00A644C9">
            <w:pPr>
              <w:jc w:val="center"/>
              <w:rPr>
                <w:lang w:val="en-GB"/>
              </w:rPr>
            </w:pPr>
            <w:r w:rsidRPr="006C0CE9">
              <w:rPr>
                <w:lang w:val="en-GB"/>
              </w:rPr>
              <w:t>228</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1.02±0.10</w:t>
            </w:r>
          </w:p>
        </w:tc>
        <w:tc>
          <w:tcPr>
            <w:tcW w:w="1316" w:type="dxa"/>
            <w:tcBorders>
              <w:top w:val="nil"/>
              <w:bottom w:val="nil"/>
            </w:tcBorders>
          </w:tcPr>
          <w:p w:rsidR="00756E70" w:rsidRPr="006C0CE9" w:rsidRDefault="00756E70" w:rsidP="00A644C9">
            <w:pPr>
              <w:jc w:val="center"/>
              <w:rPr>
                <w:lang w:val="en-GB"/>
              </w:rPr>
            </w:pPr>
            <w:r w:rsidRPr="006C0CE9">
              <w:rPr>
                <w:lang w:val="en-GB"/>
              </w:rPr>
              <w:t>105</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1.0 ∙10</w:t>
            </w:r>
            <w:r w:rsidRPr="006C0CE9">
              <w:rPr>
                <w:vertAlign w:val="superscript"/>
                <w:lang w:val="en-GB"/>
              </w:rPr>
              <w:t>-4</w:t>
            </w:r>
          </w:p>
        </w:tc>
        <w:tc>
          <w:tcPr>
            <w:tcW w:w="1316" w:type="dxa"/>
            <w:tcBorders>
              <w:top w:val="nil"/>
              <w:bottom w:val="nil"/>
            </w:tcBorders>
          </w:tcPr>
          <w:p w:rsidR="00756E70" w:rsidRPr="006C0CE9" w:rsidRDefault="00756E70" w:rsidP="00A644C9">
            <w:pPr>
              <w:jc w:val="center"/>
              <w:rPr>
                <w:lang w:val="en-GB"/>
              </w:rPr>
            </w:pPr>
            <w:r w:rsidRPr="006C0CE9">
              <w:rPr>
                <w:lang w:val="en-GB"/>
              </w:rPr>
              <w:t>0.8</w:t>
            </w:r>
            <w:r>
              <w:rPr>
                <w:lang w:val="en-GB"/>
              </w:rPr>
              <w:t>1±0.10</w:t>
            </w:r>
          </w:p>
        </w:tc>
        <w:tc>
          <w:tcPr>
            <w:tcW w:w="1316" w:type="dxa"/>
            <w:tcBorders>
              <w:top w:val="nil"/>
              <w:bottom w:val="nil"/>
            </w:tcBorders>
          </w:tcPr>
          <w:p w:rsidR="00756E70" w:rsidRPr="006C0CE9" w:rsidRDefault="00756E70" w:rsidP="00A644C9">
            <w:pPr>
              <w:jc w:val="center"/>
              <w:rPr>
                <w:lang w:val="en-GB"/>
              </w:rPr>
            </w:pPr>
            <w:r>
              <w:rPr>
                <w:lang w:val="en-GB"/>
              </w:rPr>
              <w:t>1.05±0.10</w:t>
            </w:r>
          </w:p>
        </w:tc>
        <w:tc>
          <w:tcPr>
            <w:tcW w:w="1316" w:type="dxa"/>
            <w:tcBorders>
              <w:top w:val="nil"/>
              <w:bottom w:val="nil"/>
            </w:tcBorders>
          </w:tcPr>
          <w:p w:rsidR="00756E70" w:rsidRPr="006C0CE9" w:rsidRDefault="00756E70" w:rsidP="00A644C9">
            <w:pPr>
              <w:jc w:val="center"/>
              <w:rPr>
                <w:lang w:val="en-GB"/>
              </w:rPr>
            </w:pPr>
            <w:r w:rsidRPr="006C0CE9">
              <w:rPr>
                <w:lang w:val="en-GB"/>
              </w:rPr>
              <w:t>236</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1.02±0.10</w:t>
            </w:r>
          </w:p>
        </w:tc>
        <w:tc>
          <w:tcPr>
            <w:tcW w:w="1316" w:type="dxa"/>
            <w:tcBorders>
              <w:top w:val="nil"/>
              <w:bottom w:val="nil"/>
            </w:tcBorders>
          </w:tcPr>
          <w:p w:rsidR="00756E70" w:rsidRPr="006C0CE9" w:rsidRDefault="00756E70" w:rsidP="00A644C9">
            <w:pPr>
              <w:jc w:val="center"/>
              <w:rPr>
                <w:lang w:val="en-GB"/>
              </w:rPr>
            </w:pPr>
            <w:r w:rsidRPr="006C0CE9">
              <w:rPr>
                <w:lang w:val="en-GB"/>
              </w:rPr>
              <w:t>105</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3.0 ∙10</w:t>
            </w:r>
            <w:r w:rsidRPr="006C0CE9">
              <w:rPr>
                <w:vertAlign w:val="superscript"/>
                <w:lang w:val="en-GB"/>
              </w:rPr>
              <w:t>-4</w:t>
            </w:r>
          </w:p>
        </w:tc>
        <w:tc>
          <w:tcPr>
            <w:tcW w:w="1316" w:type="dxa"/>
            <w:tcBorders>
              <w:top w:val="nil"/>
              <w:bottom w:val="nil"/>
            </w:tcBorders>
          </w:tcPr>
          <w:p w:rsidR="00756E70" w:rsidRPr="006C0CE9" w:rsidRDefault="00756E70" w:rsidP="00A644C9">
            <w:pPr>
              <w:jc w:val="center"/>
              <w:rPr>
                <w:lang w:val="en-GB"/>
              </w:rPr>
            </w:pPr>
            <w:r>
              <w:rPr>
                <w:lang w:val="en-GB"/>
              </w:rPr>
              <w:t>0.81±0.10</w:t>
            </w:r>
          </w:p>
        </w:tc>
        <w:tc>
          <w:tcPr>
            <w:tcW w:w="1316" w:type="dxa"/>
            <w:tcBorders>
              <w:top w:val="nil"/>
              <w:bottom w:val="nil"/>
            </w:tcBorders>
          </w:tcPr>
          <w:p w:rsidR="00756E70" w:rsidRPr="006C0CE9" w:rsidRDefault="00756E70" w:rsidP="00A644C9">
            <w:pPr>
              <w:jc w:val="center"/>
              <w:rPr>
                <w:lang w:val="en-GB"/>
              </w:rPr>
            </w:pPr>
            <w:r>
              <w:rPr>
                <w:lang w:val="en-GB"/>
              </w:rPr>
              <w:t>1.05±0.10</w:t>
            </w:r>
          </w:p>
        </w:tc>
        <w:tc>
          <w:tcPr>
            <w:tcW w:w="1316" w:type="dxa"/>
            <w:tcBorders>
              <w:top w:val="nil"/>
              <w:bottom w:val="nil"/>
            </w:tcBorders>
          </w:tcPr>
          <w:p w:rsidR="00756E70" w:rsidRPr="006C0CE9" w:rsidRDefault="00756E70" w:rsidP="00A644C9">
            <w:pPr>
              <w:jc w:val="center"/>
              <w:rPr>
                <w:lang w:val="en-GB"/>
              </w:rPr>
            </w:pPr>
            <w:r w:rsidRPr="006C0CE9">
              <w:rPr>
                <w:lang w:val="en-GB"/>
              </w:rPr>
              <w:t>244</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108</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5.0 ∙10</w:t>
            </w:r>
            <w:r w:rsidRPr="006C0CE9">
              <w:rPr>
                <w:vertAlign w:val="superscript"/>
                <w:lang w:val="en-GB"/>
              </w:rPr>
              <w:t>-4</w:t>
            </w:r>
          </w:p>
        </w:tc>
        <w:tc>
          <w:tcPr>
            <w:tcW w:w="1316" w:type="dxa"/>
            <w:tcBorders>
              <w:top w:val="nil"/>
              <w:bottom w:val="nil"/>
            </w:tcBorders>
          </w:tcPr>
          <w:p w:rsidR="00756E70" w:rsidRPr="006C0CE9" w:rsidRDefault="00756E70" w:rsidP="00A644C9">
            <w:pPr>
              <w:jc w:val="center"/>
              <w:rPr>
                <w:lang w:val="en-GB"/>
              </w:rPr>
            </w:pPr>
            <w:r>
              <w:rPr>
                <w:lang w:val="en-GB"/>
              </w:rPr>
              <w:t>0.81±0.10</w:t>
            </w:r>
          </w:p>
        </w:tc>
        <w:tc>
          <w:tcPr>
            <w:tcW w:w="1316" w:type="dxa"/>
            <w:tcBorders>
              <w:top w:val="nil"/>
              <w:bottom w:val="nil"/>
            </w:tcBorders>
          </w:tcPr>
          <w:p w:rsidR="00756E70" w:rsidRPr="006C0CE9" w:rsidRDefault="00756E70" w:rsidP="00A644C9">
            <w:pPr>
              <w:jc w:val="center"/>
              <w:rPr>
                <w:lang w:val="en-GB"/>
              </w:rPr>
            </w:pPr>
            <w:r>
              <w:rPr>
                <w:lang w:val="en-GB"/>
              </w:rPr>
              <w:t>1.06±0.10</w:t>
            </w:r>
          </w:p>
        </w:tc>
        <w:tc>
          <w:tcPr>
            <w:tcW w:w="1316" w:type="dxa"/>
            <w:tcBorders>
              <w:top w:val="nil"/>
              <w:bottom w:val="nil"/>
            </w:tcBorders>
          </w:tcPr>
          <w:p w:rsidR="00756E70" w:rsidRPr="006C0CE9" w:rsidRDefault="00756E70" w:rsidP="00A644C9">
            <w:pPr>
              <w:jc w:val="center"/>
              <w:rPr>
                <w:lang w:val="en-GB"/>
              </w:rPr>
            </w:pPr>
            <w:r w:rsidRPr="006C0CE9">
              <w:rPr>
                <w:lang w:val="en-GB"/>
              </w:rPr>
              <w:t>247</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113</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8.0 ∙10</w:t>
            </w:r>
            <w:r w:rsidRPr="006C0CE9">
              <w:rPr>
                <w:vertAlign w:val="superscript"/>
                <w:lang w:val="en-GB"/>
              </w:rPr>
              <w:t>-4</w:t>
            </w:r>
          </w:p>
        </w:tc>
        <w:tc>
          <w:tcPr>
            <w:tcW w:w="1316" w:type="dxa"/>
            <w:tcBorders>
              <w:top w:val="nil"/>
              <w:bottom w:val="nil"/>
            </w:tcBorders>
          </w:tcPr>
          <w:p w:rsidR="00756E70" w:rsidRPr="006C0CE9" w:rsidRDefault="00756E70" w:rsidP="00A644C9">
            <w:pPr>
              <w:jc w:val="center"/>
              <w:rPr>
                <w:lang w:val="en-GB"/>
              </w:rPr>
            </w:pPr>
            <w:r>
              <w:rPr>
                <w:lang w:val="en-GB"/>
              </w:rPr>
              <w:t>0.81±0.10</w:t>
            </w:r>
          </w:p>
        </w:tc>
        <w:tc>
          <w:tcPr>
            <w:tcW w:w="1316" w:type="dxa"/>
            <w:tcBorders>
              <w:top w:val="nil"/>
              <w:bottom w:val="nil"/>
            </w:tcBorders>
          </w:tcPr>
          <w:p w:rsidR="00756E70" w:rsidRPr="006C0CE9" w:rsidRDefault="00756E70" w:rsidP="00A644C9">
            <w:pPr>
              <w:jc w:val="center"/>
              <w:rPr>
                <w:lang w:val="en-GB"/>
              </w:rPr>
            </w:pPr>
            <w:r>
              <w:rPr>
                <w:lang w:val="en-GB"/>
              </w:rPr>
              <w:t>1.06±0.10</w:t>
            </w:r>
          </w:p>
        </w:tc>
        <w:tc>
          <w:tcPr>
            <w:tcW w:w="1316" w:type="dxa"/>
            <w:tcBorders>
              <w:top w:val="nil"/>
              <w:bottom w:val="nil"/>
            </w:tcBorders>
          </w:tcPr>
          <w:p w:rsidR="00756E70" w:rsidRPr="006C0CE9" w:rsidRDefault="00756E70" w:rsidP="00A644C9">
            <w:pPr>
              <w:jc w:val="center"/>
              <w:rPr>
                <w:lang w:val="en-GB"/>
              </w:rPr>
            </w:pPr>
            <w:r w:rsidRPr="006C0CE9">
              <w:rPr>
                <w:lang w:val="en-GB"/>
              </w:rPr>
              <w:t>252</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109</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9.0 ∙10</w:t>
            </w:r>
            <w:r w:rsidRPr="006C0CE9">
              <w:rPr>
                <w:vertAlign w:val="superscript"/>
                <w:lang w:val="en-GB"/>
              </w:rPr>
              <w:t>-4</w:t>
            </w:r>
          </w:p>
        </w:tc>
        <w:tc>
          <w:tcPr>
            <w:tcW w:w="1316" w:type="dxa"/>
            <w:tcBorders>
              <w:top w:val="nil"/>
              <w:bottom w:val="nil"/>
            </w:tcBorders>
          </w:tcPr>
          <w:p w:rsidR="00756E70" w:rsidRPr="006C0CE9" w:rsidRDefault="00756E70" w:rsidP="00A644C9">
            <w:pPr>
              <w:jc w:val="center"/>
              <w:rPr>
                <w:lang w:val="en-GB"/>
              </w:rPr>
            </w:pPr>
            <w:r>
              <w:rPr>
                <w:lang w:val="en-GB"/>
              </w:rPr>
              <w:t>0.80±0.10</w:t>
            </w:r>
          </w:p>
        </w:tc>
        <w:tc>
          <w:tcPr>
            <w:tcW w:w="1316" w:type="dxa"/>
            <w:tcBorders>
              <w:top w:val="nil"/>
              <w:bottom w:val="nil"/>
            </w:tcBorders>
          </w:tcPr>
          <w:p w:rsidR="00756E70" w:rsidRPr="006C0CE9" w:rsidRDefault="00756E70" w:rsidP="00A644C9">
            <w:pPr>
              <w:jc w:val="center"/>
              <w:rPr>
                <w:lang w:val="en-GB"/>
              </w:rPr>
            </w:pPr>
            <w:r w:rsidRPr="006C0CE9">
              <w:rPr>
                <w:lang w:val="en-GB"/>
              </w:rPr>
              <w:t>1.06</w:t>
            </w:r>
            <w:r>
              <w:rPr>
                <w:lang w:val="en-GB"/>
              </w:rPr>
              <w:t>±0.10</w:t>
            </w:r>
          </w:p>
        </w:tc>
        <w:tc>
          <w:tcPr>
            <w:tcW w:w="1316" w:type="dxa"/>
            <w:tcBorders>
              <w:top w:val="nil"/>
              <w:bottom w:val="nil"/>
            </w:tcBorders>
          </w:tcPr>
          <w:p w:rsidR="00756E70" w:rsidRPr="006C0CE9" w:rsidRDefault="00756E70" w:rsidP="00A644C9">
            <w:pPr>
              <w:jc w:val="center"/>
              <w:rPr>
                <w:lang w:val="en-GB"/>
              </w:rPr>
            </w:pPr>
            <w:r w:rsidRPr="006C0CE9">
              <w:rPr>
                <w:lang w:val="en-GB"/>
              </w:rPr>
              <w:t>262</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111</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1.0 ∙10</w:t>
            </w:r>
            <w:r w:rsidRPr="006C0CE9">
              <w:rPr>
                <w:vertAlign w:val="superscript"/>
                <w:lang w:val="en-GB"/>
              </w:rPr>
              <w:t>-3</w:t>
            </w:r>
          </w:p>
        </w:tc>
        <w:tc>
          <w:tcPr>
            <w:tcW w:w="1316" w:type="dxa"/>
            <w:tcBorders>
              <w:top w:val="nil"/>
              <w:bottom w:val="nil"/>
            </w:tcBorders>
          </w:tcPr>
          <w:p w:rsidR="00756E70" w:rsidRPr="006C0CE9" w:rsidRDefault="00756E70" w:rsidP="00A644C9">
            <w:pPr>
              <w:jc w:val="center"/>
              <w:rPr>
                <w:lang w:val="en-GB"/>
              </w:rPr>
            </w:pPr>
            <w:r>
              <w:rPr>
                <w:lang w:val="en-GB"/>
              </w:rPr>
              <w:t>0.80±0.10</w:t>
            </w:r>
          </w:p>
        </w:tc>
        <w:tc>
          <w:tcPr>
            <w:tcW w:w="1316" w:type="dxa"/>
            <w:tcBorders>
              <w:top w:val="nil"/>
              <w:bottom w:val="nil"/>
            </w:tcBorders>
          </w:tcPr>
          <w:p w:rsidR="00756E70" w:rsidRPr="006C0CE9" w:rsidRDefault="00756E70" w:rsidP="00A644C9">
            <w:pPr>
              <w:jc w:val="center"/>
              <w:rPr>
                <w:lang w:val="en-GB"/>
              </w:rPr>
            </w:pPr>
            <w:r>
              <w:rPr>
                <w:lang w:val="en-GB"/>
              </w:rPr>
              <w:t>1.07±0.10</w:t>
            </w:r>
          </w:p>
        </w:tc>
        <w:tc>
          <w:tcPr>
            <w:tcW w:w="1316" w:type="dxa"/>
            <w:tcBorders>
              <w:top w:val="nil"/>
              <w:bottom w:val="nil"/>
            </w:tcBorders>
          </w:tcPr>
          <w:p w:rsidR="00756E70" w:rsidRPr="006C0CE9" w:rsidRDefault="00756E70" w:rsidP="00A644C9">
            <w:pPr>
              <w:jc w:val="center"/>
              <w:rPr>
                <w:lang w:val="en-GB"/>
              </w:rPr>
            </w:pPr>
            <w:r w:rsidRPr="006C0CE9">
              <w:rPr>
                <w:lang w:val="en-GB"/>
              </w:rPr>
              <w:t>262</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112</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2.0 ∙10</w:t>
            </w:r>
            <w:r w:rsidRPr="006C0CE9">
              <w:rPr>
                <w:vertAlign w:val="superscript"/>
                <w:lang w:val="en-GB"/>
              </w:rPr>
              <w:t>-3</w:t>
            </w:r>
          </w:p>
        </w:tc>
        <w:tc>
          <w:tcPr>
            <w:tcW w:w="1316" w:type="dxa"/>
            <w:tcBorders>
              <w:top w:val="nil"/>
              <w:bottom w:val="nil"/>
            </w:tcBorders>
          </w:tcPr>
          <w:p w:rsidR="00756E70" w:rsidRPr="006C0CE9" w:rsidRDefault="00756E70" w:rsidP="00A644C9">
            <w:pPr>
              <w:jc w:val="center"/>
              <w:rPr>
                <w:lang w:val="en-GB"/>
              </w:rPr>
            </w:pPr>
            <w:r>
              <w:rPr>
                <w:lang w:val="en-GB"/>
              </w:rPr>
              <w:t>0.80±0.10</w:t>
            </w:r>
          </w:p>
        </w:tc>
        <w:tc>
          <w:tcPr>
            <w:tcW w:w="1316" w:type="dxa"/>
            <w:tcBorders>
              <w:top w:val="nil"/>
              <w:bottom w:val="nil"/>
            </w:tcBorders>
          </w:tcPr>
          <w:p w:rsidR="00756E70" w:rsidRPr="006C0CE9" w:rsidRDefault="00756E70" w:rsidP="00A644C9">
            <w:pPr>
              <w:jc w:val="center"/>
              <w:rPr>
                <w:lang w:val="en-GB"/>
              </w:rPr>
            </w:pPr>
            <w:r>
              <w:rPr>
                <w:lang w:val="en-GB"/>
              </w:rPr>
              <w:t>1.06±0.10</w:t>
            </w:r>
          </w:p>
        </w:tc>
        <w:tc>
          <w:tcPr>
            <w:tcW w:w="1316" w:type="dxa"/>
            <w:tcBorders>
              <w:top w:val="nil"/>
              <w:bottom w:val="nil"/>
            </w:tcBorders>
          </w:tcPr>
          <w:p w:rsidR="00756E70" w:rsidRPr="006C0CE9" w:rsidRDefault="00756E70" w:rsidP="00A644C9">
            <w:pPr>
              <w:jc w:val="center"/>
              <w:rPr>
                <w:lang w:val="en-GB"/>
              </w:rPr>
            </w:pPr>
            <w:r w:rsidRPr="006C0CE9">
              <w:rPr>
                <w:lang w:val="en-GB"/>
              </w:rPr>
              <w:t>264</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114</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3.0 ∙10</w:t>
            </w:r>
            <w:r w:rsidRPr="006C0CE9">
              <w:rPr>
                <w:vertAlign w:val="superscript"/>
                <w:lang w:val="en-GB"/>
              </w:rPr>
              <w:t>-3</w:t>
            </w:r>
          </w:p>
        </w:tc>
        <w:tc>
          <w:tcPr>
            <w:tcW w:w="1316" w:type="dxa"/>
            <w:tcBorders>
              <w:top w:val="nil"/>
              <w:bottom w:val="nil"/>
            </w:tcBorders>
          </w:tcPr>
          <w:p w:rsidR="00756E70" w:rsidRPr="006C0CE9" w:rsidRDefault="00756E70" w:rsidP="00A644C9">
            <w:pPr>
              <w:jc w:val="center"/>
              <w:rPr>
                <w:lang w:val="en-GB"/>
              </w:rPr>
            </w:pPr>
            <w:r>
              <w:rPr>
                <w:lang w:val="en-GB"/>
              </w:rPr>
              <w:t>0.78±0.10</w:t>
            </w:r>
          </w:p>
        </w:tc>
        <w:tc>
          <w:tcPr>
            <w:tcW w:w="1316" w:type="dxa"/>
            <w:tcBorders>
              <w:top w:val="nil"/>
              <w:bottom w:val="nil"/>
            </w:tcBorders>
          </w:tcPr>
          <w:p w:rsidR="00756E70" w:rsidRPr="006C0CE9" w:rsidRDefault="00756E70" w:rsidP="00A644C9">
            <w:pPr>
              <w:jc w:val="center"/>
              <w:rPr>
                <w:lang w:val="en-GB"/>
              </w:rPr>
            </w:pPr>
            <w:r>
              <w:rPr>
                <w:lang w:val="en-GB"/>
              </w:rPr>
              <w:t>1.07±0.10</w:t>
            </w:r>
          </w:p>
        </w:tc>
        <w:tc>
          <w:tcPr>
            <w:tcW w:w="1316" w:type="dxa"/>
            <w:tcBorders>
              <w:top w:val="nil"/>
              <w:bottom w:val="nil"/>
            </w:tcBorders>
          </w:tcPr>
          <w:p w:rsidR="00756E70" w:rsidRPr="006C0CE9" w:rsidRDefault="00756E70" w:rsidP="00A644C9">
            <w:pPr>
              <w:jc w:val="center"/>
              <w:rPr>
                <w:lang w:val="en-GB"/>
              </w:rPr>
            </w:pPr>
            <w:r w:rsidRPr="006C0CE9">
              <w:rPr>
                <w:lang w:val="en-GB"/>
              </w:rPr>
              <w:t>274</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114</w:t>
            </w:r>
            <w:r>
              <w:rPr>
                <w:lang w:val="en-GB"/>
              </w:rPr>
              <w:t>±2</w:t>
            </w:r>
          </w:p>
        </w:tc>
      </w:tr>
      <w:tr w:rsidR="00756E70" w:rsidRPr="006C0CE9" w:rsidTr="00A644C9">
        <w:tc>
          <w:tcPr>
            <w:tcW w:w="1316" w:type="dxa"/>
            <w:tcBorders>
              <w:top w:val="nil"/>
              <w:bottom w:val="nil"/>
            </w:tcBorders>
          </w:tcPr>
          <w:p w:rsidR="00756E70" w:rsidRPr="006C0CE9" w:rsidRDefault="00756E70" w:rsidP="00A644C9">
            <w:pPr>
              <w:jc w:val="center"/>
              <w:rPr>
                <w:lang w:val="en-GB"/>
              </w:rPr>
            </w:pPr>
            <w:r w:rsidRPr="006C0CE9">
              <w:rPr>
                <w:lang w:val="en-GB"/>
              </w:rPr>
              <w:t>4.0 ∙10</w:t>
            </w:r>
            <w:r w:rsidRPr="006C0CE9">
              <w:rPr>
                <w:vertAlign w:val="superscript"/>
                <w:lang w:val="en-GB"/>
              </w:rPr>
              <w:t>-3</w:t>
            </w:r>
          </w:p>
        </w:tc>
        <w:tc>
          <w:tcPr>
            <w:tcW w:w="1316" w:type="dxa"/>
            <w:tcBorders>
              <w:top w:val="nil"/>
              <w:bottom w:val="nil"/>
            </w:tcBorders>
          </w:tcPr>
          <w:p w:rsidR="00756E70" w:rsidRPr="006C0CE9" w:rsidRDefault="00756E70" w:rsidP="00A644C9">
            <w:pPr>
              <w:jc w:val="center"/>
              <w:rPr>
                <w:lang w:val="en-GB"/>
              </w:rPr>
            </w:pPr>
            <w:r>
              <w:rPr>
                <w:lang w:val="en-GB"/>
              </w:rPr>
              <w:t>0.84±0.10</w:t>
            </w:r>
          </w:p>
        </w:tc>
        <w:tc>
          <w:tcPr>
            <w:tcW w:w="1316" w:type="dxa"/>
            <w:tcBorders>
              <w:top w:val="nil"/>
              <w:bottom w:val="nil"/>
            </w:tcBorders>
          </w:tcPr>
          <w:p w:rsidR="00756E70" w:rsidRPr="006C0CE9" w:rsidRDefault="00756E70" w:rsidP="00A644C9">
            <w:pPr>
              <w:jc w:val="center"/>
              <w:rPr>
                <w:lang w:val="en-GB"/>
              </w:rPr>
            </w:pPr>
            <w:r>
              <w:rPr>
                <w:lang w:val="en-GB"/>
              </w:rPr>
              <w:t>1.10±0.10</w:t>
            </w:r>
          </w:p>
        </w:tc>
        <w:tc>
          <w:tcPr>
            <w:tcW w:w="1316" w:type="dxa"/>
            <w:tcBorders>
              <w:top w:val="nil"/>
              <w:bottom w:val="nil"/>
            </w:tcBorders>
          </w:tcPr>
          <w:p w:rsidR="00756E70" w:rsidRPr="006C0CE9" w:rsidRDefault="00756E70" w:rsidP="00A644C9">
            <w:pPr>
              <w:jc w:val="center"/>
              <w:rPr>
                <w:lang w:val="en-GB"/>
              </w:rPr>
            </w:pPr>
            <w:r w:rsidRPr="006C0CE9">
              <w:rPr>
                <w:lang w:val="en-GB"/>
              </w:rPr>
              <w:t>257</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113</w:t>
            </w:r>
            <w:r>
              <w:rPr>
                <w:lang w:val="en-GB"/>
              </w:rPr>
              <w:t>±2</w:t>
            </w:r>
          </w:p>
        </w:tc>
      </w:tr>
      <w:tr w:rsidR="00756E70" w:rsidRPr="006C0CE9" w:rsidTr="000E1D25">
        <w:trPr>
          <w:trHeight w:val="80"/>
        </w:trPr>
        <w:tc>
          <w:tcPr>
            <w:tcW w:w="1316" w:type="dxa"/>
            <w:tcBorders>
              <w:top w:val="nil"/>
              <w:bottom w:val="nil"/>
            </w:tcBorders>
          </w:tcPr>
          <w:p w:rsidR="00756E70" w:rsidRPr="006C0CE9" w:rsidRDefault="00756E70" w:rsidP="00A644C9">
            <w:pPr>
              <w:jc w:val="center"/>
              <w:rPr>
                <w:lang w:val="en-GB"/>
              </w:rPr>
            </w:pPr>
            <w:r w:rsidRPr="006C0CE9">
              <w:rPr>
                <w:lang w:val="en-GB"/>
              </w:rPr>
              <w:t>5.0 ∙10</w:t>
            </w:r>
            <w:r w:rsidRPr="006C0CE9">
              <w:rPr>
                <w:vertAlign w:val="superscript"/>
                <w:lang w:val="en-GB"/>
              </w:rPr>
              <w:t>-3</w:t>
            </w:r>
          </w:p>
        </w:tc>
        <w:tc>
          <w:tcPr>
            <w:tcW w:w="1316" w:type="dxa"/>
            <w:tcBorders>
              <w:top w:val="nil"/>
              <w:bottom w:val="nil"/>
            </w:tcBorders>
          </w:tcPr>
          <w:p w:rsidR="00756E70" w:rsidRPr="006C0CE9" w:rsidRDefault="00756E70" w:rsidP="00A644C9">
            <w:pPr>
              <w:jc w:val="center"/>
              <w:rPr>
                <w:lang w:val="en-GB"/>
              </w:rPr>
            </w:pPr>
            <w:r>
              <w:rPr>
                <w:lang w:val="en-GB"/>
              </w:rPr>
              <w:t>0.80±0.10</w:t>
            </w:r>
          </w:p>
        </w:tc>
        <w:tc>
          <w:tcPr>
            <w:tcW w:w="1316" w:type="dxa"/>
            <w:tcBorders>
              <w:top w:val="nil"/>
              <w:bottom w:val="nil"/>
            </w:tcBorders>
          </w:tcPr>
          <w:p w:rsidR="00756E70" w:rsidRPr="006C0CE9" w:rsidRDefault="00756E70" w:rsidP="00A644C9">
            <w:pPr>
              <w:jc w:val="center"/>
              <w:rPr>
                <w:lang w:val="en-GB"/>
              </w:rPr>
            </w:pPr>
            <w:r>
              <w:rPr>
                <w:lang w:val="en-GB"/>
              </w:rPr>
              <w:t>1.07±0.10</w:t>
            </w:r>
          </w:p>
        </w:tc>
        <w:tc>
          <w:tcPr>
            <w:tcW w:w="1316" w:type="dxa"/>
            <w:tcBorders>
              <w:top w:val="nil"/>
              <w:bottom w:val="nil"/>
            </w:tcBorders>
          </w:tcPr>
          <w:p w:rsidR="00756E70" w:rsidRPr="006C0CE9" w:rsidRDefault="00756E70" w:rsidP="00A644C9">
            <w:pPr>
              <w:jc w:val="center"/>
              <w:rPr>
                <w:lang w:val="en-GB"/>
              </w:rPr>
            </w:pPr>
            <w:r w:rsidRPr="006C0CE9">
              <w:rPr>
                <w:lang w:val="en-GB"/>
              </w:rPr>
              <w:t>268</w:t>
            </w:r>
            <w:r>
              <w:rPr>
                <w:lang w:val="en-GB"/>
              </w:rPr>
              <w:t>±2</w:t>
            </w:r>
          </w:p>
        </w:tc>
        <w:tc>
          <w:tcPr>
            <w:tcW w:w="1316" w:type="dxa"/>
            <w:tcBorders>
              <w:top w:val="nil"/>
              <w:bottom w:val="nil"/>
            </w:tcBorders>
          </w:tcPr>
          <w:p w:rsidR="00756E70" w:rsidRPr="006C0CE9" w:rsidRDefault="00756E70" w:rsidP="00A644C9">
            <w:pPr>
              <w:jc w:val="center"/>
              <w:rPr>
                <w:lang w:val="en-GB"/>
              </w:rPr>
            </w:pPr>
            <w:r>
              <w:rPr>
                <w:lang w:val="en-GB"/>
              </w:rPr>
              <w:t>0.92±0.10</w:t>
            </w:r>
          </w:p>
        </w:tc>
        <w:tc>
          <w:tcPr>
            <w:tcW w:w="1316" w:type="dxa"/>
            <w:tcBorders>
              <w:top w:val="nil"/>
              <w:bottom w:val="nil"/>
            </w:tcBorders>
          </w:tcPr>
          <w:p w:rsidR="00756E70" w:rsidRPr="006C0CE9" w:rsidRDefault="00756E70" w:rsidP="00A644C9">
            <w:pPr>
              <w:jc w:val="center"/>
              <w:rPr>
                <w:lang w:val="en-GB"/>
              </w:rPr>
            </w:pPr>
            <w:r>
              <w:rPr>
                <w:lang w:val="en-GB"/>
              </w:rPr>
              <w:t>1.03±0.10</w:t>
            </w:r>
          </w:p>
        </w:tc>
        <w:tc>
          <w:tcPr>
            <w:tcW w:w="1316" w:type="dxa"/>
            <w:tcBorders>
              <w:top w:val="nil"/>
              <w:bottom w:val="nil"/>
            </w:tcBorders>
          </w:tcPr>
          <w:p w:rsidR="00756E70" w:rsidRPr="006C0CE9" w:rsidRDefault="00756E70" w:rsidP="00A644C9">
            <w:pPr>
              <w:jc w:val="center"/>
              <w:rPr>
                <w:lang w:val="en-GB"/>
              </w:rPr>
            </w:pPr>
            <w:r w:rsidRPr="006C0CE9">
              <w:rPr>
                <w:lang w:val="en-GB"/>
              </w:rPr>
              <w:t>114</w:t>
            </w:r>
            <w:r>
              <w:rPr>
                <w:lang w:val="en-GB"/>
              </w:rPr>
              <w:t>±2</w:t>
            </w:r>
          </w:p>
        </w:tc>
      </w:tr>
    </w:tbl>
    <w:p w:rsidR="00756E70" w:rsidRDefault="00756E70" w:rsidP="00C50DF3">
      <w:pPr>
        <w:jc w:val="both"/>
        <w:rPr>
          <w:lang w:val="en-GB"/>
        </w:rPr>
      </w:pPr>
    </w:p>
    <w:p w:rsidR="00756E70" w:rsidRDefault="00756E70">
      <w:pPr>
        <w:rPr>
          <w:lang w:val="en-GB"/>
        </w:rPr>
      </w:pPr>
      <w:r>
        <w:rPr>
          <w:lang w:val="en-GB"/>
        </w:rPr>
        <w:br w:type="page"/>
      </w:r>
    </w:p>
    <w:p w:rsidR="00756E70" w:rsidRPr="006C0CE9" w:rsidRDefault="00756E70" w:rsidP="00756E70">
      <w:pPr>
        <w:jc w:val="both"/>
        <w:rPr>
          <w:lang w:val="en-GB"/>
        </w:rPr>
      </w:pPr>
      <w:r w:rsidRPr="006C0CE9">
        <w:rPr>
          <w:lang w:val="en-GB"/>
        </w:rPr>
        <w:lastRenderedPageBreak/>
        <w:t>Table 4. Minimal values of activation resistance at given potentials in the system:  5</w:t>
      </w:r>
      <w:r>
        <w:rPr>
          <w:lang w:val="en-GB"/>
        </w:rPr>
        <w:t xml:space="preserve"> </w:t>
      </w:r>
      <w:r w:rsidRPr="0068327D">
        <w:rPr>
          <w:lang w:val="en-US" w:eastAsia="de-DE"/>
        </w:rPr>
        <w:t>×</w:t>
      </w:r>
      <w:r>
        <w:rPr>
          <w:lang w:val="en-US" w:eastAsia="de-DE"/>
        </w:rPr>
        <w:t xml:space="preserve"> </w:t>
      </w:r>
      <w:r w:rsidRPr="006C0CE9">
        <w:rPr>
          <w:lang w:val="en-GB"/>
        </w:rPr>
        <w:t>10</w:t>
      </w:r>
      <w:r w:rsidRPr="006C0CE9">
        <w:rPr>
          <w:vertAlign w:val="superscript"/>
          <w:lang w:val="en-GB"/>
        </w:rPr>
        <w:t>-3</w:t>
      </w:r>
      <w:r w:rsidR="0023386A" w:rsidRPr="0023386A">
        <w:rPr>
          <w:lang w:val="en-GB"/>
        </w:rPr>
        <w:t xml:space="preserve"> </w:t>
      </w:r>
      <w:proofErr w:type="spellStart"/>
      <w:r w:rsidR="0023386A">
        <w:rPr>
          <w:lang w:val="en-GB"/>
        </w:rPr>
        <w:t>mol</w:t>
      </w:r>
      <w:proofErr w:type="spellEnd"/>
      <w:r w:rsidR="000E1D25">
        <w:rPr>
          <w:lang w:val="en-GB"/>
        </w:rPr>
        <w:t xml:space="preserve"> </w:t>
      </w:r>
      <w:r w:rsidR="0023386A">
        <w:rPr>
          <w:lang w:val="en-GB"/>
        </w:rPr>
        <w:t>L</w:t>
      </w:r>
      <w:r w:rsidR="000E1D25">
        <w:rPr>
          <w:vertAlign w:val="superscript"/>
          <w:lang w:val="en-GB"/>
        </w:rPr>
        <w:t>-</w:t>
      </w:r>
      <w:proofErr w:type="gramStart"/>
      <w:r w:rsidR="000E1D25">
        <w:rPr>
          <w:vertAlign w:val="superscript"/>
          <w:lang w:val="en-GB"/>
        </w:rPr>
        <w:t>1</w:t>
      </w:r>
      <w:r w:rsidRPr="006C0CE9">
        <w:rPr>
          <w:lang w:val="en-GB"/>
        </w:rPr>
        <w:t xml:space="preserve">  </w:t>
      </w:r>
      <w:r w:rsidRPr="0006276B">
        <w:rPr>
          <w:lang w:val="en-GB"/>
        </w:rPr>
        <w:t>Zn</w:t>
      </w:r>
      <w:proofErr w:type="gramEnd"/>
      <w:r>
        <w:rPr>
          <w:lang w:val="en-GB"/>
        </w:rPr>
        <w:t xml:space="preserve">(II) </w:t>
      </w:r>
      <w:r w:rsidRPr="0006276B">
        <w:rPr>
          <w:lang w:val="en-GB"/>
        </w:rPr>
        <w:t>in</w:t>
      </w:r>
      <w:r w:rsidRPr="006C0CE9">
        <w:rPr>
          <w:lang w:val="en-GB"/>
        </w:rPr>
        <w:t xml:space="preserve"> </w:t>
      </w:r>
      <w:r>
        <w:rPr>
          <w:lang w:val="en-GB"/>
        </w:rPr>
        <w:t xml:space="preserve">buffer solutions at pH 3 and pH </w:t>
      </w:r>
      <w:r w:rsidRPr="006C0CE9">
        <w:rPr>
          <w:lang w:val="en-GB"/>
        </w:rPr>
        <w:t>4 in the presence of increasing adenine concentrations.</w:t>
      </w:r>
    </w:p>
    <w:p w:rsidR="00756E70" w:rsidRPr="006C0CE9" w:rsidRDefault="00756E70" w:rsidP="00756E70">
      <w:pPr>
        <w:jc w:val="both"/>
        <w:rPr>
          <w:lang w:val="en-GB"/>
        </w:rPr>
      </w:pPr>
    </w:p>
    <w:tbl>
      <w:tblPr>
        <w:tblW w:w="0" w:type="auto"/>
        <w:tblBorders>
          <w:top w:val="single" w:sz="4" w:space="0" w:color="auto"/>
        </w:tblBorders>
        <w:tblLayout w:type="fixed"/>
        <w:tblLook w:val="01E0" w:firstRow="1" w:lastRow="1" w:firstColumn="1" w:lastColumn="1" w:noHBand="0" w:noVBand="0"/>
      </w:tblPr>
      <w:tblGrid>
        <w:gridCol w:w="1842"/>
        <w:gridCol w:w="1842"/>
        <w:gridCol w:w="1842"/>
        <w:gridCol w:w="1843"/>
        <w:gridCol w:w="1843"/>
      </w:tblGrid>
      <w:tr w:rsidR="00756E70" w:rsidRPr="006C0CE9" w:rsidTr="00A644C9">
        <w:tc>
          <w:tcPr>
            <w:tcW w:w="1842" w:type="dxa"/>
            <w:vMerge w:val="restart"/>
            <w:tcBorders>
              <w:top w:val="single" w:sz="4" w:space="0" w:color="auto"/>
              <w:bottom w:val="single" w:sz="4" w:space="0" w:color="auto"/>
            </w:tcBorders>
          </w:tcPr>
          <w:p w:rsidR="00756E70" w:rsidRPr="006C0CE9" w:rsidRDefault="00756E70" w:rsidP="00A644C9">
            <w:pPr>
              <w:jc w:val="center"/>
              <w:rPr>
                <w:lang w:val="en-GB"/>
              </w:rPr>
            </w:pPr>
            <w:proofErr w:type="spellStart"/>
            <w:r w:rsidRPr="006C0CE9">
              <w:rPr>
                <w:lang w:val="en-GB"/>
              </w:rPr>
              <w:t>C</w:t>
            </w:r>
            <w:r w:rsidRPr="006C0CE9">
              <w:rPr>
                <w:vertAlign w:val="subscript"/>
                <w:lang w:val="en-GB"/>
              </w:rPr>
              <w:t>adenine</w:t>
            </w:r>
            <w:proofErr w:type="spellEnd"/>
            <w:r w:rsidRPr="00AC4FAC">
              <w:rPr>
                <w:lang w:val="en-GB"/>
              </w:rPr>
              <w:t xml:space="preserve"> /</w:t>
            </w:r>
            <w:r>
              <w:rPr>
                <w:vertAlign w:val="subscript"/>
                <w:lang w:val="en-GB"/>
              </w:rPr>
              <w:t xml:space="preserve"> </w:t>
            </w:r>
            <w:proofErr w:type="spellStart"/>
            <w:r>
              <w:rPr>
                <w:lang w:val="en-GB"/>
              </w:rPr>
              <w:t>mol</w:t>
            </w:r>
            <w:proofErr w:type="spellEnd"/>
            <w:r w:rsidR="0023386A">
              <w:rPr>
                <w:lang w:val="en-GB"/>
              </w:rPr>
              <w:t>·</w:t>
            </w:r>
            <w:r>
              <w:rPr>
                <w:lang w:val="en-GB"/>
              </w:rPr>
              <w:t xml:space="preserve"> dm</w:t>
            </w:r>
            <w:r>
              <w:rPr>
                <w:vertAlign w:val="superscript"/>
                <w:lang w:val="en-GB"/>
              </w:rPr>
              <w:t>-3</w:t>
            </w:r>
          </w:p>
        </w:tc>
        <w:tc>
          <w:tcPr>
            <w:tcW w:w="3684" w:type="dxa"/>
            <w:gridSpan w:val="2"/>
            <w:tcBorders>
              <w:top w:val="single" w:sz="4" w:space="0" w:color="auto"/>
              <w:bottom w:val="single" w:sz="4" w:space="0" w:color="auto"/>
            </w:tcBorders>
          </w:tcPr>
          <w:p w:rsidR="00756E70" w:rsidRPr="006C0CE9" w:rsidRDefault="00756E70" w:rsidP="00A644C9">
            <w:pPr>
              <w:jc w:val="center"/>
              <w:rPr>
                <w:lang w:val="en-GB"/>
              </w:rPr>
            </w:pPr>
            <w:r>
              <w:rPr>
                <w:lang w:val="en-GB"/>
              </w:rPr>
              <w:t xml:space="preserve">pH </w:t>
            </w:r>
            <w:r w:rsidRPr="006C0CE9">
              <w:rPr>
                <w:lang w:val="en-GB"/>
              </w:rPr>
              <w:t>3</w:t>
            </w:r>
          </w:p>
        </w:tc>
        <w:tc>
          <w:tcPr>
            <w:tcW w:w="3686" w:type="dxa"/>
            <w:gridSpan w:val="2"/>
            <w:tcBorders>
              <w:top w:val="single" w:sz="4" w:space="0" w:color="auto"/>
              <w:bottom w:val="single" w:sz="4" w:space="0" w:color="auto"/>
            </w:tcBorders>
          </w:tcPr>
          <w:p w:rsidR="00756E70" w:rsidRPr="006C0CE9" w:rsidRDefault="00756E70" w:rsidP="00A644C9">
            <w:pPr>
              <w:jc w:val="center"/>
              <w:rPr>
                <w:lang w:val="en-GB"/>
              </w:rPr>
            </w:pPr>
            <w:r>
              <w:rPr>
                <w:lang w:val="en-GB"/>
              </w:rPr>
              <w:t xml:space="preserve">pH </w:t>
            </w:r>
            <w:r w:rsidRPr="006C0CE9">
              <w:rPr>
                <w:lang w:val="en-GB"/>
              </w:rPr>
              <w:t>4</w:t>
            </w:r>
          </w:p>
        </w:tc>
      </w:tr>
      <w:tr w:rsidR="00756E70" w:rsidRPr="006C0CE9" w:rsidTr="00A644C9">
        <w:tc>
          <w:tcPr>
            <w:tcW w:w="1842" w:type="dxa"/>
            <w:vMerge/>
            <w:tcBorders>
              <w:top w:val="single" w:sz="4" w:space="0" w:color="auto"/>
              <w:bottom w:val="single" w:sz="4" w:space="0" w:color="auto"/>
            </w:tcBorders>
          </w:tcPr>
          <w:p w:rsidR="00756E70" w:rsidRPr="006C0CE9" w:rsidRDefault="00756E70" w:rsidP="00A644C9">
            <w:pPr>
              <w:jc w:val="center"/>
              <w:rPr>
                <w:lang w:val="en-GB"/>
              </w:rPr>
            </w:pPr>
          </w:p>
        </w:tc>
        <w:tc>
          <w:tcPr>
            <w:tcW w:w="1842" w:type="dxa"/>
            <w:tcBorders>
              <w:top w:val="single" w:sz="4" w:space="0" w:color="auto"/>
              <w:bottom w:val="single" w:sz="4" w:space="0" w:color="auto"/>
            </w:tcBorders>
          </w:tcPr>
          <w:p w:rsidR="00756E70" w:rsidRPr="006C0CE9" w:rsidRDefault="00756E70" w:rsidP="00A644C9">
            <w:pPr>
              <w:jc w:val="center"/>
              <w:rPr>
                <w:lang w:val="en-GB"/>
              </w:rPr>
            </w:pPr>
            <w:r>
              <w:rPr>
                <w:lang w:val="en-GB"/>
              </w:rPr>
              <w:t xml:space="preserve">-E / V </w:t>
            </w:r>
          </w:p>
        </w:tc>
        <w:tc>
          <w:tcPr>
            <w:tcW w:w="1842" w:type="dxa"/>
            <w:tcBorders>
              <w:top w:val="single" w:sz="4" w:space="0" w:color="auto"/>
              <w:bottom w:val="single" w:sz="4" w:space="0" w:color="auto"/>
            </w:tcBorders>
          </w:tcPr>
          <w:p w:rsidR="00756E70" w:rsidRPr="006C0CE9" w:rsidRDefault="00756E70" w:rsidP="0023386A">
            <w:pPr>
              <w:jc w:val="center"/>
              <w:rPr>
                <w:lang w:val="en-GB"/>
              </w:rPr>
            </w:pPr>
            <w:r w:rsidRPr="006C0CE9">
              <w:rPr>
                <w:lang w:val="en-GB"/>
              </w:rPr>
              <w:t>R</w:t>
            </w:r>
            <w:r w:rsidRPr="006C0CE9">
              <w:rPr>
                <w:vertAlign w:val="subscript"/>
                <w:lang w:val="en-GB"/>
              </w:rPr>
              <w:t>A</w:t>
            </w:r>
            <w:r>
              <w:rPr>
                <w:lang w:val="en-GB"/>
              </w:rPr>
              <w:t xml:space="preserve"> /</w:t>
            </w:r>
            <w:r w:rsidRPr="006C0CE9">
              <w:rPr>
                <w:lang w:val="en-GB"/>
              </w:rPr>
              <w:t>Ω</w:t>
            </w:r>
            <w:r w:rsidR="0023386A">
              <w:rPr>
                <w:lang w:val="en-GB"/>
              </w:rPr>
              <w:t>·</w:t>
            </w:r>
            <w:r w:rsidRPr="006C0CE9">
              <w:rPr>
                <w:lang w:val="en-GB"/>
              </w:rPr>
              <w:t>cm</w:t>
            </w:r>
            <w:r w:rsidRPr="006C0CE9">
              <w:rPr>
                <w:vertAlign w:val="superscript"/>
                <w:lang w:val="en-GB"/>
              </w:rPr>
              <w:t>2</w:t>
            </w:r>
          </w:p>
        </w:tc>
        <w:tc>
          <w:tcPr>
            <w:tcW w:w="1843" w:type="dxa"/>
            <w:tcBorders>
              <w:top w:val="single" w:sz="4" w:space="0" w:color="auto"/>
              <w:bottom w:val="single" w:sz="4" w:space="0" w:color="auto"/>
            </w:tcBorders>
          </w:tcPr>
          <w:p w:rsidR="00756E70" w:rsidRPr="006C0CE9" w:rsidRDefault="00756E70" w:rsidP="00A644C9">
            <w:pPr>
              <w:jc w:val="center"/>
              <w:rPr>
                <w:lang w:val="en-GB"/>
              </w:rPr>
            </w:pPr>
            <w:r w:rsidRPr="006C0CE9">
              <w:rPr>
                <w:lang w:val="en-GB"/>
              </w:rPr>
              <w:t>-E</w:t>
            </w:r>
            <w:r>
              <w:rPr>
                <w:lang w:val="en-GB"/>
              </w:rPr>
              <w:t xml:space="preserve"> / </w:t>
            </w:r>
            <w:r w:rsidRPr="006C0CE9">
              <w:rPr>
                <w:lang w:val="en-GB"/>
              </w:rPr>
              <w:t>V</w:t>
            </w:r>
          </w:p>
        </w:tc>
        <w:tc>
          <w:tcPr>
            <w:tcW w:w="1843" w:type="dxa"/>
            <w:tcBorders>
              <w:top w:val="single" w:sz="4" w:space="0" w:color="auto"/>
              <w:bottom w:val="single" w:sz="4" w:space="0" w:color="auto"/>
            </w:tcBorders>
          </w:tcPr>
          <w:p w:rsidR="00756E70" w:rsidRPr="006C0CE9" w:rsidRDefault="00756E70" w:rsidP="00A644C9">
            <w:pPr>
              <w:jc w:val="center"/>
              <w:rPr>
                <w:lang w:val="en-GB"/>
              </w:rPr>
            </w:pPr>
            <w:r w:rsidRPr="006C0CE9">
              <w:rPr>
                <w:lang w:val="en-GB"/>
              </w:rPr>
              <w:t>R</w:t>
            </w:r>
            <w:r w:rsidRPr="006C0CE9">
              <w:rPr>
                <w:vertAlign w:val="subscript"/>
                <w:lang w:val="en-GB"/>
              </w:rPr>
              <w:t>A</w:t>
            </w:r>
            <w:r>
              <w:rPr>
                <w:lang w:val="en-GB"/>
              </w:rPr>
              <w:t xml:space="preserve"> / </w:t>
            </w:r>
            <w:r w:rsidRPr="006C0CE9">
              <w:rPr>
                <w:lang w:val="en-GB"/>
              </w:rPr>
              <w:t>Ω</w:t>
            </w:r>
            <w:r w:rsidR="0023386A">
              <w:rPr>
                <w:lang w:val="en-GB"/>
              </w:rPr>
              <w:t>·</w:t>
            </w:r>
            <w:r w:rsidRPr="006C0CE9">
              <w:rPr>
                <w:lang w:val="en-GB"/>
              </w:rPr>
              <w:t>cm</w:t>
            </w:r>
            <w:r w:rsidRPr="006C0CE9">
              <w:rPr>
                <w:vertAlign w:val="superscript"/>
                <w:lang w:val="en-GB"/>
              </w:rPr>
              <w:t>2</w:t>
            </w:r>
          </w:p>
        </w:tc>
      </w:tr>
      <w:tr w:rsidR="00756E70" w:rsidRPr="006C0CE9" w:rsidTr="00A644C9">
        <w:tc>
          <w:tcPr>
            <w:tcW w:w="1842" w:type="dxa"/>
            <w:tcBorders>
              <w:top w:val="single" w:sz="4" w:space="0" w:color="auto"/>
            </w:tcBorders>
          </w:tcPr>
          <w:p w:rsidR="00756E70" w:rsidRPr="006C0CE9" w:rsidRDefault="00756E70" w:rsidP="00A644C9">
            <w:pPr>
              <w:jc w:val="center"/>
              <w:rPr>
                <w:lang w:val="en-GB"/>
              </w:rPr>
            </w:pPr>
            <w:r w:rsidRPr="006C0CE9">
              <w:rPr>
                <w:lang w:val="en-GB"/>
              </w:rPr>
              <w:t>0</w:t>
            </w:r>
          </w:p>
        </w:tc>
        <w:tc>
          <w:tcPr>
            <w:tcW w:w="1842" w:type="dxa"/>
            <w:tcBorders>
              <w:top w:val="single" w:sz="4" w:space="0" w:color="auto"/>
            </w:tcBorders>
          </w:tcPr>
          <w:p w:rsidR="00756E70" w:rsidRPr="006C0CE9" w:rsidRDefault="00756E70" w:rsidP="00A644C9">
            <w:pPr>
              <w:jc w:val="center"/>
              <w:rPr>
                <w:lang w:val="en-GB"/>
              </w:rPr>
            </w:pPr>
            <w:r w:rsidRPr="006C0CE9">
              <w:rPr>
                <w:lang w:val="en-GB"/>
              </w:rPr>
              <w:t>0.98</w:t>
            </w:r>
            <w:r>
              <w:rPr>
                <w:lang w:val="en-GB"/>
              </w:rPr>
              <w:t>±0.02</w:t>
            </w:r>
          </w:p>
        </w:tc>
        <w:tc>
          <w:tcPr>
            <w:tcW w:w="1842" w:type="dxa"/>
            <w:tcBorders>
              <w:top w:val="single" w:sz="4" w:space="0" w:color="auto"/>
            </w:tcBorders>
          </w:tcPr>
          <w:p w:rsidR="00756E70" w:rsidRPr="006C0CE9" w:rsidRDefault="00756E70" w:rsidP="00A644C9">
            <w:pPr>
              <w:jc w:val="center"/>
              <w:rPr>
                <w:lang w:val="en-GB"/>
              </w:rPr>
            </w:pPr>
            <w:r>
              <w:rPr>
                <w:lang w:val="en-GB"/>
              </w:rPr>
              <w:t>3.88±0.01</w:t>
            </w:r>
          </w:p>
        </w:tc>
        <w:tc>
          <w:tcPr>
            <w:tcW w:w="1843" w:type="dxa"/>
            <w:tcBorders>
              <w:top w:val="single" w:sz="4" w:space="0" w:color="auto"/>
            </w:tcBorders>
          </w:tcPr>
          <w:p w:rsidR="00756E70" w:rsidRPr="006C0CE9" w:rsidRDefault="00756E70" w:rsidP="00A644C9">
            <w:pPr>
              <w:jc w:val="center"/>
              <w:rPr>
                <w:lang w:val="en-GB"/>
              </w:rPr>
            </w:pPr>
            <w:r w:rsidRPr="006C0CE9">
              <w:rPr>
                <w:lang w:val="en-GB"/>
              </w:rPr>
              <w:t>0.97</w:t>
            </w:r>
            <w:r>
              <w:rPr>
                <w:lang w:val="en-GB"/>
              </w:rPr>
              <w:t>±0.02</w:t>
            </w:r>
          </w:p>
        </w:tc>
        <w:tc>
          <w:tcPr>
            <w:tcW w:w="1843" w:type="dxa"/>
            <w:tcBorders>
              <w:top w:val="single" w:sz="4" w:space="0" w:color="auto"/>
            </w:tcBorders>
          </w:tcPr>
          <w:p w:rsidR="00756E70" w:rsidRPr="006C0CE9" w:rsidRDefault="00756E70" w:rsidP="00A644C9">
            <w:pPr>
              <w:jc w:val="center"/>
              <w:rPr>
                <w:lang w:val="en-GB"/>
              </w:rPr>
            </w:pPr>
            <w:r>
              <w:rPr>
                <w:lang w:val="en-GB"/>
              </w:rPr>
              <w:t>0.85±0.01</w:t>
            </w:r>
          </w:p>
        </w:tc>
      </w:tr>
      <w:tr w:rsidR="00756E70" w:rsidRPr="006C0CE9" w:rsidTr="00A644C9">
        <w:tc>
          <w:tcPr>
            <w:tcW w:w="1842" w:type="dxa"/>
          </w:tcPr>
          <w:p w:rsidR="00756E70" w:rsidRPr="006C0CE9" w:rsidRDefault="00756E70" w:rsidP="00A644C9">
            <w:pPr>
              <w:jc w:val="center"/>
              <w:rPr>
                <w:lang w:val="en-GB"/>
              </w:rPr>
            </w:pPr>
            <w:r w:rsidRPr="006C0CE9">
              <w:rPr>
                <w:lang w:val="en-GB"/>
              </w:rPr>
              <w:t>5.0 ∙10</w:t>
            </w:r>
            <w:r w:rsidRPr="006C0CE9">
              <w:rPr>
                <w:vertAlign w:val="superscript"/>
                <w:lang w:val="en-GB"/>
              </w:rPr>
              <w:t>-5</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2.19±0.01</w:t>
            </w:r>
          </w:p>
        </w:tc>
        <w:tc>
          <w:tcPr>
            <w:tcW w:w="1843" w:type="dxa"/>
          </w:tcPr>
          <w:p w:rsidR="00756E70" w:rsidRPr="006C0CE9" w:rsidRDefault="00756E70" w:rsidP="00A644C9">
            <w:pPr>
              <w:jc w:val="center"/>
              <w:rPr>
                <w:lang w:val="en-GB"/>
              </w:rPr>
            </w:pPr>
            <w:r w:rsidRPr="006C0CE9">
              <w:rPr>
                <w:lang w:val="en-GB"/>
              </w:rPr>
              <w:t>0.97</w:t>
            </w:r>
            <w:r>
              <w:rPr>
                <w:lang w:val="en-GB"/>
              </w:rPr>
              <w:t>±0.02</w:t>
            </w:r>
          </w:p>
        </w:tc>
        <w:tc>
          <w:tcPr>
            <w:tcW w:w="1843" w:type="dxa"/>
          </w:tcPr>
          <w:p w:rsidR="00756E70" w:rsidRPr="006C0CE9" w:rsidRDefault="00756E70" w:rsidP="00A644C9">
            <w:pPr>
              <w:jc w:val="center"/>
              <w:rPr>
                <w:lang w:val="en-GB"/>
              </w:rPr>
            </w:pPr>
            <w:r>
              <w:rPr>
                <w:lang w:val="en-GB"/>
              </w:rPr>
              <w:t>1.17±0.01</w:t>
            </w:r>
          </w:p>
        </w:tc>
      </w:tr>
      <w:tr w:rsidR="00756E70" w:rsidRPr="006C0CE9" w:rsidTr="00A644C9">
        <w:tc>
          <w:tcPr>
            <w:tcW w:w="1842" w:type="dxa"/>
          </w:tcPr>
          <w:p w:rsidR="00756E70" w:rsidRPr="006C0CE9" w:rsidRDefault="00756E70" w:rsidP="00A644C9">
            <w:pPr>
              <w:jc w:val="center"/>
              <w:rPr>
                <w:lang w:val="en-GB"/>
              </w:rPr>
            </w:pPr>
            <w:r w:rsidRPr="006C0CE9">
              <w:rPr>
                <w:lang w:val="en-GB"/>
              </w:rPr>
              <w:t>1.0 ∙10</w:t>
            </w:r>
            <w:r w:rsidRPr="006C0CE9">
              <w:rPr>
                <w:vertAlign w:val="superscript"/>
                <w:lang w:val="en-GB"/>
              </w:rPr>
              <w:t>-4</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2.59±0.01</w:t>
            </w:r>
          </w:p>
        </w:tc>
        <w:tc>
          <w:tcPr>
            <w:tcW w:w="1843" w:type="dxa"/>
          </w:tcPr>
          <w:p w:rsidR="00756E70" w:rsidRPr="006C0CE9" w:rsidRDefault="00756E70" w:rsidP="00A644C9">
            <w:pPr>
              <w:jc w:val="center"/>
              <w:rPr>
                <w:lang w:val="en-GB"/>
              </w:rPr>
            </w:pPr>
            <w:r w:rsidRPr="006C0CE9">
              <w:rPr>
                <w:lang w:val="en-GB"/>
              </w:rPr>
              <w:t>0.97</w:t>
            </w:r>
            <w:r>
              <w:rPr>
                <w:lang w:val="en-GB"/>
              </w:rPr>
              <w:t>±0.02</w:t>
            </w:r>
          </w:p>
        </w:tc>
        <w:tc>
          <w:tcPr>
            <w:tcW w:w="1843" w:type="dxa"/>
          </w:tcPr>
          <w:p w:rsidR="00756E70" w:rsidRPr="006C0CE9" w:rsidRDefault="00756E70" w:rsidP="00A644C9">
            <w:pPr>
              <w:jc w:val="center"/>
              <w:rPr>
                <w:lang w:val="en-GB"/>
              </w:rPr>
            </w:pPr>
            <w:r>
              <w:rPr>
                <w:lang w:val="en-GB"/>
              </w:rPr>
              <w:t>1.33±0.01</w:t>
            </w:r>
          </w:p>
        </w:tc>
      </w:tr>
      <w:tr w:rsidR="00756E70" w:rsidRPr="006C0CE9" w:rsidTr="00A644C9">
        <w:tc>
          <w:tcPr>
            <w:tcW w:w="1842" w:type="dxa"/>
          </w:tcPr>
          <w:p w:rsidR="00756E70" w:rsidRPr="006C0CE9" w:rsidRDefault="00756E70" w:rsidP="00A644C9">
            <w:pPr>
              <w:jc w:val="center"/>
              <w:rPr>
                <w:lang w:val="en-GB"/>
              </w:rPr>
            </w:pPr>
            <w:r w:rsidRPr="006C0CE9">
              <w:rPr>
                <w:lang w:val="en-GB"/>
              </w:rPr>
              <w:t>3.0 ∙10</w:t>
            </w:r>
            <w:r w:rsidRPr="006C0CE9">
              <w:rPr>
                <w:vertAlign w:val="superscript"/>
                <w:lang w:val="en-GB"/>
              </w:rPr>
              <w:t>-4</w:t>
            </w:r>
          </w:p>
        </w:tc>
        <w:tc>
          <w:tcPr>
            <w:tcW w:w="1842" w:type="dxa"/>
          </w:tcPr>
          <w:p w:rsidR="00756E70" w:rsidRPr="006C0CE9" w:rsidRDefault="00756E70" w:rsidP="00A644C9">
            <w:pPr>
              <w:jc w:val="center"/>
              <w:rPr>
                <w:lang w:val="en-GB"/>
              </w:rPr>
            </w:pPr>
            <w:r w:rsidRPr="006C0CE9">
              <w:rPr>
                <w:lang w:val="en-GB"/>
              </w:rPr>
              <w:t>0.97</w:t>
            </w:r>
            <w:r>
              <w:rPr>
                <w:lang w:val="en-GB"/>
              </w:rPr>
              <w:t>±0.02</w:t>
            </w:r>
          </w:p>
        </w:tc>
        <w:tc>
          <w:tcPr>
            <w:tcW w:w="1842" w:type="dxa"/>
          </w:tcPr>
          <w:p w:rsidR="00756E70" w:rsidRPr="006C0CE9" w:rsidRDefault="00756E70" w:rsidP="00A644C9">
            <w:pPr>
              <w:jc w:val="center"/>
              <w:rPr>
                <w:lang w:val="en-GB"/>
              </w:rPr>
            </w:pPr>
            <w:r>
              <w:rPr>
                <w:lang w:val="en-GB"/>
              </w:rPr>
              <w:t>4.55±0.01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1.58±0.01</w:t>
            </w:r>
          </w:p>
        </w:tc>
      </w:tr>
      <w:tr w:rsidR="00756E70" w:rsidRPr="006C0CE9" w:rsidTr="00A644C9">
        <w:tc>
          <w:tcPr>
            <w:tcW w:w="1842" w:type="dxa"/>
          </w:tcPr>
          <w:p w:rsidR="00756E70" w:rsidRPr="006C0CE9" w:rsidRDefault="00756E70" w:rsidP="00A644C9">
            <w:pPr>
              <w:jc w:val="center"/>
              <w:rPr>
                <w:lang w:val="en-GB"/>
              </w:rPr>
            </w:pPr>
            <w:r w:rsidRPr="006C0CE9">
              <w:rPr>
                <w:lang w:val="en-GB"/>
              </w:rPr>
              <w:t>5.0 ∙10</w:t>
            </w:r>
            <w:r w:rsidRPr="006C0CE9">
              <w:rPr>
                <w:vertAlign w:val="superscript"/>
                <w:lang w:val="en-GB"/>
              </w:rPr>
              <w:t>-4</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6.38±0.01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1.79±0.01</w:t>
            </w:r>
          </w:p>
        </w:tc>
      </w:tr>
      <w:tr w:rsidR="00756E70" w:rsidRPr="006C0CE9" w:rsidTr="00A644C9">
        <w:tc>
          <w:tcPr>
            <w:tcW w:w="1842" w:type="dxa"/>
          </w:tcPr>
          <w:p w:rsidR="00756E70" w:rsidRPr="006C0CE9" w:rsidRDefault="00756E70" w:rsidP="00A644C9">
            <w:pPr>
              <w:jc w:val="center"/>
              <w:rPr>
                <w:lang w:val="en-GB"/>
              </w:rPr>
            </w:pPr>
            <w:r w:rsidRPr="006C0CE9">
              <w:rPr>
                <w:lang w:val="en-GB"/>
              </w:rPr>
              <w:t>8.0 ∙10</w:t>
            </w:r>
            <w:r w:rsidRPr="006C0CE9">
              <w:rPr>
                <w:vertAlign w:val="superscript"/>
                <w:lang w:val="en-GB"/>
              </w:rPr>
              <w:t>-4</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7.87±0.01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1.84±0.01</w:t>
            </w:r>
          </w:p>
        </w:tc>
      </w:tr>
      <w:tr w:rsidR="00756E70" w:rsidRPr="006C0CE9" w:rsidTr="00A644C9">
        <w:tc>
          <w:tcPr>
            <w:tcW w:w="1842" w:type="dxa"/>
          </w:tcPr>
          <w:p w:rsidR="00756E70" w:rsidRPr="006C0CE9" w:rsidRDefault="00756E70" w:rsidP="00A644C9">
            <w:pPr>
              <w:jc w:val="center"/>
              <w:rPr>
                <w:lang w:val="en-GB"/>
              </w:rPr>
            </w:pPr>
            <w:r w:rsidRPr="006C0CE9">
              <w:rPr>
                <w:lang w:val="en-GB"/>
              </w:rPr>
              <w:t>9.0 ∙10</w:t>
            </w:r>
            <w:r w:rsidRPr="006C0CE9">
              <w:rPr>
                <w:vertAlign w:val="superscript"/>
                <w:lang w:val="en-GB"/>
              </w:rPr>
              <w:t>-4</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8.47±0.01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1.95±0.01</w:t>
            </w:r>
          </w:p>
        </w:tc>
      </w:tr>
      <w:tr w:rsidR="00756E70" w:rsidRPr="006C0CE9" w:rsidTr="00A644C9">
        <w:tc>
          <w:tcPr>
            <w:tcW w:w="1842" w:type="dxa"/>
          </w:tcPr>
          <w:p w:rsidR="00756E70" w:rsidRPr="006C0CE9" w:rsidRDefault="00756E70" w:rsidP="00A644C9">
            <w:pPr>
              <w:jc w:val="center"/>
              <w:rPr>
                <w:lang w:val="en-GB"/>
              </w:rPr>
            </w:pPr>
            <w:r w:rsidRPr="006C0CE9">
              <w:rPr>
                <w:lang w:val="en-GB"/>
              </w:rPr>
              <w:t>1.0 ∙10</w:t>
            </w:r>
            <w:r w:rsidRPr="006C0CE9">
              <w:rPr>
                <w:vertAlign w:val="superscript"/>
                <w:lang w:val="en-GB"/>
              </w:rPr>
              <w:t>-3</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9.00±0.01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1.93±0.01</w:t>
            </w:r>
          </w:p>
        </w:tc>
      </w:tr>
      <w:tr w:rsidR="00756E70" w:rsidRPr="006C0CE9" w:rsidTr="00A644C9">
        <w:tc>
          <w:tcPr>
            <w:tcW w:w="1842" w:type="dxa"/>
          </w:tcPr>
          <w:p w:rsidR="00756E70" w:rsidRPr="006C0CE9" w:rsidRDefault="00756E70" w:rsidP="00A644C9">
            <w:pPr>
              <w:jc w:val="center"/>
              <w:rPr>
                <w:lang w:val="en-GB"/>
              </w:rPr>
            </w:pPr>
            <w:r w:rsidRPr="006C0CE9">
              <w:rPr>
                <w:lang w:val="en-GB"/>
              </w:rPr>
              <w:t>2.0 ∙10</w:t>
            </w:r>
            <w:r w:rsidRPr="006C0CE9">
              <w:rPr>
                <w:vertAlign w:val="superscript"/>
                <w:lang w:val="en-GB"/>
              </w:rPr>
              <w:t>-3</w:t>
            </w:r>
          </w:p>
        </w:tc>
        <w:tc>
          <w:tcPr>
            <w:tcW w:w="1842" w:type="dxa"/>
          </w:tcPr>
          <w:p w:rsidR="00756E70" w:rsidRPr="006C0CE9" w:rsidRDefault="00756E70" w:rsidP="00A644C9">
            <w:pPr>
              <w:jc w:val="center"/>
              <w:rPr>
                <w:lang w:val="en-GB"/>
              </w:rPr>
            </w:pPr>
            <w:r w:rsidRPr="006C0CE9">
              <w:rPr>
                <w:lang w:val="en-GB"/>
              </w:rPr>
              <w:t>0.98</w:t>
            </w:r>
            <w:r>
              <w:rPr>
                <w:lang w:val="en-GB"/>
              </w:rPr>
              <w:t>±0.02</w:t>
            </w:r>
          </w:p>
        </w:tc>
        <w:tc>
          <w:tcPr>
            <w:tcW w:w="1842" w:type="dxa"/>
          </w:tcPr>
          <w:p w:rsidR="00756E70" w:rsidRPr="006C0CE9" w:rsidRDefault="00756E70" w:rsidP="00A644C9">
            <w:pPr>
              <w:jc w:val="center"/>
              <w:rPr>
                <w:lang w:val="en-GB"/>
              </w:rPr>
            </w:pPr>
            <w:r>
              <w:rPr>
                <w:lang w:val="en-GB"/>
              </w:rPr>
              <w:t>11.90±0.01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2.02±0.01</w:t>
            </w:r>
          </w:p>
        </w:tc>
      </w:tr>
      <w:tr w:rsidR="00756E70" w:rsidRPr="006C0CE9" w:rsidTr="00A644C9">
        <w:tc>
          <w:tcPr>
            <w:tcW w:w="1842" w:type="dxa"/>
          </w:tcPr>
          <w:p w:rsidR="00756E70" w:rsidRPr="006C0CE9" w:rsidRDefault="00756E70" w:rsidP="00A644C9">
            <w:pPr>
              <w:jc w:val="center"/>
              <w:rPr>
                <w:lang w:val="en-GB"/>
              </w:rPr>
            </w:pPr>
            <w:r w:rsidRPr="006C0CE9">
              <w:rPr>
                <w:lang w:val="en-GB"/>
              </w:rPr>
              <w:t>3.0 ∙10</w:t>
            </w:r>
            <w:r w:rsidRPr="006C0CE9">
              <w:rPr>
                <w:vertAlign w:val="superscript"/>
                <w:lang w:val="en-GB"/>
              </w:rPr>
              <w:t>-3</w:t>
            </w:r>
          </w:p>
        </w:tc>
        <w:tc>
          <w:tcPr>
            <w:tcW w:w="1842" w:type="dxa"/>
          </w:tcPr>
          <w:p w:rsidR="00756E70" w:rsidRPr="006C0CE9" w:rsidRDefault="00756E70" w:rsidP="00A644C9">
            <w:pPr>
              <w:jc w:val="center"/>
              <w:rPr>
                <w:lang w:val="en-GB"/>
              </w:rPr>
            </w:pPr>
            <w:r w:rsidRPr="006C0CE9">
              <w:rPr>
                <w:lang w:val="en-GB"/>
              </w:rPr>
              <w:t>0.99</w:t>
            </w:r>
            <w:r>
              <w:rPr>
                <w:lang w:val="en-GB"/>
              </w:rPr>
              <w:t>±0.02</w:t>
            </w:r>
          </w:p>
        </w:tc>
        <w:tc>
          <w:tcPr>
            <w:tcW w:w="1842" w:type="dxa"/>
          </w:tcPr>
          <w:p w:rsidR="00756E70" w:rsidRPr="006C0CE9" w:rsidRDefault="00756E70" w:rsidP="00A644C9">
            <w:pPr>
              <w:jc w:val="center"/>
              <w:rPr>
                <w:lang w:val="en-GB"/>
              </w:rPr>
            </w:pPr>
            <w:r>
              <w:rPr>
                <w:lang w:val="en-GB"/>
              </w:rPr>
              <w:t>12.72±0.01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2.26±0.01</w:t>
            </w:r>
          </w:p>
        </w:tc>
      </w:tr>
      <w:tr w:rsidR="00756E70" w:rsidRPr="006C0CE9" w:rsidTr="00A644C9">
        <w:tc>
          <w:tcPr>
            <w:tcW w:w="1842" w:type="dxa"/>
          </w:tcPr>
          <w:p w:rsidR="00756E70" w:rsidRPr="006C0CE9" w:rsidRDefault="00756E70" w:rsidP="00A644C9">
            <w:pPr>
              <w:jc w:val="center"/>
              <w:rPr>
                <w:lang w:val="en-GB"/>
              </w:rPr>
            </w:pPr>
            <w:r w:rsidRPr="006C0CE9">
              <w:rPr>
                <w:lang w:val="en-GB"/>
              </w:rPr>
              <w:t>4.0 ∙10</w:t>
            </w:r>
            <w:r w:rsidRPr="006C0CE9">
              <w:rPr>
                <w:vertAlign w:val="superscript"/>
                <w:lang w:val="en-GB"/>
              </w:rPr>
              <w:t>-3</w:t>
            </w:r>
          </w:p>
        </w:tc>
        <w:tc>
          <w:tcPr>
            <w:tcW w:w="1842" w:type="dxa"/>
          </w:tcPr>
          <w:p w:rsidR="00756E70" w:rsidRPr="006C0CE9" w:rsidRDefault="00756E70" w:rsidP="00A644C9">
            <w:pPr>
              <w:jc w:val="center"/>
              <w:rPr>
                <w:lang w:val="en-GB"/>
              </w:rPr>
            </w:pPr>
            <w:r w:rsidRPr="006C0CE9">
              <w:rPr>
                <w:lang w:val="en-GB"/>
              </w:rPr>
              <w:t>1.00</w:t>
            </w:r>
            <w:r>
              <w:rPr>
                <w:lang w:val="en-GB"/>
              </w:rPr>
              <w:t>±0.02</w:t>
            </w:r>
          </w:p>
        </w:tc>
        <w:tc>
          <w:tcPr>
            <w:tcW w:w="1842" w:type="dxa"/>
          </w:tcPr>
          <w:p w:rsidR="00756E70" w:rsidRPr="006C0CE9" w:rsidRDefault="00756E70" w:rsidP="00A644C9">
            <w:pPr>
              <w:jc w:val="center"/>
              <w:rPr>
                <w:lang w:val="en-GB"/>
              </w:rPr>
            </w:pPr>
            <w:r>
              <w:rPr>
                <w:lang w:val="en-GB"/>
              </w:rPr>
              <w:t>13.51±0.01</w:t>
            </w:r>
          </w:p>
        </w:tc>
        <w:tc>
          <w:tcPr>
            <w:tcW w:w="1843" w:type="dxa"/>
          </w:tcPr>
          <w:p w:rsidR="00756E70" w:rsidRPr="006C0CE9" w:rsidRDefault="00756E70" w:rsidP="00A644C9">
            <w:pPr>
              <w:jc w:val="center"/>
              <w:rPr>
                <w:lang w:val="en-GB"/>
              </w:rPr>
            </w:pPr>
            <w:r w:rsidRPr="006C0CE9">
              <w:rPr>
                <w:lang w:val="en-GB"/>
              </w:rPr>
              <w:t>0.98</w:t>
            </w:r>
            <w:r>
              <w:rPr>
                <w:lang w:val="en-GB"/>
              </w:rPr>
              <w:t>±0.02</w:t>
            </w:r>
          </w:p>
        </w:tc>
        <w:tc>
          <w:tcPr>
            <w:tcW w:w="1843" w:type="dxa"/>
          </w:tcPr>
          <w:p w:rsidR="00756E70" w:rsidRPr="006C0CE9" w:rsidRDefault="00756E70" w:rsidP="00A644C9">
            <w:pPr>
              <w:jc w:val="center"/>
              <w:rPr>
                <w:lang w:val="en-GB"/>
              </w:rPr>
            </w:pPr>
            <w:r>
              <w:rPr>
                <w:lang w:val="en-GB"/>
              </w:rPr>
              <w:t>2.15±0.01</w:t>
            </w:r>
          </w:p>
        </w:tc>
      </w:tr>
      <w:tr w:rsidR="00756E70" w:rsidRPr="006C0CE9" w:rsidTr="00A644C9">
        <w:tc>
          <w:tcPr>
            <w:tcW w:w="1842" w:type="dxa"/>
          </w:tcPr>
          <w:p w:rsidR="00756E70" w:rsidRPr="006C0CE9" w:rsidRDefault="00756E70" w:rsidP="00A644C9">
            <w:pPr>
              <w:jc w:val="center"/>
              <w:rPr>
                <w:lang w:val="en-GB"/>
              </w:rPr>
            </w:pPr>
            <w:r w:rsidRPr="006C0CE9">
              <w:rPr>
                <w:lang w:val="en-GB"/>
              </w:rPr>
              <w:t>5.0 ∙10</w:t>
            </w:r>
            <w:r w:rsidRPr="006C0CE9">
              <w:rPr>
                <w:vertAlign w:val="superscript"/>
                <w:lang w:val="en-GB"/>
              </w:rPr>
              <w:t>-3</w:t>
            </w:r>
          </w:p>
        </w:tc>
        <w:tc>
          <w:tcPr>
            <w:tcW w:w="1842" w:type="dxa"/>
          </w:tcPr>
          <w:p w:rsidR="00756E70" w:rsidRPr="006C0CE9" w:rsidRDefault="00756E70" w:rsidP="00A644C9">
            <w:pPr>
              <w:jc w:val="center"/>
              <w:rPr>
                <w:lang w:val="en-GB"/>
              </w:rPr>
            </w:pPr>
            <w:r w:rsidRPr="006C0CE9">
              <w:rPr>
                <w:lang w:val="en-GB"/>
              </w:rPr>
              <w:t>0.99</w:t>
            </w:r>
            <w:r>
              <w:rPr>
                <w:lang w:val="en-GB"/>
              </w:rPr>
              <w:t>±0.02</w:t>
            </w:r>
          </w:p>
        </w:tc>
        <w:tc>
          <w:tcPr>
            <w:tcW w:w="1842" w:type="dxa"/>
          </w:tcPr>
          <w:p w:rsidR="00756E70" w:rsidRPr="006C0CE9" w:rsidRDefault="00756E70" w:rsidP="00A644C9">
            <w:pPr>
              <w:jc w:val="center"/>
              <w:rPr>
                <w:lang w:val="en-GB"/>
              </w:rPr>
            </w:pPr>
            <w:r>
              <w:rPr>
                <w:lang w:val="en-GB"/>
              </w:rPr>
              <w:t>13.41±0.01</w:t>
            </w:r>
          </w:p>
        </w:tc>
        <w:tc>
          <w:tcPr>
            <w:tcW w:w="1843" w:type="dxa"/>
          </w:tcPr>
          <w:p w:rsidR="00756E70" w:rsidRPr="006C0CE9" w:rsidRDefault="00756E70" w:rsidP="00A644C9">
            <w:pPr>
              <w:jc w:val="center"/>
              <w:rPr>
                <w:lang w:val="en-GB"/>
              </w:rPr>
            </w:pPr>
            <w:r w:rsidRPr="006C0CE9">
              <w:rPr>
                <w:lang w:val="en-GB"/>
              </w:rPr>
              <w:t>0.99</w:t>
            </w:r>
            <w:r>
              <w:rPr>
                <w:lang w:val="en-GB"/>
              </w:rPr>
              <w:t>±0.02</w:t>
            </w:r>
          </w:p>
        </w:tc>
        <w:tc>
          <w:tcPr>
            <w:tcW w:w="1843" w:type="dxa"/>
          </w:tcPr>
          <w:p w:rsidR="00756E70" w:rsidRPr="006C0CE9" w:rsidRDefault="00756E70" w:rsidP="00A644C9">
            <w:pPr>
              <w:jc w:val="center"/>
              <w:rPr>
                <w:lang w:val="en-GB"/>
              </w:rPr>
            </w:pPr>
            <w:r>
              <w:rPr>
                <w:lang w:val="en-GB"/>
              </w:rPr>
              <w:t>2.39±0.01</w:t>
            </w:r>
          </w:p>
        </w:tc>
      </w:tr>
    </w:tbl>
    <w:p w:rsidR="00C50DF3" w:rsidRPr="00C61CA8" w:rsidRDefault="00C50DF3" w:rsidP="00C50DF3">
      <w:pPr>
        <w:jc w:val="both"/>
        <w:rPr>
          <w:lang w:val="en-GB"/>
        </w:rPr>
      </w:pPr>
    </w:p>
    <w:sectPr w:rsidR="00C50DF3" w:rsidRPr="00C61CA8" w:rsidSect="00F93034">
      <w:footerReference w:type="default" r:id="rId96"/>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73B" w:rsidRDefault="0039373B">
      <w:r>
        <w:separator/>
      </w:r>
    </w:p>
  </w:endnote>
  <w:endnote w:type="continuationSeparator" w:id="0">
    <w:p w:rsidR="0039373B" w:rsidRDefault="0039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A9" w:rsidRDefault="000336A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D47BB">
      <w:rPr>
        <w:rStyle w:val="Numerstrony"/>
        <w:noProof/>
      </w:rPr>
      <w:t>21</w:t>
    </w:r>
    <w:r>
      <w:rPr>
        <w:rStyle w:val="Numerstrony"/>
      </w:rPr>
      <w:fldChar w:fldCharType="end"/>
    </w:r>
  </w:p>
  <w:p w:rsidR="000336A9" w:rsidRDefault="000336A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73B" w:rsidRDefault="0039373B">
      <w:r>
        <w:separator/>
      </w:r>
    </w:p>
  </w:footnote>
  <w:footnote w:type="continuationSeparator" w:id="0">
    <w:p w:rsidR="0039373B" w:rsidRDefault="00393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D29"/>
    <w:multiLevelType w:val="hybridMultilevel"/>
    <w:tmpl w:val="75E2F71A"/>
    <w:lvl w:ilvl="0" w:tplc="9196C81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DC328CE"/>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5058000B"/>
    <w:multiLevelType w:val="hybridMultilevel"/>
    <w:tmpl w:val="B63EFB24"/>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3" w15:restartNumberingAfterBreak="0">
    <w:nsid w:val="57B86A12"/>
    <w:multiLevelType w:val="hybridMultilevel"/>
    <w:tmpl w:val="F802F9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C1D01F6"/>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609B5682"/>
    <w:multiLevelType w:val="hybridMultilevel"/>
    <w:tmpl w:val="E85258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815A47"/>
    <w:multiLevelType w:val="multilevel"/>
    <w:tmpl w:val="67E668D4"/>
    <w:lvl w:ilvl="0">
      <w:start w:val="1"/>
      <w:numFmt w:val="decimal"/>
      <w:lvlText w:val="%1."/>
      <w:lvlJc w:val="left"/>
      <w:pPr>
        <w:tabs>
          <w:tab w:val="num" w:pos="720"/>
        </w:tabs>
        <w:ind w:left="720" w:hanging="36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E323E94"/>
    <w:multiLevelType w:val="hybridMultilevel"/>
    <w:tmpl w:val="EB28E43A"/>
    <w:lvl w:ilvl="0" w:tplc="0415000F">
      <w:start w:val="1"/>
      <w:numFmt w:val="decimal"/>
      <w:lvlText w:val="%1."/>
      <w:lvlJc w:val="left"/>
      <w:pPr>
        <w:tabs>
          <w:tab w:val="num" w:pos="900"/>
        </w:tabs>
        <w:ind w:left="9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715B7302"/>
    <w:multiLevelType w:val="multilevel"/>
    <w:tmpl w:val="300A4D06"/>
    <w:lvl w:ilvl="0">
      <w:start w:val="1"/>
      <w:numFmt w:val="decimal"/>
      <w:lvlText w:val="%1)"/>
      <w:lvlJc w:val="left"/>
      <w:pPr>
        <w:tabs>
          <w:tab w:val="num" w:pos="720"/>
        </w:tabs>
        <w:ind w:left="720" w:hanging="36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7D61B1B"/>
    <w:multiLevelType w:val="hybridMultilevel"/>
    <w:tmpl w:val="6BF62ADA"/>
    <w:lvl w:ilvl="0" w:tplc="8EAE0C7C">
      <w:start w:val="1"/>
      <w:numFmt w:val="decimal"/>
      <w:lvlText w:val="[%1]"/>
      <w:lvlJc w:val="left"/>
      <w:pPr>
        <w:tabs>
          <w:tab w:val="num" w:pos="720"/>
        </w:tabs>
        <w:ind w:left="720" w:hanging="36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6">
    <w:abstractNumId w:val="2"/>
  </w:num>
  <w:num w:numId="7">
    <w:abstractNumId w:val="5"/>
  </w:num>
  <w:num w:numId="8">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abstractNumId w:val="9"/>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8D"/>
    <w:rsid w:val="00000D56"/>
    <w:rsid w:val="00003494"/>
    <w:rsid w:val="00003954"/>
    <w:rsid w:val="000134C6"/>
    <w:rsid w:val="00013CAB"/>
    <w:rsid w:val="000152FC"/>
    <w:rsid w:val="00024BA0"/>
    <w:rsid w:val="00024DB2"/>
    <w:rsid w:val="00025AD6"/>
    <w:rsid w:val="000276DD"/>
    <w:rsid w:val="000336A9"/>
    <w:rsid w:val="00037BCB"/>
    <w:rsid w:val="00037E19"/>
    <w:rsid w:val="000407A0"/>
    <w:rsid w:val="00045A30"/>
    <w:rsid w:val="00045AE2"/>
    <w:rsid w:val="00046F96"/>
    <w:rsid w:val="00062517"/>
    <w:rsid w:val="0006276B"/>
    <w:rsid w:val="0006481F"/>
    <w:rsid w:val="00070104"/>
    <w:rsid w:val="0007427E"/>
    <w:rsid w:val="000764AF"/>
    <w:rsid w:val="00082B0A"/>
    <w:rsid w:val="000A1C20"/>
    <w:rsid w:val="000B02E8"/>
    <w:rsid w:val="000B04B6"/>
    <w:rsid w:val="000B124E"/>
    <w:rsid w:val="000B3864"/>
    <w:rsid w:val="000C363C"/>
    <w:rsid w:val="000D0F4F"/>
    <w:rsid w:val="000E1D25"/>
    <w:rsid w:val="000E5853"/>
    <w:rsid w:val="000E6C7D"/>
    <w:rsid w:val="000E7A81"/>
    <w:rsid w:val="001220E2"/>
    <w:rsid w:val="00141B5E"/>
    <w:rsid w:val="00147D3D"/>
    <w:rsid w:val="00152A20"/>
    <w:rsid w:val="0015352C"/>
    <w:rsid w:val="001634C9"/>
    <w:rsid w:val="00173523"/>
    <w:rsid w:val="00173DF9"/>
    <w:rsid w:val="0018364A"/>
    <w:rsid w:val="00186096"/>
    <w:rsid w:val="0018626F"/>
    <w:rsid w:val="00196D15"/>
    <w:rsid w:val="001A102E"/>
    <w:rsid w:val="001C20B9"/>
    <w:rsid w:val="001D165C"/>
    <w:rsid w:val="001D2289"/>
    <w:rsid w:val="001D73FE"/>
    <w:rsid w:val="001D7FA6"/>
    <w:rsid w:val="001E45BA"/>
    <w:rsid w:val="001F31BF"/>
    <w:rsid w:val="00204021"/>
    <w:rsid w:val="002076F8"/>
    <w:rsid w:val="0021034D"/>
    <w:rsid w:val="0021551D"/>
    <w:rsid w:val="00230619"/>
    <w:rsid w:val="00232E40"/>
    <w:rsid w:val="0023386A"/>
    <w:rsid w:val="00233F16"/>
    <w:rsid w:val="00246B33"/>
    <w:rsid w:val="00252007"/>
    <w:rsid w:val="002525CA"/>
    <w:rsid w:val="00257028"/>
    <w:rsid w:val="002676E3"/>
    <w:rsid w:val="00270C1F"/>
    <w:rsid w:val="00271056"/>
    <w:rsid w:val="00277235"/>
    <w:rsid w:val="002800C6"/>
    <w:rsid w:val="002949A5"/>
    <w:rsid w:val="00295CA4"/>
    <w:rsid w:val="002A1CCE"/>
    <w:rsid w:val="002A55B0"/>
    <w:rsid w:val="002B4FB6"/>
    <w:rsid w:val="002C7B5C"/>
    <w:rsid w:val="002D2DD8"/>
    <w:rsid w:val="002D47BB"/>
    <w:rsid w:val="002D5A09"/>
    <w:rsid w:val="002F1DE8"/>
    <w:rsid w:val="002F2CBC"/>
    <w:rsid w:val="002F3EB8"/>
    <w:rsid w:val="003139B7"/>
    <w:rsid w:val="00321C03"/>
    <w:rsid w:val="00331251"/>
    <w:rsid w:val="00331672"/>
    <w:rsid w:val="00331A0D"/>
    <w:rsid w:val="00347AFA"/>
    <w:rsid w:val="00353E8D"/>
    <w:rsid w:val="00356F55"/>
    <w:rsid w:val="0036254F"/>
    <w:rsid w:val="00363929"/>
    <w:rsid w:val="00365E9F"/>
    <w:rsid w:val="00367F00"/>
    <w:rsid w:val="003731C6"/>
    <w:rsid w:val="00383578"/>
    <w:rsid w:val="003835B2"/>
    <w:rsid w:val="00385738"/>
    <w:rsid w:val="00390A2D"/>
    <w:rsid w:val="0039276C"/>
    <w:rsid w:val="0039373B"/>
    <w:rsid w:val="003A33F3"/>
    <w:rsid w:val="003A62D0"/>
    <w:rsid w:val="003B32D9"/>
    <w:rsid w:val="003B6BA4"/>
    <w:rsid w:val="003C1C6F"/>
    <w:rsid w:val="003C5FB5"/>
    <w:rsid w:val="003D7D25"/>
    <w:rsid w:val="003E01C5"/>
    <w:rsid w:val="003F088A"/>
    <w:rsid w:val="004259A4"/>
    <w:rsid w:val="00434FA7"/>
    <w:rsid w:val="00447566"/>
    <w:rsid w:val="004543B4"/>
    <w:rsid w:val="00455E35"/>
    <w:rsid w:val="00456244"/>
    <w:rsid w:val="004565B0"/>
    <w:rsid w:val="004A04A6"/>
    <w:rsid w:val="004B404A"/>
    <w:rsid w:val="004B54A9"/>
    <w:rsid w:val="004F09F7"/>
    <w:rsid w:val="004F1EF5"/>
    <w:rsid w:val="00503382"/>
    <w:rsid w:val="00513EB9"/>
    <w:rsid w:val="00516888"/>
    <w:rsid w:val="00517204"/>
    <w:rsid w:val="005259E5"/>
    <w:rsid w:val="0052648D"/>
    <w:rsid w:val="00534D00"/>
    <w:rsid w:val="005520E6"/>
    <w:rsid w:val="005547E1"/>
    <w:rsid w:val="00556149"/>
    <w:rsid w:val="005602EA"/>
    <w:rsid w:val="00584280"/>
    <w:rsid w:val="005859EF"/>
    <w:rsid w:val="00595043"/>
    <w:rsid w:val="005C3120"/>
    <w:rsid w:val="005C401A"/>
    <w:rsid w:val="005C6796"/>
    <w:rsid w:val="005E3931"/>
    <w:rsid w:val="005E7B40"/>
    <w:rsid w:val="005F2290"/>
    <w:rsid w:val="005F235A"/>
    <w:rsid w:val="00617E76"/>
    <w:rsid w:val="00620F98"/>
    <w:rsid w:val="006315C8"/>
    <w:rsid w:val="00640D73"/>
    <w:rsid w:val="00642901"/>
    <w:rsid w:val="00650F73"/>
    <w:rsid w:val="0065625B"/>
    <w:rsid w:val="00666DB6"/>
    <w:rsid w:val="006713D2"/>
    <w:rsid w:val="00675A8D"/>
    <w:rsid w:val="00676B22"/>
    <w:rsid w:val="006926D4"/>
    <w:rsid w:val="006939BD"/>
    <w:rsid w:val="006A7981"/>
    <w:rsid w:val="006B6E1A"/>
    <w:rsid w:val="006C0CE9"/>
    <w:rsid w:val="006D105D"/>
    <w:rsid w:val="006D53A3"/>
    <w:rsid w:val="006E3B45"/>
    <w:rsid w:val="006F56C5"/>
    <w:rsid w:val="006F7A60"/>
    <w:rsid w:val="00706EF9"/>
    <w:rsid w:val="0071486A"/>
    <w:rsid w:val="007230AE"/>
    <w:rsid w:val="00724D93"/>
    <w:rsid w:val="0072515E"/>
    <w:rsid w:val="007467A3"/>
    <w:rsid w:val="0074787F"/>
    <w:rsid w:val="00747D14"/>
    <w:rsid w:val="0075037B"/>
    <w:rsid w:val="00755D1C"/>
    <w:rsid w:val="00756E70"/>
    <w:rsid w:val="007844F1"/>
    <w:rsid w:val="00786C16"/>
    <w:rsid w:val="0079256C"/>
    <w:rsid w:val="00792670"/>
    <w:rsid w:val="007A769B"/>
    <w:rsid w:val="007A7935"/>
    <w:rsid w:val="007B139D"/>
    <w:rsid w:val="007B1C05"/>
    <w:rsid w:val="007C1DC9"/>
    <w:rsid w:val="007C5FC9"/>
    <w:rsid w:val="007D6B26"/>
    <w:rsid w:val="007E05F1"/>
    <w:rsid w:val="007E1B1D"/>
    <w:rsid w:val="007F0996"/>
    <w:rsid w:val="007F132C"/>
    <w:rsid w:val="00800157"/>
    <w:rsid w:val="008034F3"/>
    <w:rsid w:val="0082632D"/>
    <w:rsid w:val="0082670C"/>
    <w:rsid w:val="00826AAF"/>
    <w:rsid w:val="0083029A"/>
    <w:rsid w:val="008303D0"/>
    <w:rsid w:val="00863DD7"/>
    <w:rsid w:val="00865229"/>
    <w:rsid w:val="00872DCF"/>
    <w:rsid w:val="00874740"/>
    <w:rsid w:val="0087545D"/>
    <w:rsid w:val="00877778"/>
    <w:rsid w:val="00880F25"/>
    <w:rsid w:val="00882133"/>
    <w:rsid w:val="00886885"/>
    <w:rsid w:val="00887718"/>
    <w:rsid w:val="00892572"/>
    <w:rsid w:val="008A1270"/>
    <w:rsid w:val="008A612E"/>
    <w:rsid w:val="008A7B59"/>
    <w:rsid w:val="008B0995"/>
    <w:rsid w:val="008B1C81"/>
    <w:rsid w:val="008C438B"/>
    <w:rsid w:val="008C7567"/>
    <w:rsid w:val="008F2B7F"/>
    <w:rsid w:val="00900292"/>
    <w:rsid w:val="0090067A"/>
    <w:rsid w:val="0090638B"/>
    <w:rsid w:val="00906EB6"/>
    <w:rsid w:val="0091136D"/>
    <w:rsid w:val="00914EC7"/>
    <w:rsid w:val="009202DA"/>
    <w:rsid w:val="0093229D"/>
    <w:rsid w:val="00933092"/>
    <w:rsid w:val="0093464B"/>
    <w:rsid w:val="0094119E"/>
    <w:rsid w:val="00941DE6"/>
    <w:rsid w:val="009425AC"/>
    <w:rsid w:val="009575C4"/>
    <w:rsid w:val="009602C2"/>
    <w:rsid w:val="00977C76"/>
    <w:rsid w:val="009855E4"/>
    <w:rsid w:val="0098679A"/>
    <w:rsid w:val="00990BED"/>
    <w:rsid w:val="0099103D"/>
    <w:rsid w:val="009A0823"/>
    <w:rsid w:val="009B4E13"/>
    <w:rsid w:val="009C0197"/>
    <w:rsid w:val="009C02EA"/>
    <w:rsid w:val="009C650D"/>
    <w:rsid w:val="009D346D"/>
    <w:rsid w:val="009D6EBA"/>
    <w:rsid w:val="009E0BE8"/>
    <w:rsid w:val="009F10EF"/>
    <w:rsid w:val="009F3A8F"/>
    <w:rsid w:val="00A01486"/>
    <w:rsid w:val="00A061A4"/>
    <w:rsid w:val="00A14A1C"/>
    <w:rsid w:val="00A1531E"/>
    <w:rsid w:val="00A1542C"/>
    <w:rsid w:val="00A16861"/>
    <w:rsid w:val="00A16BFC"/>
    <w:rsid w:val="00A30232"/>
    <w:rsid w:val="00A35AB9"/>
    <w:rsid w:val="00A40153"/>
    <w:rsid w:val="00A412FE"/>
    <w:rsid w:val="00A46BC7"/>
    <w:rsid w:val="00A57CC0"/>
    <w:rsid w:val="00A6232E"/>
    <w:rsid w:val="00A644C9"/>
    <w:rsid w:val="00A6489B"/>
    <w:rsid w:val="00A6547C"/>
    <w:rsid w:val="00A749E2"/>
    <w:rsid w:val="00A80C03"/>
    <w:rsid w:val="00A91948"/>
    <w:rsid w:val="00A92039"/>
    <w:rsid w:val="00AB2643"/>
    <w:rsid w:val="00AB3456"/>
    <w:rsid w:val="00AB62E3"/>
    <w:rsid w:val="00AC0885"/>
    <w:rsid w:val="00AC16BC"/>
    <w:rsid w:val="00AC3FB6"/>
    <w:rsid w:val="00AC4FAC"/>
    <w:rsid w:val="00AD1344"/>
    <w:rsid w:val="00AD1857"/>
    <w:rsid w:val="00AD56FF"/>
    <w:rsid w:val="00AD7D61"/>
    <w:rsid w:val="00AE31AA"/>
    <w:rsid w:val="00AE5935"/>
    <w:rsid w:val="00AF2265"/>
    <w:rsid w:val="00AF39D5"/>
    <w:rsid w:val="00B01032"/>
    <w:rsid w:val="00B033AB"/>
    <w:rsid w:val="00B11416"/>
    <w:rsid w:val="00B17F43"/>
    <w:rsid w:val="00B238C0"/>
    <w:rsid w:val="00B30D73"/>
    <w:rsid w:val="00B40DF1"/>
    <w:rsid w:val="00B451FD"/>
    <w:rsid w:val="00B46808"/>
    <w:rsid w:val="00B56323"/>
    <w:rsid w:val="00B56D30"/>
    <w:rsid w:val="00B56E81"/>
    <w:rsid w:val="00B63AA9"/>
    <w:rsid w:val="00B644D5"/>
    <w:rsid w:val="00B73F90"/>
    <w:rsid w:val="00B746AD"/>
    <w:rsid w:val="00B90EC9"/>
    <w:rsid w:val="00B91C52"/>
    <w:rsid w:val="00B968BF"/>
    <w:rsid w:val="00BA717B"/>
    <w:rsid w:val="00BB0E7D"/>
    <w:rsid w:val="00BB6301"/>
    <w:rsid w:val="00BC067E"/>
    <w:rsid w:val="00BC1C9F"/>
    <w:rsid w:val="00BC2A5B"/>
    <w:rsid w:val="00BC42D8"/>
    <w:rsid w:val="00BD458A"/>
    <w:rsid w:val="00BD545A"/>
    <w:rsid w:val="00BD59BE"/>
    <w:rsid w:val="00BE1FD5"/>
    <w:rsid w:val="00BE7D1D"/>
    <w:rsid w:val="00C0622B"/>
    <w:rsid w:val="00C11CC4"/>
    <w:rsid w:val="00C20E92"/>
    <w:rsid w:val="00C22289"/>
    <w:rsid w:val="00C32DA7"/>
    <w:rsid w:val="00C34C76"/>
    <w:rsid w:val="00C35DBA"/>
    <w:rsid w:val="00C3621C"/>
    <w:rsid w:val="00C369D8"/>
    <w:rsid w:val="00C4549B"/>
    <w:rsid w:val="00C47C35"/>
    <w:rsid w:val="00C50DF3"/>
    <w:rsid w:val="00C510C6"/>
    <w:rsid w:val="00C53110"/>
    <w:rsid w:val="00C54843"/>
    <w:rsid w:val="00C55310"/>
    <w:rsid w:val="00C60613"/>
    <w:rsid w:val="00C61CA8"/>
    <w:rsid w:val="00C64BE8"/>
    <w:rsid w:val="00C674B3"/>
    <w:rsid w:val="00C71259"/>
    <w:rsid w:val="00C72FB4"/>
    <w:rsid w:val="00C8610C"/>
    <w:rsid w:val="00C95627"/>
    <w:rsid w:val="00C975EB"/>
    <w:rsid w:val="00CA1B71"/>
    <w:rsid w:val="00CA6F71"/>
    <w:rsid w:val="00CC08A4"/>
    <w:rsid w:val="00CC0AC7"/>
    <w:rsid w:val="00CD26DC"/>
    <w:rsid w:val="00CD542D"/>
    <w:rsid w:val="00CD7D11"/>
    <w:rsid w:val="00CE1DCD"/>
    <w:rsid w:val="00CE3337"/>
    <w:rsid w:val="00CE5384"/>
    <w:rsid w:val="00CF4E6B"/>
    <w:rsid w:val="00D003EC"/>
    <w:rsid w:val="00D010EE"/>
    <w:rsid w:val="00D03AAD"/>
    <w:rsid w:val="00D1283C"/>
    <w:rsid w:val="00D17791"/>
    <w:rsid w:val="00D23410"/>
    <w:rsid w:val="00D24FD2"/>
    <w:rsid w:val="00D272A7"/>
    <w:rsid w:val="00D33A05"/>
    <w:rsid w:val="00D43E9F"/>
    <w:rsid w:val="00D46D73"/>
    <w:rsid w:val="00D5335D"/>
    <w:rsid w:val="00D73BA4"/>
    <w:rsid w:val="00D73F3E"/>
    <w:rsid w:val="00D748B2"/>
    <w:rsid w:val="00D92128"/>
    <w:rsid w:val="00D94B8D"/>
    <w:rsid w:val="00D95839"/>
    <w:rsid w:val="00D9716D"/>
    <w:rsid w:val="00DA1BB9"/>
    <w:rsid w:val="00DA2578"/>
    <w:rsid w:val="00DB4AA8"/>
    <w:rsid w:val="00DB5996"/>
    <w:rsid w:val="00DE0641"/>
    <w:rsid w:val="00DE29BE"/>
    <w:rsid w:val="00DE3267"/>
    <w:rsid w:val="00DE70A1"/>
    <w:rsid w:val="00DF0FE5"/>
    <w:rsid w:val="00DF18E3"/>
    <w:rsid w:val="00DF4CDC"/>
    <w:rsid w:val="00E11A78"/>
    <w:rsid w:val="00E14633"/>
    <w:rsid w:val="00E14D0B"/>
    <w:rsid w:val="00E243D9"/>
    <w:rsid w:val="00E26654"/>
    <w:rsid w:val="00E41D4E"/>
    <w:rsid w:val="00E4710C"/>
    <w:rsid w:val="00E61BB9"/>
    <w:rsid w:val="00E61E11"/>
    <w:rsid w:val="00E743A4"/>
    <w:rsid w:val="00E93EAA"/>
    <w:rsid w:val="00EA263C"/>
    <w:rsid w:val="00EA6A8D"/>
    <w:rsid w:val="00EA7C04"/>
    <w:rsid w:val="00EB1A54"/>
    <w:rsid w:val="00EB3D17"/>
    <w:rsid w:val="00EB5E9A"/>
    <w:rsid w:val="00EC12F6"/>
    <w:rsid w:val="00EC29CF"/>
    <w:rsid w:val="00ED3AE6"/>
    <w:rsid w:val="00ED6136"/>
    <w:rsid w:val="00EE14E7"/>
    <w:rsid w:val="00EE44F0"/>
    <w:rsid w:val="00EE4DEF"/>
    <w:rsid w:val="00EF181E"/>
    <w:rsid w:val="00EF3EBC"/>
    <w:rsid w:val="00F068E9"/>
    <w:rsid w:val="00F14A9A"/>
    <w:rsid w:val="00F44861"/>
    <w:rsid w:val="00F558AD"/>
    <w:rsid w:val="00F6075D"/>
    <w:rsid w:val="00F619E4"/>
    <w:rsid w:val="00F626F0"/>
    <w:rsid w:val="00F65F72"/>
    <w:rsid w:val="00F73CE0"/>
    <w:rsid w:val="00F82E13"/>
    <w:rsid w:val="00F84DE8"/>
    <w:rsid w:val="00F9016F"/>
    <w:rsid w:val="00F93034"/>
    <w:rsid w:val="00F95EF4"/>
    <w:rsid w:val="00FA03EC"/>
    <w:rsid w:val="00FA0EE8"/>
    <w:rsid w:val="00FA4F78"/>
    <w:rsid w:val="00FB3A44"/>
    <w:rsid w:val="00FD5EC2"/>
    <w:rsid w:val="00FD6360"/>
    <w:rsid w:val="00FD6C4F"/>
    <w:rsid w:val="00FE18D0"/>
    <w:rsid w:val="00FE2157"/>
    <w:rsid w:val="00FE68A8"/>
    <w:rsid w:val="00FF0947"/>
    <w:rsid w:val="00FF0D91"/>
    <w:rsid w:val="00FF5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68C2594-ADEE-49D5-9726-10F16D25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2290"/>
    <w:rPr>
      <w:sz w:val="24"/>
      <w:szCs w:val="24"/>
    </w:rPr>
  </w:style>
  <w:style w:type="paragraph" w:styleId="Nagwek1">
    <w:name w:val="heading 1"/>
    <w:basedOn w:val="Normalny"/>
    <w:link w:val="Nagwek1Znak"/>
    <w:uiPriority w:val="99"/>
    <w:qFormat/>
    <w:locked/>
    <w:rsid w:val="004B54A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46B33"/>
    <w:rPr>
      <w:rFonts w:ascii="Cambria" w:hAnsi="Cambria" w:cs="Times New Roman"/>
      <w:b/>
      <w:bCs/>
      <w:kern w:val="32"/>
      <w:sz w:val="32"/>
      <w:szCs w:val="32"/>
    </w:rPr>
  </w:style>
  <w:style w:type="character" w:customStyle="1" w:styleId="shorttext">
    <w:name w:val="short_text"/>
    <w:basedOn w:val="Domylnaczcionkaakapitu"/>
    <w:uiPriority w:val="99"/>
    <w:rsid w:val="005F2290"/>
    <w:rPr>
      <w:rFonts w:cs="Times New Roman"/>
    </w:rPr>
  </w:style>
  <w:style w:type="character" w:customStyle="1" w:styleId="hps">
    <w:name w:val="hps"/>
    <w:basedOn w:val="Domylnaczcionkaakapitu"/>
    <w:uiPriority w:val="99"/>
    <w:rsid w:val="005F2290"/>
    <w:rPr>
      <w:rFonts w:cs="Times New Roman"/>
    </w:rPr>
  </w:style>
  <w:style w:type="character" w:customStyle="1" w:styleId="xbekno-fv">
    <w:name w:val="_xbe kno-fv"/>
    <w:basedOn w:val="Domylnaczcionkaakapitu"/>
    <w:uiPriority w:val="99"/>
    <w:rsid w:val="005F2290"/>
    <w:rPr>
      <w:rFonts w:cs="Times New Roman"/>
    </w:rPr>
  </w:style>
  <w:style w:type="paragraph" w:customStyle="1" w:styleId="Akapitzlist1">
    <w:name w:val="Akapit z listą1"/>
    <w:basedOn w:val="Normalny"/>
    <w:uiPriority w:val="99"/>
    <w:rsid w:val="005F2290"/>
    <w:pPr>
      <w:spacing w:after="200" w:line="276" w:lineRule="auto"/>
      <w:ind w:left="720"/>
    </w:pPr>
    <w:rPr>
      <w:rFonts w:ascii="Calibri" w:hAnsi="Calibri" w:cs="Calibri"/>
      <w:sz w:val="22"/>
      <w:szCs w:val="22"/>
    </w:rPr>
  </w:style>
  <w:style w:type="table" w:styleId="Tabela-Siatka">
    <w:name w:val="Table Grid"/>
    <w:basedOn w:val="Standardowy"/>
    <w:uiPriority w:val="99"/>
    <w:rsid w:val="005F22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5F2290"/>
    <w:pPr>
      <w:tabs>
        <w:tab w:val="center" w:pos="4536"/>
        <w:tab w:val="right" w:pos="9072"/>
      </w:tabs>
    </w:pPr>
  </w:style>
  <w:style w:type="character" w:customStyle="1" w:styleId="StopkaZnak">
    <w:name w:val="Stopka Znak"/>
    <w:basedOn w:val="Domylnaczcionkaakapitu"/>
    <w:link w:val="Stopka"/>
    <w:uiPriority w:val="99"/>
    <w:semiHidden/>
    <w:locked/>
    <w:rsid w:val="00D43E9F"/>
    <w:rPr>
      <w:rFonts w:cs="Times New Roman"/>
      <w:sz w:val="24"/>
      <w:szCs w:val="24"/>
    </w:rPr>
  </w:style>
  <w:style w:type="character" w:styleId="Numerstrony">
    <w:name w:val="page number"/>
    <w:basedOn w:val="Domylnaczcionkaakapitu"/>
    <w:uiPriority w:val="99"/>
    <w:rsid w:val="005F2290"/>
    <w:rPr>
      <w:rFonts w:cs="Times New Roman"/>
    </w:rPr>
  </w:style>
  <w:style w:type="character" w:styleId="Hipercze">
    <w:name w:val="Hyperlink"/>
    <w:basedOn w:val="Domylnaczcionkaakapitu"/>
    <w:uiPriority w:val="99"/>
    <w:rsid w:val="005F2290"/>
    <w:rPr>
      <w:rFonts w:cs="Times New Roman"/>
      <w:color w:val="0000FF"/>
      <w:u w:val="single"/>
    </w:rPr>
  </w:style>
  <w:style w:type="character" w:customStyle="1" w:styleId="tw4winMark">
    <w:name w:val="tw4winMark"/>
    <w:uiPriority w:val="99"/>
    <w:rsid w:val="005F2290"/>
    <w:rPr>
      <w:rFonts w:ascii="Courier New" w:hAnsi="Courier New"/>
      <w:vanish/>
      <w:color w:val="800080"/>
      <w:sz w:val="24"/>
      <w:vertAlign w:val="subscript"/>
    </w:rPr>
  </w:style>
  <w:style w:type="character" w:customStyle="1" w:styleId="tw4winError">
    <w:name w:val="tw4winError"/>
    <w:uiPriority w:val="99"/>
    <w:rsid w:val="005F2290"/>
    <w:rPr>
      <w:rFonts w:ascii="Courier New" w:hAnsi="Courier New"/>
      <w:color w:val="00FF00"/>
      <w:sz w:val="40"/>
    </w:rPr>
  </w:style>
  <w:style w:type="character" w:customStyle="1" w:styleId="tw4winTerm">
    <w:name w:val="tw4winTerm"/>
    <w:uiPriority w:val="99"/>
    <w:rsid w:val="005F2290"/>
    <w:rPr>
      <w:color w:val="0000FF"/>
    </w:rPr>
  </w:style>
  <w:style w:type="character" w:customStyle="1" w:styleId="tw4winPopup">
    <w:name w:val="tw4winPopup"/>
    <w:uiPriority w:val="99"/>
    <w:rsid w:val="005F2290"/>
    <w:rPr>
      <w:rFonts w:ascii="Courier New" w:hAnsi="Courier New"/>
      <w:noProof/>
      <w:color w:val="008000"/>
    </w:rPr>
  </w:style>
  <w:style w:type="character" w:customStyle="1" w:styleId="tw4winJump">
    <w:name w:val="tw4winJump"/>
    <w:uiPriority w:val="99"/>
    <w:rsid w:val="005F2290"/>
    <w:rPr>
      <w:rFonts w:ascii="Courier New" w:hAnsi="Courier New"/>
      <w:noProof/>
      <w:color w:val="008080"/>
    </w:rPr>
  </w:style>
  <w:style w:type="character" w:customStyle="1" w:styleId="tw4winExternal">
    <w:name w:val="tw4winExternal"/>
    <w:uiPriority w:val="99"/>
    <w:rsid w:val="005F2290"/>
    <w:rPr>
      <w:rFonts w:ascii="Courier New" w:hAnsi="Courier New"/>
      <w:noProof/>
      <w:color w:val="808080"/>
    </w:rPr>
  </w:style>
  <w:style w:type="character" w:customStyle="1" w:styleId="tw4winInternal">
    <w:name w:val="tw4winInternal"/>
    <w:uiPriority w:val="99"/>
    <w:rsid w:val="005F2290"/>
    <w:rPr>
      <w:rFonts w:ascii="Courier New" w:hAnsi="Courier New"/>
      <w:noProof/>
      <w:color w:val="FF0000"/>
    </w:rPr>
  </w:style>
  <w:style w:type="character" w:customStyle="1" w:styleId="DONOTTRANSLATE">
    <w:name w:val="DO_NOT_TRANSLATE"/>
    <w:uiPriority w:val="99"/>
    <w:rsid w:val="005F2290"/>
    <w:rPr>
      <w:rFonts w:ascii="Courier New" w:hAnsi="Courier New"/>
      <w:noProof/>
      <w:color w:val="800000"/>
    </w:rPr>
  </w:style>
  <w:style w:type="character" w:styleId="Odwoaniedokomentarza">
    <w:name w:val="annotation reference"/>
    <w:basedOn w:val="Domylnaczcionkaakapitu"/>
    <w:uiPriority w:val="99"/>
    <w:rsid w:val="00B90EC9"/>
    <w:rPr>
      <w:rFonts w:cs="Times New Roman"/>
      <w:sz w:val="16"/>
      <w:szCs w:val="16"/>
    </w:rPr>
  </w:style>
  <w:style w:type="paragraph" w:styleId="Tekstkomentarza">
    <w:name w:val="annotation text"/>
    <w:basedOn w:val="Normalny"/>
    <w:link w:val="TekstkomentarzaZnak"/>
    <w:uiPriority w:val="99"/>
    <w:rsid w:val="00B90EC9"/>
    <w:rPr>
      <w:sz w:val="20"/>
      <w:szCs w:val="20"/>
    </w:rPr>
  </w:style>
  <w:style w:type="character" w:customStyle="1" w:styleId="TekstkomentarzaZnak">
    <w:name w:val="Tekst komentarza Znak"/>
    <w:basedOn w:val="Domylnaczcionkaakapitu"/>
    <w:link w:val="Tekstkomentarza"/>
    <w:uiPriority w:val="99"/>
    <w:locked/>
    <w:rsid w:val="00B90EC9"/>
    <w:rPr>
      <w:rFonts w:cs="Times New Roman"/>
      <w:snapToGrid w:val="0"/>
      <w:lang w:val="pl-PL" w:eastAsia="pl-PL"/>
    </w:rPr>
  </w:style>
  <w:style w:type="paragraph" w:styleId="Tematkomentarza">
    <w:name w:val="annotation subject"/>
    <w:basedOn w:val="Tekstkomentarza"/>
    <w:next w:val="Tekstkomentarza"/>
    <w:link w:val="TematkomentarzaZnak"/>
    <w:uiPriority w:val="99"/>
    <w:rsid w:val="00B90EC9"/>
    <w:rPr>
      <w:b/>
      <w:bCs/>
    </w:rPr>
  </w:style>
  <w:style w:type="character" w:customStyle="1" w:styleId="TematkomentarzaZnak">
    <w:name w:val="Temat komentarza Znak"/>
    <w:basedOn w:val="TekstkomentarzaZnak"/>
    <w:link w:val="Tematkomentarza"/>
    <w:uiPriority w:val="99"/>
    <w:locked/>
    <w:rsid w:val="00B90EC9"/>
    <w:rPr>
      <w:rFonts w:cs="Times New Roman"/>
      <w:b/>
      <w:bCs/>
      <w:snapToGrid w:val="0"/>
      <w:lang w:val="pl-PL" w:eastAsia="pl-PL"/>
    </w:rPr>
  </w:style>
  <w:style w:type="paragraph" w:styleId="Tekstdymka">
    <w:name w:val="Balloon Text"/>
    <w:basedOn w:val="Normalny"/>
    <w:link w:val="TekstdymkaZnak"/>
    <w:uiPriority w:val="99"/>
    <w:rsid w:val="00B90EC9"/>
    <w:rPr>
      <w:rFonts w:ascii="Tahoma" w:hAnsi="Tahoma" w:cs="Tahoma"/>
      <w:sz w:val="16"/>
      <w:szCs w:val="16"/>
    </w:rPr>
  </w:style>
  <w:style w:type="character" w:customStyle="1" w:styleId="TekstdymkaZnak">
    <w:name w:val="Tekst dymka Znak"/>
    <w:basedOn w:val="Domylnaczcionkaakapitu"/>
    <w:link w:val="Tekstdymka"/>
    <w:uiPriority w:val="99"/>
    <w:locked/>
    <w:rsid w:val="00B90EC9"/>
    <w:rPr>
      <w:rFonts w:ascii="Tahoma" w:hAnsi="Tahoma" w:cs="Tahoma"/>
      <w:snapToGrid w:val="0"/>
      <w:sz w:val="16"/>
      <w:szCs w:val="16"/>
      <w:lang w:val="pl-PL" w:eastAsia="pl-PL"/>
    </w:rPr>
  </w:style>
  <w:style w:type="paragraph" w:styleId="Akapitzlist">
    <w:name w:val="List Paragraph"/>
    <w:basedOn w:val="Normalny"/>
    <w:uiPriority w:val="34"/>
    <w:qFormat/>
    <w:rsid w:val="00877778"/>
    <w:pPr>
      <w:ind w:left="720"/>
      <w:contextualSpacing/>
    </w:pPr>
  </w:style>
  <w:style w:type="paragraph" w:styleId="Bezodstpw">
    <w:name w:val="No Spacing"/>
    <w:uiPriority w:val="1"/>
    <w:qFormat/>
    <w:rsid w:val="00C32DA7"/>
    <w:rPr>
      <w:sz w:val="24"/>
      <w:szCs w:val="24"/>
    </w:rPr>
  </w:style>
  <w:style w:type="character" w:customStyle="1" w:styleId="paddingr15">
    <w:name w:val="paddingr15"/>
    <w:basedOn w:val="Domylnaczcionkaakapitu"/>
    <w:rsid w:val="00BC2A5B"/>
  </w:style>
  <w:style w:type="character" w:styleId="Pogrubienie">
    <w:name w:val="Strong"/>
    <w:basedOn w:val="Domylnaczcionkaakapitu"/>
    <w:uiPriority w:val="22"/>
    <w:qFormat/>
    <w:locked/>
    <w:rsid w:val="00BC2A5B"/>
    <w:rPr>
      <w:b/>
      <w:bCs/>
    </w:rPr>
  </w:style>
  <w:style w:type="character" w:customStyle="1" w:styleId="article-headermeta-info-label">
    <w:name w:val="article-header__meta-info-label"/>
    <w:basedOn w:val="Domylnaczcionkaakapitu"/>
    <w:rsid w:val="005259E5"/>
  </w:style>
  <w:style w:type="character" w:customStyle="1" w:styleId="article-headermeta-info-data">
    <w:name w:val="article-header__meta-info-data"/>
    <w:basedOn w:val="Domylnaczcionkaakapitu"/>
    <w:rsid w:val="005259E5"/>
  </w:style>
  <w:style w:type="character" w:customStyle="1" w:styleId="st">
    <w:name w:val="st"/>
    <w:basedOn w:val="Domylnaczcionkaakapitu"/>
    <w:rsid w:val="005259E5"/>
  </w:style>
  <w:style w:type="character" w:styleId="Numerwiersza">
    <w:name w:val="line number"/>
    <w:basedOn w:val="Domylnaczcionkaakapitu"/>
    <w:uiPriority w:val="99"/>
    <w:semiHidden/>
    <w:unhideWhenUsed/>
    <w:rsid w:val="00F9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69229">
      <w:marLeft w:val="0"/>
      <w:marRight w:val="0"/>
      <w:marTop w:val="0"/>
      <w:marBottom w:val="0"/>
      <w:divBdr>
        <w:top w:val="none" w:sz="0" w:space="0" w:color="auto"/>
        <w:left w:val="none" w:sz="0" w:space="0" w:color="auto"/>
        <w:bottom w:val="none" w:sz="0" w:space="0" w:color="auto"/>
        <w:right w:val="none" w:sz="0" w:space="0" w:color="auto"/>
      </w:divBdr>
      <w:divsChild>
        <w:div w:id="235169227">
          <w:marLeft w:val="0"/>
          <w:marRight w:val="0"/>
          <w:marTop w:val="0"/>
          <w:marBottom w:val="0"/>
          <w:divBdr>
            <w:top w:val="none" w:sz="0" w:space="0" w:color="auto"/>
            <w:left w:val="none" w:sz="0" w:space="0" w:color="auto"/>
            <w:bottom w:val="none" w:sz="0" w:space="0" w:color="auto"/>
            <w:right w:val="none" w:sz="0" w:space="0" w:color="auto"/>
          </w:divBdr>
        </w:div>
        <w:div w:id="235169231">
          <w:marLeft w:val="0"/>
          <w:marRight w:val="0"/>
          <w:marTop w:val="0"/>
          <w:marBottom w:val="0"/>
          <w:divBdr>
            <w:top w:val="none" w:sz="0" w:space="0" w:color="auto"/>
            <w:left w:val="none" w:sz="0" w:space="0" w:color="auto"/>
            <w:bottom w:val="none" w:sz="0" w:space="0" w:color="auto"/>
            <w:right w:val="none" w:sz="0" w:space="0" w:color="auto"/>
          </w:divBdr>
        </w:div>
        <w:div w:id="235169234">
          <w:marLeft w:val="0"/>
          <w:marRight w:val="0"/>
          <w:marTop w:val="0"/>
          <w:marBottom w:val="0"/>
          <w:divBdr>
            <w:top w:val="none" w:sz="0" w:space="0" w:color="auto"/>
            <w:left w:val="none" w:sz="0" w:space="0" w:color="auto"/>
            <w:bottom w:val="none" w:sz="0" w:space="0" w:color="auto"/>
            <w:right w:val="none" w:sz="0" w:space="0" w:color="auto"/>
          </w:divBdr>
        </w:div>
      </w:divsChild>
    </w:div>
    <w:div w:id="235169230">
      <w:marLeft w:val="0"/>
      <w:marRight w:val="0"/>
      <w:marTop w:val="0"/>
      <w:marBottom w:val="0"/>
      <w:divBdr>
        <w:top w:val="none" w:sz="0" w:space="0" w:color="auto"/>
        <w:left w:val="none" w:sz="0" w:space="0" w:color="auto"/>
        <w:bottom w:val="none" w:sz="0" w:space="0" w:color="auto"/>
        <w:right w:val="none" w:sz="0" w:space="0" w:color="auto"/>
      </w:divBdr>
      <w:divsChild>
        <w:div w:id="235169228">
          <w:marLeft w:val="0"/>
          <w:marRight w:val="0"/>
          <w:marTop w:val="0"/>
          <w:marBottom w:val="0"/>
          <w:divBdr>
            <w:top w:val="none" w:sz="0" w:space="0" w:color="auto"/>
            <w:left w:val="none" w:sz="0" w:space="0" w:color="auto"/>
            <w:bottom w:val="none" w:sz="0" w:space="0" w:color="auto"/>
            <w:right w:val="none" w:sz="0" w:space="0" w:color="auto"/>
          </w:divBdr>
          <w:divsChild>
            <w:div w:id="235169224">
              <w:marLeft w:val="0"/>
              <w:marRight w:val="0"/>
              <w:marTop w:val="0"/>
              <w:marBottom w:val="0"/>
              <w:divBdr>
                <w:top w:val="none" w:sz="0" w:space="0" w:color="auto"/>
                <w:left w:val="none" w:sz="0" w:space="0" w:color="auto"/>
                <w:bottom w:val="none" w:sz="0" w:space="0" w:color="auto"/>
                <w:right w:val="none" w:sz="0" w:space="0" w:color="auto"/>
              </w:divBdr>
            </w:div>
            <w:div w:id="2351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232">
      <w:marLeft w:val="0"/>
      <w:marRight w:val="0"/>
      <w:marTop w:val="0"/>
      <w:marBottom w:val="0"/>
      <w:divBdr>
        <w:top w:val="none" w:sz="0" w:space="0" w:color="auto"/>
        <w:left w:val="none" w:sz="0" w:space="0" w:color="auto"/>
        <w:bottom w:val="none" w:sz="0" w:space="0" w:color="auto"/>
        <w:right w:val="none" w:sz="0" w:space="0" w:color="auto"/>
      </w:divBdr>
      <w:divsChild>
        <w:div w:id="235169226">
          <w:marLeft w:val="0"/>
          <w:marRight w:val="0"/>
          <w:marTop w:val="0"/>
          <w:marBottom w:val="0"/>
          <w:divBdr>
            <w:top w:val="none" w:sz="0" w:space="0" w:color="auto"/>
            <w:left w:val="none" w:sz="0" w:space="0" w:color="auto"/>
            <w:bottom w:val="none" w:sz="0" w:space="0" w:color="auto"/>
            <w:right w:val="none" w:sz="0" w:space="0" w:color="auto"/>
          </w:divBdr>
        </w:div>
        <w:div w:id="235169233">
          <w:marLeft w:val="0"/>
          <w:marRight w:val="0"/>
          <w:marTop w:val="0"/>
          <w:marBottom w:val="0"/>
          <w:divBdr>
            <w:top w:val="none" w:sz="0" w:space="0" w:color="auto"/>
            <w:left w:val="none" w:sz="0" w:space="0" w:color="auto"/>
            <w:bottom w:val="none" w:sz="0" w:space="0" w:color="auto"/>
            <w:right w:val="none" w:sz="0" w:space="0" w:color="auto"/>
          </w:divBdr>
        </w:div>
      </w:divsChild>
    </w:div>
    <w:div w:id="235169235">
      <w:marLeft w:val="0"/>
      <w:marRight w:val="0"/>
      <w:marTop w:val="0"/>
      <w:marBottom w:val="0"/>
      <w:divBdr>
        <w:top w:val="none" w:sz="0" w:space="0" w:color="auto"/>
        <w:left w:val="none" w:sz="0" w:space="0" w:color="auto"/>
        <w:bottom w:val="none" w:sz="0" w:space="0" w:color="auto"/>
        <w:right w:val="none" w:sz="0" w:space="0" w:color="auto"/>
      </w:divBdr>
    </w:div>
    <w:div w:id="235169236">
      <w:marLeft w:val="0"/>
      <w:marRight w:val="0"/>
      <w:marTop w:val="0"/>
      <w:marBottom w:val="0"/>
      <w:divBdr>
        <w:top w:val="none" w:sz="0" w:space="0" w:color="auto"/>
        <w:left w:val="none" w:sz="0" w:space="0" w:color="auto"/>
        <w:bottom w:val="none" w:sz="0" w:space="0" w:color="auto"/>
        <w:right w:val="none" w:sz="0" w:space="0" w:color="auto"/>
      </w:divBdr>
    </w:div>
    <w:div w:id="235169237">
      <w:marLeft w:val="0"/>
      <w:marRight w:val="0"/>
      <w:marTop w:val="0"/>
      <w:marBottom w:val="0"/>
      <w:divBdr>
        <w:top w:val="none" w:sz="0" w:space="0" w:color="auto"/>
        <w:left w:val="none" w:sz="0" w:space="0" w:color="auto"/>
        <w:bottom w:val="none" w:sz="0" w:space="0" w:color="auto"/>
        <w:right w:val="none" w:sz="0" w:space="0" w:color="auto"/>
      </w:divBdr>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1950773529">
          <w:marLeft w:val="0"/>
          <w:marRight w:val="0"/>
          <w:marTop w:val="0"/>
          <w:marBottom w:val="0"/>
          <w:divBdr>
            <w:top w:val="none" w:sz="0" w:space="0" w:color="auto"/>
            <w:left w:val="none" w:sz="0" w:space="0" w:color="auto"/>
            <w:bottom w:val="none" w:sz="0" w:space="0" w:color="auto"/>
            <w:right w:val="none" w:sz="0" w:space="0" w:color="auto"/>
          </w:divBdr>
        </w:div>
        <w:div w:id="73163443">
          <w:marLeft w:val="0"/>
          <w:marRight w:val="0"/>
          <w:marTop w:val="0"/>
          <w:marBottom w:val="0"/>
          <w:divBdr>
            <w:top w:val="none" w:sz="0" w:space="0" w:color="auto"/>
            <w:left w:val="none" w:sz="0" w:space="0" w:color="auto"/>
            <w:bottom w:val="none" w:sz="0" w:space="0" w:color="auto"/>
            <w:right w:val="none" w:sz="0" w:space="0" w:color="auto"/>
          </w:divBdr>
        </w:div>
      </w:divsChild>
    </w:div>
    <w:div w:id="1132400778">
      <w:bodyDiv w:val="1"/>
      <w:marLeft w:val="0"/>
      <w:marRight w:val="0"/>
      <w:marTop w:val="0"/>
      <w:marBottom w:val="0"/>
      <w:divBdr>
        <w:top w:val="none" w:sz="0" w:space="0" w:color="auto"/>
        <w:left w:val="none" w:sz="0" w:space="0" w:color="auto"/>
        <w:bottom w:val="none" w:sz="0" w:space="0" w:color="auto"/>
        <w:right w:val="none" w:sz="0" w:space="0" w:color="auto"/>
      </w:divBdr>
    </w:div>
    <w:div w:id="1851021788">
      <w:bodyDiv w:val="1"/>
      <w:marLeft w:val="0"/>
      <w:marRight w:val="0"/>
      <w:marTop w:val="0"/>
      <w:marBottom w:val="0"/>
      <w:divBdr>
        <w:top w:val="none" w:sz="0" w:space="0" w:color="auto"/>
        <w:left w:val="none" w:sz="0" w:space="0" w:color="auto"/>
        <w:bottom w:val="none" w:sz="0" w:space="0" w:color="auto"/>
        <w:right w:val="none" w:sz="0" w:space="0" w:color="auto"/>
      </w:divBdr>
      <w:divsChild>
        <w:div w:id="1417898223">
          <w:marLeft w:val="0"/>
          <w:marRight w:val="0"/>
          <w:marTop w:val="0"/>
          <w:marBottom w:val="0"/>
          <w:divBdr>
            <w:top w:val="none" w:sz="0" w:space="0" w:color="auto"/>
            <w:left w:val="none" w:sz="0" w:space="0" w:color="auto"/>
            <w:bottom w:val="none" w:sz="0" w:space="0" w:color="auto"/>
            <w:right w:val="none" w:sz="0" w:space="0" w:color="auto"/>
          </w:divBdr>
        </w:div>
        <w:div w:id="1072970718">
          <w:marLeft w:val="0"/>
          <w:marRight w:val="0"/>
          <w:marTop w:val="0"/>
          <w:marBottom w:val="0"/>
          <w:divBdr>
            <w:top w:val="none" w:sz="0" w:space="0" w:color="auto"/>
            <w:left w:val="none" w:sz="0" w:space="0" w:color="auto"/>
            <w:bottom w:val="none" w:sz="0" w:space="0" w:color="auto"/>
            <w:right w:val="none" w:sz="0" w:space="0" w:color="auto"/>
          </w:divBdr>
        </w:div>
        <w:div w:id="1434780691">
          <w:marLeft w:val="0"/>
          <w:marRight w:val="0"/>
          <w:marTop w:val="0"/>
          <w:marBottom w:val="0"/>
          <w:divBdr>
            <w:top w:val="none" w:sz="0" w:space="0" w:color="auto"/>
            <w:left w:val="none" w:sz="0" w:space="0" w:color="auto"/>
            <w:bottom w:val="none" w:sz="0" w:space="0" w:color="auto"/>
            <w:right w:val="none" w:sz="0" w:space="0" w:color="auto"/>
          </w:divBdr>
        </w:div>
        <w:div w:id="1739785021">
          <w:marLeft w:val="0"/>
          <w:marRight w:val="0"/>
          <w:marTop w:val="0"/>
          <w:marBottom w:val="0"/>
          <w:divBdr>
            <w:top w:val="none" w:sz="0" w:space="0" w:color="auto"/>
            <w:left w:val="none" w:sz="0" w:space="0" w:color="auto"/>
            <w:bottom w:val="none" w:sz="0" w:space="0" w:color="auto"/>
            <w:right w:val="none" w:sz="0" w:space="0" w:color="auto"/>
          </w:divBdr>
        </w:div>
        <w:div w:id="1305237746">
          <w:marLeft w:val="0"/>
          <w:marRight w:val="0"/>
          <w:marTop w:val="0"/>
          <w:marBottom w:val="0"/>
          <w:divBdr>
            <w:top w:val="none" w:sz="0" w:space="0" w:color="auto"/>
            <w:left w:val="none" w:sz="0" w:space="0" w:color="auto"/>
            <w:bottom w:val="none" w:sz="0" w:space="0" w:color="auto"/>
            <w:right w:val="none" w:sz="0" w:space="0" w:color="auto"/>
          </w:divBdr>
        </w:div>
        <w:div w:id="1296105635">
          <w:marLeft w:val="0"/>
          <w:marRight w:val="0"/>
          <w:marTop w:val="0"/>
          <w:marBottom w:val="0"/>
          <w:divBdr>
            <w:top w:val="none" w:sz="0" w:space="0" w:color="auto"/>
            <w:left w:val="none" w:sz="0" w:space="0" w:color="auto"/>
            <w:bottom w:val="none" w:sz="0" w:space="0" w:color="auto"/>
            <w:right w:val="none" w:sz="0" w:space="0" w:color="auto"/>
          </w:divBdr>
        </w:div>
      </w:divsChild>
    </w:div>
    <w:div w:id="21057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1.bin"/><Relationship Id="rId76" Type="http://schemas.openxmlformats.org/officeDocument/2006/relationships/oleObject" Target="embeddings/oleObject38.bin"/><Relationship Id="rId84" Type="http://schemas.openxmlformats.org/officeDocument/2006/relationships/oleObject" Target="embeddings/oleObject46.bin"/><Relationship Id="rId89" Type="http://schemas.openxmlformats.org/officeDocument/2006/relationships/oleObject" Target="embeddings/oleObject51.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54.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0.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6.bin"/><Relationship Id="rId79" Type="http://schemas.openxmlformats.org/officeDocument/2006/relationships/oleObject" Target="embeddings/oleObject41.bin"/><Relationship Id="rId87" Type="http://schemas.openxmlformats.org/officeDocument/2006/relationships/oleObject" Target="embeddings/oleObject49.bin"/><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44.bin"/><Relationship Id="rId90" Type="http://schemas.openxmlformats.org/officeDocument/2006/relationships/oleObject" Target="embeddings/oleObject52.bin"/><Relationship Id="rId95" Type="http://schemas.openxmlformats.org/officeDocument/2006/relationships/oleObject" Target="embeddings/oleObject57.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hyperlink" Target="mailto:gugala@poczta.umcs.lublin.pl" TargetMode="External"/><Relationship Id="rId51" Type="http://schemas.openxmlformats.org/officeDocument/2006/relationships/image" Target="media/image21.wmf"/><Relationship Id="rId72" Type="http://schemas.openxmlformats.org/officeDocument/2006/relationships/oleObject" Target="embeddings/oleObject34.bin"/><Relationship Id="rId80" Type="http://schemas.openxmlformats.org/officeDocument/2006/relationships/oleObject" Target="embeddings/oleObject42.bin"/><Relationship Id="rId85" Type="http://schemas.openxmlformats.org/officeDocument/2006/relationships/oleObject" Target="embeddings/oleObject47.bin"/><Relationship Id="rId93" Type="http://schemas.openxmlformats.org/officeDocument/2006/relationships/oleObject" Target="embeddings/oleObject55.bin"/><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29.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5.bin"/><Relationship Id="rId88" Type="http://schemas.openxmlformats.org/officeDocument/2006/relationships/oleObject" Target="embeddings/oleObject50.bin"/><Relationship Id="rId91" Type="http://schemas.openxmlformats.org/officeDocument/2006/relationships/oleObject" Target="embeddings/oleObject5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image" Target="media/image2.png"/><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5.wmf"/><Relationship Id="rId65" Type="http://schemas.openxmlformats.org/officeDocument/2006/relationships/image" Target="media/image28.wmf"/><Relationship Id="rId73" Type="http://schemas.openxmlformats.org/officeDocument/2006/relationships/oleObject" Target="embeddings/oleObject35.bin"/><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oleObject" Target="embeddings/oleObject48.bin"/><Relationship Id="rId94"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image" Target="media/image1.gif"/><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6454-E07C-4534-B2A8-9A89BDB2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4811</Words>
  <Characters>28868</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Wstęp</vt:lpstr>
    </vt:vector>
  </TitlesOfParts>
  <Company/>
  <LinksUpToDate>false</LinksUpToDate>
  <CharactersWithSpaces>33612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Wstęp</dc:title>
  <dc:subject/>
  <dc:creator>gugala</dc:creator>
  <cp:keywords/>
  <dc:description/>
  <cp:lastModifiedBy>ICom</cp:lastModifiedBy>
  <cp:revision>7</cp:revision>
  <cp:lastPrinted>2017-05-18T10:38:00Z</cp:lastPrinted>
  <dcterms:created xsi:type="dcterms:W3CDTF">2017-06-20T09:48:00Z</dcterms:created>
  <dcterms:modified xsi:type="dcterms:W3CDTF">2017-06-20T10:11:00Z</dcterms:modified>
</cp:coreProperties>
</file>