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C3F49" w14:textId="3696C789" w:rsidR="006543B6" w:rsidRPr="00473103" w:rsidRDefault="006543B6" w:rsidP="006543B6">
      <w:pPr>
        <w:pStyle w:val="Authornames"/>
        <w:jc w:val="center"/>
      </w:pPr>
      <w:r w:rsidRPr="00473103">
        <w:t>Evaluation of Jeffamine</w:t>
      </w:r>
      <w:r w:rsidRPr="00473103">
        <w:rPr>
          <w:vertAlign w:val="superscript"/>
        </w:rPr>
        <w:t>®</w:t>
      </w:r>
      <w:r w:rsidRPr="00473103">
        <w:t xml:space="preserve"> core PAMAM dendrimers for s</w:t>
      </w:r>
      <w:r w:rsidR="00B33B6C" w:rsidRPr="00473103">
        <w:t xml:space="preserve">imultaneous removal of </w:t>
      </w:r>
      <w:r w:rsidR="00FF655B" w:rsidRPr="00473103">
        <w:t xml:space="preserve">divalent </w:t>
      </w:r>
      <w:r w:rsidRPr="00473103">
        <w:t>heavy metal ions from aqueous solutions by polymer assisted ultrafiltration</w:t>
      </w:r>
    </w:p>
    <w:p w14:paraId="438870B1" w14:textId="77777777" w:rsidR="00036ABC" w:rsidRPr="00473103" w:rsidRDefault="00036ABC" w:rsidP="00036ABC">
      <w:pPr>
        <w:pStyle w:val="Authornames"/>
        <w:jc w:val="center"/>
        <w:rPr>
          <w:lang w:val="en-US"/>
        </w:rPr>
      </w:pPr>
      <w:r w:rsidRPr="00473103">
        <w:rPr>
          <w:lang w:val="en-US"/>
        </w:rPr>
        <w:t>Ali Serol Ertürk,</w:t>
      </w:r>
      <w:r w:rsidRPr="00473103">
        <w:rPr>
          <w:vertAlign w:val="superscript"/>
          <w:lang w:val="en-US"/>
        </w:rPr>
        <w:t>1*</w:t>
      </w:r>
      <w:r w:rsidRPr="00473103">
        <w:rPr>
          <w:lang w:val="en-US"/>
        </w:rPr>
        <w:t xml:space="preserve"> Mustafa Ulvi Gürbüz,</w:t>
      </w:r>
      <w:r w:rsidRPr="00473103">
        <w:rPr>
          <w:vertAlign w:val="superscript"/>
          <w:lang w:val="en-US"/>
        </w:rPr>
        <w:t>2</w:t>
      </w:r>
      <w:r w:rsidRPr="00473103">
        <w:rPr>
          <w:lang w:val="en-US"/>
        </w:rPr>
        <w:t xml:space="preserve"> Metin Tülü,</w:t>
      </w:r>
      <w:r w:rsidRPr="00473103">
        <w:rPr>
          <w:vertAlign w:val="superscript"/>
          <w:lang w:val="en-US"/>
        </w:rPr>
        <w:t>2</w:t>
      </w:r>
      <w:r w:rsidRPr="00473103">
        <w:rPr>
          <w:lang w:val="en-US"/>
        </w:rPr>
        <w:t xml:space="preserve"> Abdürrezzak Emin Bozdoğan</w:t>
      </w:r>
      <w:r w:rsidRPr="00473103">
        <w:rPr>
          <w:vertAlign w:val="superscript"/>
          <w:lang w:val="en-US"/>
        </w:rPr>
        <w:t>2</w:t>
      </w:r>
    </w:p>
    <w:p w14:paraId="0B2C7D6B" w14:textId="283ADA09" w:rsidR="00832A81" w:rsidRPr="00473103" w:rsidRDefault="00036ABC" w:rsidP="00804502">
      <w:pPr>
        <w:pStyle w:val="Affiliation"/>
        <w:jc w:val="center"/>
      </w:pPr>
      <w:r w:rsidRPr="00473103">
        <w:rPr>
          <w:b/>
          <w:vertAlign w:val="superscript"/>
          <w:lang w:val="en-US"/>
        </w:rPr>
        <w:t>1</w:t>
      </w:r>
      <w:r w:rsidR="00832A81" w:rsidRPr="00473103">
        <w:t>Department of Basic Pharmaceutical Sciences, Faculty of Pharmacy,</w:t>
      </w:r>
      <w:r w:rsidR="00804502" w:rsidRPr="00473103">
        <w:t xml:space="preserve"> Adıyaman University,</w:t>
      </w:r>
      <w:r w:rsidR="00832A81" w:rsidRPr="00473103">
        <w:t xml:space="preserve"> 02040, Adıyaman, Turkey</w:t>
      </w:r>
    </w:p>
    <w:p w14:paraId="22531C89" w14:textId="77777777" w:rsidR="00036ABC" w:rsidRPr="00473103" w:rsidRDefault="00036ABC" w:rsidP="00036ABC">
      <w:pPr>
        <w:pStyle w:val="Affiliation"/>
        <w:jc w:val="center"/>
        <w:rPr>
          <w:lang w:val="en-US"/>
        </w:rPr>
      </w:pPr>
      <w:r w:rsidRPr="00473103">
        <w:rPr>
          <w:b/>
          <w:vertAlign w:val="superscript"/>
          <w:lang w:val="en-US"/>
        </w:rPr>
        <w:t>2</w:t>
      </w:r>
      <w:r w:rsidRPr="00473103">
        <w:rPr>
          <w:lang w:val="en-US"/>
        </w:rPr>
        <w:t>Department of Chemistry, Faculty of Arts and Sciences, Yıldız Technical University, 34210, Esenler, Istanbul, Turkey</w:t>
      </w:r>
    </w:p>
    <w:p w14:paraId="697A7A80" w14:textId="77777777" w:rsidR="00036ABC" w:rsidRPr="00473103" w:rsidRDefault="00036ABC" w:rsidP="00036ABC">
      <w:pPr>
        <w:pStyle w:val="Correspondencedetails"/>
        <w:jc w:val="center"/>
        <w:rPr>
          <w:lang w:val="en-US"/>
        </w:rPr>
      </w:pPr>
      <w:r w:rsidRPr="00473103">
        <w:rPr>
          <w:lang w:val="en-US"/>
        </w:rPr>
        <w:t>* Corresponding author: Ali Serol Ertürk</w:t>
      </w:r>
    </w:p>
    <w:p w14:paraId="1ABA6C53" w14:textId="77777777" w:rsidR="00036ABC" w:rsidRPr="00473103" w:rsidRDefault="00036ABC" w:rsidP="00036ABC">
      <w:pPr>
        <w:pStyle w:val="Correspondencedetails"/>
        <w:jc w:val="center"/>
        <w:rPr>
          <w:lang w:val="en-US"/>
        </w:rPr>
      </w:pPr>
      <w:r w:rsidRPr="00473103">
        <w:rPr>
          <w:lang w:val="en-US"/>
        </w:rPr>
        <w:t xml:space="preserve">Tel: +90 (416) 223 38 00 /2760; fax: +90 (416) 223 3809; E-mail: </w:t>
      </w:r>
      <w:hyperlink r:id="rId8" w:history="1">
        <w:r w:rsidRPr="00473103">
          <w:rPr>
            <w:rStyle w:val="Hyperlink"/>
            <w:lang w:val="en-US"/>
          </w:rPr>
          <w:t>aserturk@gmail.com</w:t>
        </w:r>
      </w:hyperlink>
      <w:r w:rsidRPr="00473103">
        <w:rPr>
          <w:lang w:val="en-US"/>
        </w:rPr>
        <w:t xml:space="preserve">, </w:t>
      </w:r>
      <w:hyperlink r:id="rId9" w:history="1">
        <w:r w:rsidRPr="00473103">
          <w:rPr>
            <w:rStyle w:val="Hyperlink"/>
            <w:lang w:val="en-US"/>
          </w:rPr>
          <w:t>aserturk@adiyaman.edu.tr</w:t>
        </w:r>
      </w:hyperlink>
    </w:p>
    <w:p w14:paraId="7CDA6E3C" w14:textId="77777777" w:rsidR="00036ABC" w:rsidRPr="00473103" w:rsidRDefault="00036ABC" w:rsidP="00036ABC">
      <w:pPr>
        <w:spacing w:after="0" w:line="360" w:lineRule="auto"/>
        <w:jc w:val="center"/>
        <w:rPr>
          <w:rFonts w:ascii="Times New Roman" w:hAnsi="Times New Roman" w:cs="Times New Roman"/>
          <w:i/>
          <w:sz w:val="24"/>
          <w:szCs w:val="24"/>
        </w:rPr>
      </w:pPr>
    </w:p>
    <w:p w14:paraId="62C3FBF1" w14:textId="77777777" w:rsidR="00036ABC" w:rsidRPr="00473103" w:rsidRDefault="00036ABC" w:rsidP="00036ABC">
      <w:pPr>
        <w:spacing w:after="0" w:line="360" w:lineRule="auto"/>
        <w:jc w:val="center"/>
        <w:rPr>
          <w:rFonts w:ascii="Times New Roman" w:hAnsi="Times New Roman" w:cs="Times New Roman"/>
          <w:b/>
          <w:sz w:val="28"/>
          <w:szCs w:val="24"/>
          <w:u w:val="single"/>
        </w:rPr>
      </w:pPr>
      <w:r w:rsidRPr="00473103">
        <w:rPr>
          <w:rFonts w:ascii="Times New Roman" w:hAnsi="Times New Roman" w:cs="Times New Roman"/>
          <w:b/>
          <w:sz w:val="28"/>
          <w:szCs w:val="24"/>
          <w:u w:val="single"/>
        </w:rPr>
        <w:t>SUPPLEMENTARY MATERIAL</w:t>
      </w:r>
    </w:p>
    <w:p w14:paraId="209A4D9F"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A0"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A1"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A2"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A3"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A4"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A5"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A6"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A7"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A8"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A9"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AA" w14:textId="77777777" w:rsidR="00CD3E2D" w:rsidRPr="00473103" w:rsidRDefault="00CD3E2D" w:rsidP="00ED5C08">
      <w:pPr>
        <w:spacing w:after="0" w:line="360" w:lineRule="auto"/>
        <w:jc w:val="center"/>
        <w:rPr>
          <w:rFonts w:ascii="Times New Roman" w:hAnsi="Times New Roman" w:cs="Times New Roman"/>
          <w:b/>
          <w:sz w:val="28"/>
          <w:szCs w:val="24"/>
          <w:u w:val="single"/>
        </w:rPr>
      </w:pPr>
    </w:p>
    <w:sdt>
      <w:sdtPr>
        <w:rPr>
          <w:rFonts w:asciiTheme="minorHAnsi" w:eastAsiaTheme="minorHAnsi" w:hAnsiTheme="minorHAnsi" w:cstheme="minorBidi"/>
          <w:color w:val="auto"/>
          <w:sz w:val="22"/>
          <w:szCs w:val="22"/>
        </w:rPr>
        <w:id w:val="-862823190"/>
        <w:docPartObj>
          <w:docPartGallery w:val="Table of Contents"/>
          <w:docPartUnique/>
        </w:docPartObj>
      </w:sdtPr>
      <w:sdtEndPr>
        <w:rPr>
          <w:b/>
          <w:bCs/>
          <w:noProof/>
        </w:rPr>
      </w:sdtEndPr>
      <w:sdtContent>
        <w:p w14:paraId="209A4DAD" w14:textId="77777777" w:rsidR="00CD3E2D" w:rsidRPr="00473103" w:rsidRDefault="00CD3E2D" w:rsidP="00CD3E2D">
          <w:pPr>
            <w:pStyle w:val="TOCHeading"/>
            <w:spacing w:after="120" w:line="360" w:lineRule="auto"/>
            <w:rPr>
              <w:rFonts w:ascii="Times New Roman" w:hAnsi="Times New Roman" w:cs="Times New Roman"/>
              <w:b/>
              <w:color w:val="auto"/>
              <w:sz w:val="28"/>
              <w:szCs w:val="28"/>
            </w:rPr>
          </w:pPr>
          <w:r w:rsidRPr="00473103">
            <w:rPr>
              <w:rFonts w:ascii="Times New Roman" w:hAnsi="Times New Roman" w:cs="Times New Roman"/>
              <w:b/>
              <w:color w:val="auto"/>
              <w:sz w:val="28"/>
              <w:szCs w:val="28"/>
            </w:rPr>
            <w:t>Table of Contents</w:t>
          </w:r>
        </w:p>
        <w:p w14:paraId="0A43D8AD" w14:textId="77777777" w:rsidR="00AA3EFA" w:rsidRPr="00473103" w:rsidRDefault="00AB7A3D">
          <w:pPr>
            <w:pStyle w:val="TOC1"/>
            <w:tabs>
              <w:tab w:val="right" w:leader="dot" w:pos="9396"/>
            </w:tabs>
            <w:rPr>
              <w:rFonts w:asciiTheme="minorHAnsi" w:eastAsiaTheme="minorEastAsia" w:hAnsiTheme="minorHAnsi"/>
              <w:b w:val="0"/>
              <w:noProof/>
              <w:sz w:val="22"/>
              <w:lang w:val="tr-TR" w:eastAsia="tr-TR"/>
            </w:rPr>
          </w:pPr>
          <w:r w:rsidRPr="00473103">
            <w:fldChar w:fldCharType="begin"/>
          </w:r>
          <w:r w:rsidRPr="00473103">
            <w:instrText xml:space="preserve"> TOC \o "1-3" \h \z \u </w:instrText>
          </w:r>
          <w:r w:rsidRPr="00473103">
            <w:fldChar w:fldCharType="separate"/>
          </w:r>
          <w:hyperlink w:anchor="_Toc476315911" w:history="1">
            <w:r w:rsidR="00AA3EFA" w:rsidRPr="00473103">
              <w:rPr>
                <w:rStyle w:val="Hyperlink"/>
                <w:noProof/>
              </w:rPr>
              <w:t>General Experimental</w:t>
            </w:r>
            <w:r w:rsidR="00AA3EFA" w:rsidRPr="00473103">
              <w:rPr>
                <w:noProof/>
                <w:webHidden/>
              </w:rPr>
              <w:tab/>
            </w:r>
            <w:r w:rsidR="00AA3EFA" w:rsidRPr="00473103">
              <w:rPr>
                <w:noProof/>
                <w:webHidden/>
              </w:rPr>
              <w:fldChar w:fldCharType="begin"/>
            </w:r>
            <w:r w:rsidR="00AA3EFA" w:rsidRPr="00473103">
              <w:rPr>
                <w:noProof/>
                <w:webHidden/>
              </w:rPr>
              <w:instrText xml:space="preserve"> PAGEREF _Toc476315911 \h </w:instrText>
            </w:r>
            <w:r w:rsidR="00AA3EFA" w:rsidRPr="00473103">
              <w:rPr>
                <w:noProof/>
                <w:webHidden/>
              </w:rPr>
            </w:r>
            <w:r w:rsidR="00AA3EFA" w:rsidRPr="00473103">
              <w:rPr>
                <w:noProof/>
                <w:webHidden/>
              </w:rPr>
              <w:fldChar w:fldCharType="separate"/>
            </w:r>
            <w:r w:rsidR="00AA3EFA" w:rsidRPr="00473103">
              <w:rPr>
                <w:noProof/>
                <w:webHidden/>
              </w:rPr>
              <w:t>2</w:t>
            </w:r>
            <w:r w:rsidR="00AA3EFA" w:rsidRPr="00473103">
              <w:rPr>
                <w:noProof/>
                <w:webHidden/>
              </w:rPr>
              <w:fldChar w:fldCharType="end"/>
            </w:r>
          </w:hyperlink>
        </w:p>
        <w:p w14:paraId="67DC0E35" w14:textId="77777777" w:rsidR="00AA3EFA" w:rsidRPr="00473103" w:rsidRDefault="00852865">
          <w:pPr>
            <w:pStyle w:val="TOC1"/>
            <w:tabs>
              <w:tab w:val="right" w:leader="dot" w:pos="9396"/>
            </w:tabs>
            <w:rPr>
              <w:rFonts w:asciiTheme="minorHAnsi" w:eastAsiaTheme="minorEastAsia" w:hAnsiTheme="minorHAnsi"/>
              <w:b w:val="0"/>
              <w:noProof/>
              <w:sz w:val="22"/>
              <w:lang w:val="tr-TR" w:eastAsia="tr-TR"/>
            </w:rPr>
          </w:pPr>
          <w:hyperlink w:anchor="_Toc476315912" w:history="1">
            <w:r w:rsidR="00AA3EFA" w:rsidRPr="00473103">
              <w:rPr>
                <w:rStyle w:val="Hyperlink"/>
                <w:noProof/>
              </w:rPr>
              <w:t>Synthesis of Jeffamine® core PAMAM-NH</w:t>
            </w:r>
            <w:r w:rsidR="00AA3EFA" w:rsidRPr="00473103">
              <w:rPr>
                <w:rStyle w:val="Hyperlink"/>
                <w:noProof/>
                <w:vertAlign w:val="subscript"/>
              </w:rPr>
              <w:t>2</w:t>
            </w:r>
            <w:r w:rsidR="00AA3EFA" w:rsidRPr="00473103">
              <w:rPr>
                <w:rStyle w:val="Hyperlink"/>
                <w:noProof/>
              </w:rPr>
              <w:t xml:space="preserve"> dendrimers</w:t>
            </w:r>
            <w:r w:rsidR="00AA3EFA" w:rsidRPr="00473103">
              <w:rPr>
                <w:noProof/>
                <w:webHidden/>
              </w:rPr>
              <w:tab/>
            </w:r>
            <w:r w:rsidR="00AA3EFA" w:rsidRPr="00473103">
              <w:rPr>
                <w:noProof/>
                <w:webHidden/>
              </w:rPr>
              <w:fldChar w:fldCharType="begin"/>
            </w:r>
            <w:r w:rsidR="00AA3EFA" w:rsidRPr="00473103">
              <w:rPr>
                <w:noProof/>
                <w:webHidden/>
              </w:rPr>
              <w:instrText xml:space="preserve"> PAGEREF _Toc476315912 \h </w:instrText>
            </w:r>
            <w:r w:rsidR="00AA3EFA" w:rsidRPr="00473103">
              <w:rPr>
                <w:noProof/>
                <w:webHidden/>
              </w:rPr>
            </w:r>
            <w:r w:rsidR="00AA3EFA" w:rsidRPr="00473103">
              <w:rPr>
                <w:noProof/>
                <w:webHidden/>
              </w:rPr>
              <w:fldChar w:fldCharType="separate"/>
            </w:r>
            <w:r w:rsidR="00AA3EFA" w:rsidRPr="00473103">
              <w:rPr>
                <w:noProof/>
                <w:webHidden/>
              </w:rPr>
              <w:t>3</w:t>
            </w:r>
            <w:r w:rsidR="00AA3EFA" w:rsidRPr="00473103">
              <w:rPr>
                <w:noProof/>
                <w:webHidden/>
              </w:rPr>
              <w:fldChar w:fldCharType="end"/>
            </w:r>
          </w:hyperlink>
        </w:p>
        <w:p w14:paraId="0019EB4A" w14:textId="15862DD0" w:rsidR="00AA3EFA" w:rsidRPr="00473103" w:rsidRDefault="00852865">
          <w:pPr>
            <w:pStyle w:val="TOC1"/>
            <w:tabs>
              <w:tab w:val="right" w:leader="dot" w:pos="9396"/>
            </w:tabs>
            <w:rPr>
              <w:rFonts w:asciiTheme="minorHAnsi" w:eastAsiaTheme="minorEastAsia" w:hAnsiTheme="minorHAnsi"/>
              <w:b w:val="0"/>
              <w:noProof/>
              <w:sz w:val="22"/>
              <w:lang w:val="tr-TR" w:eastAsia="tr-TR"/>
            </w:rPr>
          </w:pPr>
          <w:hyperlink w:anchor="_Toc476315913" w:history="1">
            <w:r w:rsidR="00AA3EFA" w:rsidRPr="00473103">
              <w:rPr>
                <w:rStyle w:val="Hyperlink"/>
                <w:noProof/>
              </w:rPr>
              <w:t>Potentiometric titrations and determination of the pKa values of PAMAM-NH</w:t>
            </w:r>
            <w:r w:rsidR="00AA3EFA" w:rsidRPr="00473103">
              <w:rPr>
                <w:rStyle w:val="Hyperlink"/>
                <w:noProof/>
                <w:vertAlign w:val="subscript"/>
              </w:rPr>
              <w:t>2</w:t>
            </w:r>
            <w:r w:rsidR="00AA3EFA" w:rsidRPr="00473103">
              <w:rPr>
                <w:rStyle w:val="Hyperlink"/>
                <w:noProof/>
              </w:rPr>
              <w:t xml:space="preserve">  dendrimers</w:t>
            </w:r>
            <w:r w:rsidR="00AA3EFA" w:rsidRPr="00473103">
              <w:rPr>
                <w:noProof/>
                <w:webHidden/>
              </w:rPr>
              <w:tab/>
            </w:r>
            <w:r w:rsidR="00AA3EFA" w:rsidRPr="00473103">
              <w:rPr>
                <w:noProof/>
                <w:webHidden/>
              </w:rPr>
              <w:fldChar w:fldCharType="begin"/>
            </w:r>
            <w:r w:rsidR="00AA3EFA" w:rsidRPr="00473103">
              <w:rPr>
                <w:noProof/>
                <w:webHidden/>
              </w:rPr>
              <w:instrText xml:space="preserve"> PAGEREF _Toc476315913 \h </w:instrText>
            </w:r>
            <w:r w:rsidR="00AA3EFA" w:rsidRPr="00473103">
              <w:rPr>
                <w:noProof/>
                <w:webHidden/>
              </w:rPr>
            </w:r>
            <w:r w:rsidR="00AA3EFA" w:rsidRPr="00473103">
              <w:rPr>
                <w:noProof/>
                <w:webHidden/>
              </w:rPr>
              <w:fldChar w:fldCharType="separate"/>
            </w:r>
            <w:r w:rsidR="00AA3EFA" w:rsidRPr="00473103">
              <w:rPr>
                <w:noProof/>
                <w:webHidden/>
              </w:rPr>
              <w:t>5</w:t>
            </w:r>
            <w:r w:rsidR="00AA3EFA" w:rsidRPr="00473103">
              <w:rPr>
                <w:noProof/>
                <w:webHidden/>
              </w:rPr>
              <w:fldChar w:fldCharType="end"/>
            </w:r>
          </w:hyperlink>
        </w:p>
        <w:p w14:paraId="7D6415CD" w14:textId="77777777" w:rsidR="00AA3EFA" w:rsidRPr="00473103" w:rsidRDefault="00852865">
          <w:pPr>
            <w:pStyle w:val="TOC1"/>
            <w:tabs>
              <w:tab w:val="right" w:leader="dot" w:pos="9396"/>
            </w:tabs>
            <w:rPr>
              <w:rFonts w:asciiTheme="minorHAnsi" w:eastAsiaTheme="minorEastAsia" w:hAnsiTheme="minorHAnsi"/>
              <w:b w:val="0"/>
              <w:noProof/>
              <w:sz w:val="22"/>
              <w:lang w:val="tr-TR" w:eastAsia="tr-TR"/>
            </w:rPr>
          </w:pPr>
          <w:hyperlink w:anchor="_Toc476315914" w:history="1">
            <w:r w:rsidR="00AA3EFA" w:rsidRPr="00473103">
              <w:rPr>
                <w:rStyle w:val="Hyperlink"/>
                <w:noProof/>
              </w:rPr>
              <w:t>Protonation of Jeffamine® core PAMAMs in aqueous solutions</w:t>
            </w:r>
            <w:r w:rsidR="00AA3EFA" w:rsidRPr="00473103">
              <w:rPr>
                <w:noProof/>
                <w:webHidden/>
              </w:rPr>
              <w:tab/>
            </w:r>
            <w:r w:rsidR="00AA3EFA" w:rsidRPr="00473103">
              <w:rPr>
                <w:noProof/>
                <w:webHidden/>
              </w:rPr>
              <w:fldChar w:fldCharType="begin"/>
            </w:r>
            <w:r w:rsidR="00AA3EFA" w:rsidRPr="00473103">
              <w:rPr>
                <w:noProof/>
                <w:webHidden/>
              </w:rPr>
              <w:instrText xml:space="preserve"> PAGEREF _Toc476315914 \h </w:instrText>
            </w:r>
            <w:r w:rsidR="00AA3EFA" w:rsidRPr="00473103">
              <w:rPr>
                <w:noProof/>
                <w:webHidden/>
              </w:rPr>
            </w:r>
            <w:r w:rsidR="00AA3EFA" w:rsidRPr="00473103">
              <w:rPr>
                <w:noProof/>
                <w:webHidden/>
              </w:rPr>
              <w:fldChar w:fldCharType="separate"/>
            </w:r>
            <w:r w:rsidR="00AA3EFA" w:rsidRPr="00473103">
              <w:rPr>
                <w:noProof/>
                <w:webHidden/>
              </w:rPr>
              <w:t>8</w:t>
            </w:r>
            <w:r w:rsidR="00AA3EFA" w:rsidRPr="00473103">
              <w:rPr>
                <w:noProof/>
                <w:webHidden/>
              </w:rPr>
              <w:fldChar w:fldCharType="end"/>
            </w:r>
          </w:hyperlink>
        </w:p>
        <w:p w14:paraId="03A541DA" w14:textId="77777777" w:rsidR="00AA3EFA" w:rsidRPr="00473103" w:rsidRDefault="00852865">
          <w:pPr>
            <w:pStyle w:val="TOC1"/>
            <w:tabs>
              <w:tab w:val="right" w:leader="dot" w:pos="9396"/>
            </w:tabs>
            <w:rPr>
              <w:rFonts w:asciiTheme="minorHAnsi" w:eastAsiaTheme="minorEastAsia" w:hAnsiTheme="minorHAnsi"/>
              <w:b w:val="0"/>
              <w:noProof/>
              <w:sz w:val="22"/>
              <w:lang w:val="tr-TR" w:eastAsia="tr-TR"/>
            </w:rPr>
          </w:pPr>
          <w:hyperlink w:anchor="_Toc476315915" w:history="1">
            <w:r w:rsidR="00AA3EFA" w:rsidRPr="00473103">
              <w:rPr>
                <w:rStyle w:val="Hyperlink"/>
                <w:noProof/>
              </w:rPr>
              <w:t>References</w:t>
            </w:r>
            <w:r w:rsidR="00AA3EFA" w:rsidRPr="00473103">
              <w:rPr>
                <w:noProof/>
                <w:webHidden/>
              </w:rPr>
              <w:tab/>
            </w:r>
            <w:r w:rsidR="00AA3EFA" w:rsidRPr="00473103">
              <w:rPr>
                <w:noProof/>
                <w:webHidden/>
              </w:rPr>
              <w:fldChar w:fldCharType="begin"/>
            </w:r>
            <w:r w:rsidR="00AA3EFA" w:rsidRPr="00473103">
              <w:rPr>
                <w:noProof/>
                <w:webHidden/>
              </w:rPr>
              <w:instrText xml:space="preserve"> PAGEREF _Toc476315915 \h </w:instrText>
            </w:r>
            <w:r w:rsidR="00AA3EFA" w:rsidRPr="00473103">
              <w:rPr>
                <w:noProof/>
                <w:webHidden/>
              </w:rPr>
            </w:r>
            <w:r w:rsidR="00AA3EFA" w:rsidRPr="00473103">
              <w:rPr>
                <w:noProof/>
                <w:webHidden/>
              </w:rPr>
              <w:fldChar w:fldCharType="separate"/>
            </w:r>
            <w:r w:rsidR="00AA3EFA" w:rsidRPr="00473103">
              <w:rPr>
                <w:noProof/>
                <w:webHidden/>
              </w:rPr>
              <w:t>10</w:t>
            </w:r>
            <w:r w:rsidR="00AA3EFA" w:rsidRPr="00473103">
              <w:rPr>
                <w:noProof/>
                <w:webHidden/>
              </w:rPr>
              <w:fldChar w:fldCharType="end"/>
            </w:r>
          </w:hyperlink>
        </w:p>
        <w:p w14:paraId="209A4DB7" w14:textId="77777777" w:rsidR="00CD3E2D" w:rsidRPr="00473103" w:rsidRDefault="00AB7A3D" w:rsidP="00CD3E2D">
          <w:pPr>
            <w:spacing w:line="360" w:lineRule="auto"/>
          </w:pPr>
          <w:r w:rsidRPr="00473103">
            <w:rPr>
              <w:rFonts w:ascii="Times New Roman" w:hAnsi="Times New Roman"/>
              <w:sz w:val="24"/>
            </w:rPr>
            <w:fldChar w:fldCharType="end"/>
          </w:r>
        </w:p>
      </w:sdtContent>
    </w:sdt>
    <w:p w14:paraId="209A4DB8" w14:textId="77777777" w:rsidR="00CD3E2D" w:rsidRPr="00473103" w:rsidRDefault="00CD3E2D" w:rsidP="00ED5C08">
      <w:pPr>
        <w:spacing w:after="0" w:line="360" w:lineRule="auto"/>
        <w:jc w:val="center"/>
        <w:rPr>
          <w:rFonts w:ascii="Times New Roman" w:hAnsi="Times New Roman" w:cs="Times New Roman"/>
          <w:b/>
          <w:sz w:val="28"/>
          <w:szCs w:val="24"/>
          <w:u w:val="single"/>
        </w:rPr>
      </w:pPr>
    </w:p>
    <w:p w14:paraId="209A4DB9" w14:textId="77777777" w:rsidR="00AB7A3D" w:rsidRPr="00473103" w:rsidRDefault="00AB7A3D" w:rsidP="00ED5C08">
      <w:pPr>
        <w:spacing w:after="0" w:line="360" w:lineRule="auto"/>
        <w:jc w:val="center"/>
        <w:rPr>
          <w:rFonts w:ascii="Times New Roman" w:hAnsi="Times New Roman" w:cs="Times New Roman"/>
          <w:b/>
          <w:sz w:val="28"/>
          <w:szCs w:val="24"/>
          <w:u w:val="single"/>
        </w:rPr>
      </w:pPr>
    </w:p>
    <w:p w14:paraId="2604F62D" w14:textId="77777777" w:rsidR="009B4584" w:rsidRPr="00473103" w:rsidRDefault="009B4584" w:rsidP="00ED5C08">
      <w:pPr>
        <w:spacing w:after="0" w:line="360" w:lineRule="auto"/>
        <w:jc w:val="center"/>
        <w:rPr>
          <w:rFonts w:ascii="Times New Roman" w:hAnsi="Times New Roman" w:cs="Times New Roman"/>
          <w:b/>
          <w:sz w:val="28"/>
          <w:szCs w:val="24"/>
          <w:u w:val="single"/>
        </w:rPr>
      </w:pPr>
    </w:p>
    <w:p w14:paraId="2764E900" w14:textId="77777777" w:rsidR="009B4584" w:rsidRPr="00473103" w:rsidRDefault="009B4584" w:rsidP="00ED5C08">
      <w:pPr>
        <w:spacing w:after="0" w:line="360" w:lineRule="auto"/>
        <w:jc w:val="center"/>
        <w:rPr>
          <w:rFonts w:ascii="Times New Roman" w:hAnsi="Times New Roman" w:cs="Times New Roman"/>
          <w:b/>
          <w:sz w:val="28"/>
          <w:szCs w:val="24"/>
          <w:u w:val="single"/>
        </w:rPr>
      </w:pPr>
    </w:p>
    <w:p w14:paraId="654B77DE" w14:textId="77777777" w:rsidR="009B4584" w:rsidRPr="00473103" w:rsidRDefault="009B4584" w:rsidP="00ED5C08">
      <w:pPr>
        <w:spacing w:after="0" w:line="360" w:lineRule="auto"/>
        <w:jc w:val="center"/>
        <w:rPr>
          <w:rFonts w:ascii="Times New Roman" w:hAnsi="Times New Roman" w:cs="Times New Roman"/>
          <w:b/>
          <w:sz w:val="28"/>
          <w:szCs w:val="24"/>
          <w:u w:val="single"/>
        </w:rPr>
      </w:pPr>
    </w:p>
    <w:p w14:paraId="1B427BCF" w14:textId="77777777" w:rsidR="009B4584" w:rsidRPr="00473103" w:rsidRDefault="009B4584" w:rsidP="00ED5C08">
      <w:pPr>
        <w:spacing w:after="0" w:line="360" w:lineRule="auto"/>
        <w:jc w:val="center"/>
        <w:rPr>
          <w:rFonts w:ascii="Times New Roman" w:hAnsi="Times New Roman" w:cs="Times New Roman"/>
          <w:b/>
          <w:sz w:val="28"/>
          <w:szCs w:val="24"/>
          <w:u w:val="single"/>
        </w:rPr>
      </w:pPr>
    </w:p>
    <w:p w14:paraId="609466D9" w14:textId="77777777" w:rsidR="009B4584" w:rsidRPr="00473103" w:rsidRDefault="009B4584" w:rsidP="00ED5C08">
      <w:pPr>
        <w:spacing w:after="0" w:line="360" w:lineRule="auto"/>
        <w:jc w:val="center"/>
        <w:rPr>
          <w:rFonts w:ascii="Times New Roman" w:hAnsi="Times New Roman" w:cs="Times New Roman"/>
          <w:b/>
          <w:sz w:val="28"/>
          <w:szCs w:val="24"/>
          <w:u w:val="single"/>
        </w:rPr>
      </w:pPr>
    </w:p>
    <w:p w14:paraId="383A8AF1" w14:textId="77777777" w:rsidR="009B4584" w:rsidRPr="00473103" w:rsidRDefault="009B4584" w:rsidP="00ED5C08">
      <w:pPr>
        <w:spacing w:after="0" w:line="360" w:lineRule="auto"/>
        <w:jc w:val="center"/>
        <w:rPr>
          <w:rFonts w:ascii="Times New Roman" w:hAnsi="Times New Roman" w:cs="Times New Roman"/>
          <w:b/>
          <w:sz w:val="28"/>
          <w:szCs w:val="24"/>
          <w:u w:val="single"/>
        </w:rPr>
      </w:pPr>
    </w:p>
    <w:p w14:paraId="38F11FE9" w14:textId="77777777" w:rsidR="009B4584" w:rsidRPr="00473103" w:rsidRDefault="009B4584" w:rsidP="00ED5C08">
      <w:pPr>
        <w:spacing w:after="0" w:line="360" w:lineRule="auto"/>
        <w:jc w:val="center"/>
        <w:rPr>
          <w:rFonts w:ascii="Times New Roman" w:hAnsi="Times New Roman" w:cs="Times New Roman"/>
          <w:b/>
          <w:sz w:val="28"/>
          <w:szCs w:val="24"/>
          <w:u w:val="single"/>
        </w:rPr>
      </w:pPr>
    </w:p>
    <w:p w14:paraId="1561F7C0" w14:textId="77777777" w:rsidR="009B4584" w:rsidRPr="00473103" w:rsidRDefault="009B4584" w:rsidP="00ED5C08">
      <w:pPr>
        <w:spacing w:after="0" w:line="360" w:lineRule="auto"/>
        <w:jc w:val="center"/>
        <w:rPr>
          <w:rFonts w:ascii="Times New Roman" w:hAnsi="Times New Roman" w:cs="Times New Roman"/>
          <w:b/>
          <w:sz w:val="28"/>
          <w:szCs w:val="24"/>
          <w:u w:val="single"/>
        </w:rPr>
      </w:pPr>
    </w:p>
    <w:p w14:paraId="6A6A4CE0" w14:textId="77777777" w:rsidR="009B4584" w:rsidRPr="00473103" w:rsidRDefault="009B4584" w:rsidP="00ED5C08">
      <w:pPr>
        <w:spacing w:after="0" w:line="360" w:lineRule="auto"/>
        <w:jc w:val="center"/>
        <w:rPr>
          <w:rFonts w:ascii="Times New Roman" w:hAnsi="Times New Roman" w:cs="Times New Roman"/>
          <w:b/>
          <w:sz w:val="28"/>
          <w:szCs w:val="24"/>
          <w:u w:val="single"/>
        </w:rPr>
      </w:pPr>
    </w:p>
    <w:p w14:paraId="0B141C33" w14:textId="77777777" w:rsidR="009B4584" w:rsidRPr="00473103" w:rsidRDefault="009B4584" w:rsidP="00ED5C08">
      <w:pPr>
        <w:spacing w:after="0" w:line="360" w:lineRule="auto"/>
        <w:jc w:val="center"/>
        <w:rPr>
          <w:rFonts w:ascii="Times New Roman" w:hAnsi="Times New Roman" w:cs="Times New Roman"/>
          <w:b/>
          <w:sz w:val="28"/>
          <w:szCs w:val="24"/>
          <w:u w:val="single"/>
        </w:rPr>
      </w:pPr>
    </w:p>
    <w:p w14:paraId="209A4DBA" w14:textId="77777777" w:rsidR="00AB7A3D" w:rsidRPr="00473103" w:rsidRDefault="00AB7A3D" w:rsidP="00ED5C08">
      <w:pPr>
        <w:spacing w:after="0" w:line="360" w:lineRule="auto"/>
        <w:jc w:val="center"/>
        <w:rPr>
          <w:rFonts w:ascii="Times New Roman" w:hAnsi="Times New Roman" w:cs="Times New Roman"/>
          <w:b/>
          <w:sz w:val="28"/>
          <w:szCs w:val="24"/>
          <w:u w:val="single"/>
        </w:rPr>
      </w:pPr>
    </w:p>
    <w:p w14:paraId="209A4DBB" w14:textId="77777777" w:rsidR="00AB7A3D" w:rsidRPr="00473103" w:rsidRDefault="00AB7A3D" w:rsidP="00ED5C08">
      <w:pPr>
        <w:spacing w:after="0" w:line="360" w:lineRule="auto"/>
        <w:jc w:val="center"/>
        <w:rPr>
          <w:rFonts w:ascii="Times New Roman" w:hAnsi="Times New Roman" w:cs="Times New Roman"/>
          <w:b/>
          <w:sz w:val="28"/>
          <w:szCs w:val="24"/>
          <w:u w:val="single"/>
        </w:rPr>
      </w:pPr>
    </w:p>
    <w:p w14:paraId="75DC0A5B" w14:textId="77777777" w:rsidR="00AA3EFA" w:rsidRPr="00473103" w:rsidRDefault="00AA3EFA" w:rsidP="00ED5C08">
      <w:pPr>
        <w:spacing w:after="0" w:line="360" w:lineRule="auto"/>
        <w:jc w:val="center"/>
        <w:rPr>
          <w:rFonts w:ascii="Times New Roman" w:hAnsi="Times New Roman" w:cs="Times New Roman"/>
          <w:b/>
          <w:sz w:val="28"/>
          <w:szCs w:val="24"/>
          <w:u w:val="single"/>
        </w:rPr>
      </w:pPr>
    </w:p>
    <w:p w14:paraId="209A4DC7" w14:textId="77777777" w:rsidR="00ED5C08" w:rsidRPr="00473103" w:rsidRDefault="009D5E7C" w:rsidP="00455184">
      <w:pPr>
        <w:pStyle w:val="Heading1"/>
        <w:spacing w:line="480" w:lineRule="auto"/>
      </w:pPr>
      <w:bookmarkStart w:id="0" w:name="_Toc476315911"/>
      <w:r w:rsidRPr="00473103">
        <w:lastRenderedPageBreak/>
        <w:t>General Experimental</w:t>
      </w:r>
      <w:bookmarkEnd w:id="0"/>
    </w:p>
    <w:p w14:paraId="152A96F6" w14:textId="375B8F15" w:rsidR="000C1B41" w:rsidRPr="00473103" w:rsidRDefault="000C1B41" w:rsidP="002E578F">
      <w:pPr>
        <w:pStyle w:val="Newparagraph"/>
        <w:ind w:firstLine="0"/>
        <w:jc w:val="both"/>
        <w:rPr>
          <w:lang w:val="en-US"/>
        </w:rPr>
      </w:pPr>
      <w:bookmarkStart w:id="1" w:name="_Toc442629042"/>
      <w:r w:rsidRPr="00473103">
        <w:rPr>
          <w:lang w:val="en-US"/>
        </w:rPr>
        <w:t>Potentiometric titrations were carried out automatically by using TitroLine</w:t>
      </w:r>
      <w:r w:rsidRPr="00473103">
        <w:rPr>
          <w:vertAlign w:val="superscript"/>
          <w:lang w:val="en-US"/>
        </w:rPr>
        <w:t>®</w:t>
      </w:r>
      <w:r w:rsidRPr="00473103">
        <w:rPr>
          <w:lang w:val="en-US"/>
        </w:rPr>
        <w:t xml:space="preserve"> 7000 (SI Analytics GmbH, Hattenbergstraße, Germany) autotitrator and thermostated titration vessel under nitrogen media. Temperature was kept at room temperature (25 ± 0.1 </w:t>
      </w:r>
      <w:r w:rsidRPr="00473103">
        <w:rPr>
          <w:vertAlign w:val="superscript"/>
          <w:lang w:val="en-US"/>
        </w:rPr>
        <w:t>o</w:t>
      </w:r>
      <w:r w:rsidRPr="00473103">
        <w:rPr>
          <w:lang w:val="en-US"/>
        </w:rPr>
        <w:t>C) using Polysc</w:t>
      </w:r>
      <w:r w:rsidR="00AC664D">
        <w:rPr>
          <w:lang w:val="en-US"/>
        </w:rPr>
        <w:t>i</w:t>
      </w:r>
      <w:r w:rsidRPr="00473103">
        <w:rPr>
          <w:lang w:val="en-US"/>
        </w:rPr>
        <w:t>ence</w:t>
      </w:r>
      <w:r w:rsidRPr="00473103">
        <w:rPr>
          <w:vertAlign w:val="superscript"/>
          <w:lang w:val="en-US"/>
        </w:rPr>
        <w:t>®</w:t>
      </w:r>
      <w:r w:rsidRPr="00473103">
        <w:rPr>
          <w:lang w:val="en-US"/>
        </w:rPr>
        <w:t xml:space="preserve"> digital temperature controller circulating bath (Polysc</w:t>
      </w:r>
      <w:r w:rsidR="00AC664D">
        <w:rPr>
          <w:lang w:val="en-US"/>
        </w:rPr>
        <w:t>i</w:t>
      </w:r>
      <w:r w:rsidRPr="00473103">
        <w:rPr>
          <w:lang w:val="en-US"/>
        </w:rPr>
        <w:t>ence, Illinois, USA). Titrator was controlled by a personal computer with Schoot Instruments, Titrisoft</w:t>
      </w:r>
      <w:r w:rsidRPr="00473103">
        <w:rPr>
          <w:vertAlign w:val="superscript"/>
          <w:lang w:val="en-US"/>
        </w:rPr>
        <w:t>®</w:t>
      </w:r>
      <w:r w:rsidRPr="00473103">
        <w:rPr>
          <w:lang w:val="en-US"/>
        </w:rPr>
        <w:t xml:space="preserve"> 2.73 software. pH data were collected with IoLine ultra precise glass electrode with </w:t>
      </w:r>
      <w:r w:rsidR="00030EB0" w:rsidRPr="00473103">
        <w:rPr>
          <w:lang w:val="en-US"/>
        </w:rPr>
        <w:t xml:space="preserve">an </w:t>
      </w:r>
      <w:r w:rsidRPr="00473103">
        <w:rPr>
          <w:lang w:val="en-US"/>
        </w:rPr>
        <w:t xml:space="preserve">iodine/iodide reference system. Glass electrode was calibrated with Merck pH 4.0, 7.0, 11.0 buffer solutions. </w:t>
      </w:r>
    </w:p>
    <w:p w14:paraId="034C3A67" w14:textId="14A02CF9" w:rsidR="000C1B41" w:rsidRPr="00473103" w:rsidRDefault="000C1B41" w:rsidP="001717DF">
      <w:pPr>
        <w:pStyle w:val="Heading1"/>
        <w:spacing w:before="240" w:line="480" w:lineRule="auto"/>
      </w:pPr>
      <w:bookmarkStart w:id="2" w:name="_Toc476315912"/>
      <w:bookmarkEnd w:id="1"/>
      <w:r w:rsidRPr="00473103">
        <w:t>Synthesis of Jeffamine® core PAMAM</w:t>
      </w:r>
      <w:r w:rsidR="001717DF" w:rsidRPr="00473103">
        <w:t>-NH</w:t>
      </w:r>
      <w:r w:rsidR="001717DF" w:rsidRPr="00473103">
        <w:rPr>
          <w:vertAlign w:val="subscript"/>
        </w:rPr>
        <w:t>2</w:t>
      </w:r>
      <w:r w:rsidRPr="00473103">
        <w:t xml:space="preserve"> dendrimers</w:t>
      </w:r>
      <w:bookmarkEnd w:id="2"/>
    </w:p>
    <w:p w14:paraId="1E693798" w14:textId="029D9059" w:rsidR="000C1B41" w:rsidRPr="00473103" w:rsidRDefault="000C1B41" w:rsidP="000C1B41">
      <w:pPr>
        <w:pStyle w:val="Paragraph"/>
        <w:jc w:val="both"/>
        <w:rPr>
          <w:lang w:val="en-US"/>
        </w:rPr>
      </w:pPr>
      <w:r w:rsidRPr="00473103">
        <w:rPr>
          <w:lang w:val="en-US"/>
        </w:rPr>
        <w:t>JCPDs were synt</w:t>
      </w:r>
      <w:r w:rsidR="00484068" w:rsidRPr="00473103">
        <w:rPr>
          <w:lang w:val="en-US"/>
        </w:rPr>
        <w:t xml:space="preserve">hesized by following the </w:t>
      </w:r>
      <w:r w:rsidRPr="00473103">
        <w:rPr>
          <w:lang w:val="en-US"/>
        </w:rPr>
        <w:t>procedure we have reported in our recent studies</w:t>
      </w:r>
      <w:r w:rsidR="00285D15" w:rsidRPr="00473103">
        <w:rPr>
          <w:lang w:val="en-US"/>
        </w:rPr>
        <w:t>.</w:t>
      </w:r>
      <w:r w:rsidRPr="00473103">
        <w:rPr>
          <w:lang w:val="en-US"/>
        </w:rPr>
        <w:fldChar w:fldCharType="begin">
          <w:fldData xml:space="preserve">PEVuZE5vdGU+PENpdGU+PEF1dGhvcj5FcnTDvHJrPC9BdXRob3I+PFllYXI+MjAxNDwvWWVhcj48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</w:fldData>
        </w:fldChar>
      </w:r>
      <w:r w:rsidR="00285D15" w:rsidRPr="00473103">
        <w:rPr>
          <w:lang w:val="en-US"/>
        </w:rPr>
        <w:instrText xml:space="preserve"> ADDIN EN.CITE </w:instrText>
      </w:r>
      <w:r w:rsidR="00285D15" w:rsidRPr="00473103">
        <w:rPr>
          <w:lang w:val="en-US"/>
        </w:rPr>
        <w:fldChar w:fldCharType="begin">
          <w:fldData xml:space="preserve">PEVuZE5vdGU+PENpdGU+PEF1dGhvcj5FcnTDvHJrPC9BdXRob3I+PFllYXI+MjAxNDwvWWVhcj48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</w:fldData>
        </w:fldChar>
      </w:r>
      <w:r w:rsidR="00285D15" w:rsidRPr="00473103">
        <w:rPr>
          <w:lang w:val="en-US"/>
        </w:rPr>
        <w:instrText xml:space="preserve"> ADDIN EN.CITE.DATA </w:instrText>
      </w:r>
      <w:r w:rsidR="00285D15" w:rsidRPr="00473103">
        <w:rPr>
          <w:lang w:val="en-US"/>
        </w:rPr>
      </w:r>
      <w:r w:rsidR="00285D15" w:rsidRPr="00473103">
        <w:rPr>
          <w:lang w:val="en-US"/>
        </w:rPr>
        <w:fldChar w:fldCharType="end"/>
      </w:r>
      <w:r w:rsidRPr="00473103">
        <w:rPr>
          <w:lang w:val="en-US"/>
        </w:rPr>
      </w:r>
      <w:r w:rsidRPr="00473103">
        <w:rPr>
          <w:lang w:val="en-US"/>
        </w:rPr>
        <w:fldChar w:fldCharType="separate"/>
      </w:r>
      <w:hyperlink w:anchor="_ENREF_1" w:tooltip="Ertürk, 2014 #1" w:history="1">
        <w:r w:rsidR="00285D15" w:rsidRPr="00473103">
          <w:rPr>
            <w:noProof/>
            <w:vertAlign w:val="superscript"/>
            <w:lang w:val="en-US"/>
          </w:rPr>
          <w:t>1</w:t>
        </w:r>
      </w:hyperlink>
      <w:r w:rsidR="00285D15" w:rsidRPr="00473103">
        <w:rPr>
          <w:noProof/>
          <w:vertAlign w:val="superscript"/>
          <w:lang w:val="en-US"/>
        </w:rPr>
        <w:t xml:space="preserve">, </w:t>
      </w:r>
      <w:hyperlink w:anchor="_ENREF_2" w:tooltip="Erturk, 2015 #2" w:history="1">
        <w:r w:rsidR="00285D15" w:rsidRPr="00473103">
          <w:rPr>
            <w:noProof/>
            <w:vertAlign w:val="superscript"/>
            <w:lang w:val="en-US"/>
          </w:rPr>
          <w:t>2</w:t>
        </w:r>
      </w:hyperlink>
      <w:r w:rsidRPr="00473103">
        <w:rPr>
          <w:lang w:val="en-US"/>
        </w:rPr>
        <w:fldChar w:fldCharType="end"/>
      </w:r>
      <w:r w:rsidRPr="00473103">
        <w:rPr>
          <w:lang w:val="en-US"/>
        </w:rPr>
        <w:t xml:space="preserve"> The synthesis involves two consecutive reactions, which are Micheal addition and amidation reaction, respectively. Micheal addition of excess methyl acrylate (2.5 M eq. per terminal amine) to Jeffamine</w:t>
      </w:r>
      <w:r w:rsidRPr="00473103">
        <w:rPr>
          <w:vertAlign w:val="superscript"/>
          <w:lang w:val="en-US"/>
        </w:rPr>
        <w:t>®</w:t>
      </w:r>
      <w:r w:rsidRPr="00473103">
        <w:rPr>
          <w:lang w:val="en-US"/>
        </w:rPr>
        <w:t xml:space="preserve"> core in methanol gives the ester terminated half-generation dendrimers, </w:t>
      </w:r>
      <w:r w:rsidRPr="00473103">
        <w:rPr>
          <w:b/>
          <w:i/>
          <w:lang w:val="en-US"/>
        </w:rPr>
        <w:t>Gn.5</w:t>
      </w:r>
      <w:r w:rsidRPr="00473103">
        <w:rPr>
          <w:lang w:val="en-US"/>
        </w:rPr>
        <w:t xml:space="preserve">, where </w:t>
      </w:r>
      <w:r w:rsidRPr="00473103">
        <w:rPr>
          <w:b/>
          <w:lang w:val="en-US"/>
        </w:rPr>
        <w:t>n</w:t>
      </w:r>
      <w:r w:rsidRPr="00473103">
        <w:rPr>
          <w:lang w:val="en-US"/>
        </w:rPr>
        <w:t xml:space="preserve"> refers to generation number. The successive amidation reaction of ester-terminated </w:t>
      </w:r>
      <w:r w:rsidR="006543B6" w:rsidRPr="00473103">
        <w:rPr>
          <w:lang w:val="en-US"/>
        </w:rPr>
        <w:t xml:space="preserve">poly(amidoamine) </w:t>
      </w:r>
      <w:r w:rsidRPr="00473103">
        <w:rPr>
          <w:lang w:val="en-US"/>
        </w:rPr>
        <w:t>PAMAM dendrimers</w:t>
      </w:r>
      <w:r w:rsidR="006543B6" w:rsidRPr="00473103">
        <w:rPr>
          <w:lang w:val="en-US"/>
        </w:rPr>
        <w:t xml:space="preserve"> (PAMAMs)</w:t>
      </w:r>
      <w:r w:rsidRPr="00473103">
        <w:rPr>
          <w:lang w:val="en-US"/>
        </w:rPr>
        <w:t xml:space="preserve"> (PAMAM.OCH</w:t>
      </w:r>
      <w:r w:rsidRPr="00473103">
        <w:rPr>
          <w:vertAlign w:val="subscript"/>
          <w:lang w:val="en-US"/>
        </w:rPr>
        <w:t>3</w:t>
      </w:r>
      <w:r w:rsidRPr="00473103">
        <w:rPr>
          <w:lang w:val="en-US"/>
        </w:rPr>
        <w:t>) with excess ethylene diamine (EDA) (10 M eq. of EDA per ester branched half-generation) in methanol under appropriate microwave irradiation produces amine-terminated f</w:t>
      </w:r>
      <w:r w:rsidR="006543B6" w:rsidRPr="00473103">
        <w:rPr>
          <w:lang w:val="en-US"/>
        </w:rPr>
        <w:t xml:space="preserve">ull generation PAMAMa </w:t>
      </w:r>
      <w:r w:rsidRPr="00473103">
        <w:rPr>
          <w:lang w:val="en-US"/>
        </w:rPr>
        <w:t>(PAMAM.NH</w:t>
      </w:r>
      <w:r w:rsidRPr="00473103">
        <w:rPr>
          <w:vertAlign w:val="subscript"/>
          <w:lang w:val="en-US"/>
        </w:rPr>
        <w:t>2</w:t>
      </w:r>
      <w:r w:rsidRPr="00473103">
        <w:rPr>
          <w:lang w:val="en-US"/>
        </w:rPr>
        <w:t>) referred to</w:t>
      </w:r>
      <w:r w:rsidR="00AC664D">
        <w:rPr>
          <w:lang w:val="en-US"/>
        </w:rPr>
        <w:t xml:space="preserve"> as</w:t>
      </w:r>
      <w:r w:rsidRPr="00473103">
        <w:rPr>
          <w:lang w:val="en-US"/>
        </w:rPr>
        <w:t xml:space="preserve"> </w:t>
      </w:r>
      <w:r w:rsidRPr="00473103">
        <w:rPr>
          <w:b/>
          <w:i/>
          <w:lang w:val="en-US"/>
        </w:rPr>
        <w:t>Gn-NH</w:t>
      </w:r>
      <w:r w:rsidRPr="00473103">
        <w:rPr>
          <w:b/>
          <w:i/>
          <w:vertAlign w:val="subscript"/>
          <w:lang w:val="en-US"/>
        </w:rPr>
        <w:t>2</w:t>
      </w:r>
      <w:r w:rsidRPr="00473103">
        <w:rPr>
          <w:vertAlign w:val="subscript"/>
          <w:lang w:val="en-US"/>
        </w:rPr>
        <w:t>.</w:t>
      </w:r>
      <w:r w:rsidRPr="00473103">
        <w:rPr>
          <w:lang w:val="en-US"/>
        </w:rPr>
        <w:t xml:space="preserve"> Repetition of Micheal addition and amidation reactions gives next higher generations. By repeating the Micheal addition and amidation reactions, we synthesized both ester terminated (G0.5-G3.5) and amine terminated (</w:t>
      </w:r>
      <w:r w:rsidRPr="00473103">
        <w:rPr>
          <w:b/>
          <w:i/>
          <w:lang w:val="en-US"/>
        </w:rPr>
        <w:t>G1-NH</w:t>
      </w:r>
      <w:r w:rsidRPr="00473103">
        <w:rPr>
          <w:b/>
          <w:i/>
          <w:vertAlign w:val="subscript"/>
          <w:lang w:val="en-US"/>
        </w:rPr>
        <w:t>2</w:t>
      </w:r>
      <w:r w:rsidRPr="00473103">
        <w:rPr>
          <w:b/>
          <w:i/>
          <w:lang w:val="en-US"/>
        </w:rPr>
        <w:t>-G4-NH</w:t>
      </w:r>
      <w:r w:rsidRPr="00473103">
        <w:rPr>
          <w:b/>
          <w:i/>
          <w:vertAlign w:val="subscript"/>
          <w:lang w:val="en-US"/>
        </w:rPr>
        <w:t>2</w:t>
      </w:r>
      <w:r w:rsidR="006543B6" w:rsidRPr="00473103">
        <w:rPr>
          <w:lang w:val="en-US"/>
        </w:rPr>
        <w:t>) PAMAMs</w:t>
      </w:r>
      <w:r w:rsidR="00F6358B" w:rsidRPr="00473103">
        <w:rPr>
          <w:lang w:val="en-US"/>
        </w:rPr>
        <w:t xml:space="preserve"> (Scheme 1)</w:t>
      </w:r>
      <w:r w:rsidRPr="00473103">
        <w:rPr>
          <w:lang w:val="en-US"/>
        </w:rPr>
        <w:t>. Purification</w:t>
      </w:r>
      <w:r w:rsidR="001B0EF9" w:rsidRPr="00473103">
        <w:rPr>
          <w:lang w:val="en-US"/>
        </w:rPr>
        <w:t>s</w:t>
      </w:r>
      <w:r w:rsidRPr="00473103">
        <w:rPr>
          <w:lang w:val="en-US"/>
        </w:rPr>
        <w:t xml:space="preserve"> of both PAMAM.OCH</w:t>
      </w:r>
      <w:r w:rsidRPr="00473103">
        <w:rPr>
          <w:vertAlign w:val="subscript"/>
          <w:lang w:val="en-US"/>
        </w:rPr>
        <w:t>3</w:t>
      </w:r>
      <w:r w:rsidRPr="00473103">
        <w:rPr>
          <w:lang w:val="en-US"/>
        </w:rPr>
        <w:t xml:space="preserve"> and PAMAM.NH</w:t>
      </w:r>
      <w:r w:rsidRPr="00473103">
        <w:rPr>
          <w:vertAlign w:val="subscript"/>
          <w:lang w:val="en-US"/>
        </w:rPr>
        <w:t xml:space="preserve">2 </w:t>
      </w:r>
      <w:r w:rsidRPr="00473103">
        <w:rPr>
          <w:lang w:val="en-US"/>
        </w:rPr>
        <w:t>dendrimers</w:t>
      </w:r>
      <w:r w:rsidR="001B0EF9" w:rsidRPr="00473103">
        <w:rPr>
          <w:lang w:val="en-US"/>
        </w:rPr>
        <w:t xml:space="preserve"> were</w:t>
      </w:r>
      <w:r w:rsidR="00D45A5C" w:rsidRPr="00473103">
        <w:rPr>
          <w:lang w:val="en-US"/>
        </w:rPr>
        <w:t xml:space="preserve"> </w:t>
      </w:r>
      <w:r w:rsidR="00AC664D">
        <w:rPr>
          <w:lang w:val="en-US"/>
        </w:rPr>
        <w:t>carried out</w:t>
      </w:r>
      <w:r w:rsidR="00D45A5C" w:rsidRPr="00473103">
        <w:rPr>
          <w:lang w:val="en-US"/>
        </w:rPr>
        <w:t xml:space="preserve"> by using 1-3 kD</w:t>
      </w:r>
      <w:r w:rsidRPr="00473103">
        <w:rPr>
          <w:lang w:val="en-US"/>
        </w:rPr>
        <w:t xml:space="preserve">A dialysis membranes in methanol-water (1:1) depending on the relative </w:t>
      </w:r>
      <w:r w:rsidRPr="00473103">
        <w:rPr>
          <w:lang w:val="en-US"/>
        </w:rPr>
        <w:lastRenderedPageBreak/>
        <w:t xml:space="preserve">molecular weight of </w:t>
      </w:r>
      <w:r w:rsidRPr="00473103">
        <w:rPr>
          <w:b/>
          <w:i/>
          <w:lang w:val="en-US"/>
        </w:rPr>
        <w:t>Gn.5</w:t>
      </w:r>
      <w:r w:rsidRPr="00473103">
        <w:rPr>
          <w:lang w:val="en-US"/>
        </w:rPr>
        <w:t xml:space="preserve"> and </w:t>
      </w:r>
      <w:r w:rsidRPr="00473103">
        <w:rPr>
          <w:b/>
          <w:i/>
          <w:lang w:val="en-US"/>
        </w:rPr>
        <w:t>Gn-NH</w:t>
      </w:r>
      <w:r w:rsidRPr="00473103">
        <w:rPr>
          <w:vertAlign w:val="subscript"/>
          <w:lang w:val="en-US"/>
        </w:rPr>
        <w:t>2</w:t>
      </w:r>
      <w:r w:rsidRPr="00473103">
        <w:rPr>
          <w:lang w:val="en-US"/>
        </w:rPr>
        <w:t xml:space="preserve"> by using liquid phase polymer retention </w:t>
      </w:r>
      <w:r w:rsidR="001B0EF9" w:rsidRPr="00473103">
        <w:rPr>
          <w:lang w:val="en-US"/>
        </w:rPr>
        <w:t xml:space="preserve">technique </w:t>
      </w:r>
      <w:r w:rsidRPr="00473103">
        <w:rPr>
          <w:lang w:val="en-US"/>
        </w:rPr>
        <w:t>(LPR). While resulting pure PAMAM-OCH</w:t>
      </w:r>
      <w:r w:rsidRPr="00473103">
        <w:rPr>
          <w:vertAlign w:val="subscript"/>
          <w:lang w:val="en-US"/>
        </w:rPr>
        <w:t>3</w:t>
      </w:r>
      <w:r w:rsidRPr="00473103">
        <w:rPr>
          <w:lang w:val="en-US"/>
        </w:rPr>
        <w:t xml:space="preserve"> dendrimers were water insoluble, PAMAM-NH</w:t>
      </w:r>
      <w:r w:rsidRPr="00473103">
        <w:rPr>
          <w:vertAlign w:val="subscript"/>
          <w:lang w:val="en-US"/>
        </w:rPr>
        <w:t>2</w:t>
      </w:r>
      <w:r w:rsidRPr="00473103">
        <w:rPr>
          <w:lang w:val="en-US"/>
        </w:rPr>
        <w:t xml:space="preserve"> dendrimers were water-soluble. Thus, highest generation</w:t>
      </w:r>
      <w:r w:rsidR="00F6358B" w:rsidRPr="00473103">
        <w:rPr>
          <w:lang w:val="en-US"/>
        </w:rPr>
        <w:t xml:space="preserve"> G3.NH</w:t>
      </w:r>
      <w:r w:rsidR="00F6358B" w:rsidRPr="00473103">
        <w:rPr>
          <w:vertAlign w:val="subscript"/>
          <w:lang w:val="en-US"/>
        </w:rPr>
        <w:t>2</w:t>
      </w:r>
      <w:r w:rsidRPr="00473103">
        <w:rPr>
          <w:lang w:val="en-US"/>
        </w:rPr>
        <w:t xml:space="preserve"> </w:t>
      </w:r>
      <w:r w:rsidR="00F6358B" w:rsidRPr="00473103">
        <w:rPr>
          <w:lang w:val="en-US"/>
        </w:rPr>
        <w:t xml:space="preserve">and </w:t>
      </w:r>
      <w:r w:rsidRPr="00473103">
        <w:rPr>
          <w:lang w:val="en-US"/>
        </w:rPr>
        <w:t>G4-NH</w:t>
      </w:r>
      <w:r w:rsidRPr="00473103">
        <w:rPr>
          <w:vertAlign w:val="subscript"/>
          <w:lang w:val="en-US"/>
        </w:rPr>
        <w:t>2</w:t>
      </w:r>
      <w:r w:rsidRPr="00473103">
        <w:rPr>
          <w:lang w:val="en-US"/>
        </w:rPr>
        <w:t xml:space="preserve">, which has the highest number of available amino groups </w:t>
      </w:r>
      <w:r w:rsidR="001B0EF9" w:rsidRPr="00473103">
        <w:rPr>
          <w:lang w:val="en-US"/>
        </w:rPr>
        <w:t>for binding with Co(II) ions were</w:t>
      </w:r>
      <w:r w:rsidRPr="00473103">
        <w:rPr>
          <w:lang w:val="en-US"/>
        </w:rPr>
        <w:t xml:space="preserve"> used in</w:t>
      </w:r>
      <w:r w:rsidR="00F6358B" w:rsidRPr="00473103">
        <w:rPr>
          <w:lang w:val="en-US"/>
        </w:rPr>
        <w:t xml:space="preserve"> the complexation studies.</w:t>
      </w:r>
    </w:p>
    <w:p w14:paraId="7A85BA7C" w14:textId="77777777" w:rsidR="000C1B41" w:rsidRPr="00473103" w:rsidRDefault="000C1B41" w:rsidP="000C1B41">
      <w:pPr>
        <w:pStyle w:val="Newparagraph"/>
        <w:rPr>
          <w:lang w:val="en-US"/>
        </w:rPr>
      </w:pPr>
      <w:r w:rsidRPr="00473103">
        <w:rPr>
          <w:lang w:val="en-US"/>
        </w:rPr>
        <w:object w:dxaOrig="9187" w:dyaOrig="14174" w14:anchorId="01DBF2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584.5pt" o:ole="">
            <v:imagedata r:id="rId10" o:title=""/>
          </v:shape>
          <o:OLEObject Type="Embed" ProgID="ChemDraw.Document.6.0" ShapeID="_x0000_i1025" DrawAspect="Content" ObjectID="_1571123591" r:id="rId11"/>
        </w:object>
      </w:r>
    </w:p>
    <w:p w14:paraId="77502AC5" w14:textId="61DEC9BE" w:rsidR="000C1B41" w:rsidRPr="00473103" w:rsidRDefault="000C1B41" w:rsidP="000C1B41">
      <w:pPr>
        <w:pStyle w:val="Figurecaption"/>
        <w:rPr>
          <w:lang w:val="en-US"/>
        </w:rPr>
      </w:pPr>
      <w:r w:rsidRPr="00473103">
        <w:rPr>
          <w:b/>
          <w:lang w:val="en-US"/>
        </w:rPr>
        <w:t xml:space="preserve">Scheme </w:t>
      </w:r>
      <w:r w:rsidR="00323284" w:rsidRPr="00473103">
        <w:rPr>
          <w:b/>
          <w:lang w:val="en-US"/>
        </w:rPr>
        <w:t>S</w:t>
      </w:r>
      <w:r w:rsidRPr="00473103">
        <w:rPr>
          <w:b/>
          <w:lang w:val="en-US"/>
        </w:rPr>
        <w:t>1.</w:t>
      </w:r>
      <w:r w:rsidRPr="00473103">
        <w:rPr>
          <w:lang w:val="en-US"/>
        </w:rPr>
        <w:t xml:space="preserve"> Synthesis and structure development of G1-NH</w:t>
      </w:r>
      <w:r w:rsidRPr="00473103">
        <w:rPr>
          <w:vertAlign w:val="subscript"/>
          <w:lang w:val="en-US"/>
        </w:rPr>
        <w:t>2</w:t>
      </w:r>
      <w:r w:rsidRPr="00473103">
        <w:rPr>
          <w:lang w:val="en-US"/>
        </w:rPr>
        <w:t>-G4-NH</w:t>
      </w:r>
      <w:r w:rsidRPr="00473103">
        <w:rPr>
          <w:vertAlign w:val="subscript"/>
          <w:lang w:val="en-US"/>
        </w:rPr>
        <w:t>2</w:t>
      </w:r>
      <w:r w:rsidR="006543B6" w:rsidRPr="00473103">
        <w:rPr>
          <w:lang w:val="en-US"/>
        </w:rPr>
        <w:t xml:space="preserve"> PAMAMs</w:t>
      </w:r>
      <w:r w:rsidRPr="00473103">
        <w:rPr>
          <w:lang w:val="en-US"/>
        </w:rPr>
        <w:t>, (a)</w:t>
      </w:r>
      <w:r w:rsidR="00323284" w:rsidRPr="00473103">
        <w:rPr>
          <w:lang w:val="en-US"/>
        </w:rPr>
        <w:t xml:space="preserve"> Micheal addition step and (b) a</w:t>
      </w:r>
      <w:r w:rsidRPr="00473103">
        <w:rPr>
          <w:lang w:val="en-US"/>
        </w:rPr>
        <w:t>midation step</w:t>
      </w:r>
      <w:hyperlink w:anchor="_ENREF_1" w:tooltip="Ertürk, 2014 #1" w:history="1">
        <w:r w:rsidR="00285D15" w:rsidRPr="00473103">
          <w:rPr>
            <w:lang w:val="en-US"/>
          </w:rPr>
          <w:fldChar w:fldCharType="begin"/>
        </w:r>
        <w:r w:rsidR="00285D15" w:rsidRPr="00473103">
          <w:rPr>
            <w:lang w:val="en-US"/>
          </w:rPr>
          <w:instrText xml:space="preserve"> ADDIN EN.CITE &lt;EndNote&gt;&lt;Cite&gt;&lt;Author&gt;Ertürk&lt;/Author&gt;&lt;Year&gt;2014&lt;/Year&gt;&lt;RecNum&gt;1&lt;/RecNum&gt;&lt;DisplayText&gt;&lt;style face="superscript"&gt;1&lt;/style&gt;&lt;/DisplayText&gt;&lt;record&gt;&lt;rec-number&gt;1&lt;/rec-number&gt;&lt;foreign-keys&gt;&lt;key app="EN" db-id="vd5vdf5dsw92wue2wvnvwxfia2f9rsx2d5zf"&gt;1&lt;/key&gt;&lt;/foreign-keys&gt;&lt;ref-type name="Journal Article"&gt;17&lt;/ref-type&gt;&lt;contributors&gt;&lt;authors&gt;&lt;author&gt;Ertürk, Ali S.&lt;/author&gt;&lt;author&gt;Tülü, Metin&lt;/author&gt;&lt;author&gt;Bozdoğan, Abdürrezzak E.&lt;/author&gt;&lt;author&gt;Parali, Tezcan&lt;/author&gt;&lt;/authors&gt;&lt;/contributors&gt;&lt;titles&gt;&lt;title&gt;Microwave assisted synthesis of Jeffamine cored PAMAM dendrimers&lt;/title&gt;&lt;secondary-title&gt;European Polymer Journal&lt;/secondary-title&gt;&lt;/titles&gt;&lt;periodical&gt;&lt;full-title&gt;European Polymer Journal&lt;/full-title&gt;&lt;/periodical&gt;&lt;pages&gt;218-226&lt;/pages&gt;&lt;volume&gt;52&lt;/volume&gt;&lt;keywords&gt;&lt;keyword&gt;Amidation&lt;/keyword&gt;&lt;keyword&gt;Dendrimers&lt;/keyword&gt;&lt;keyword&gt;Liquid phase polymer retention (LPR)&lt;/keyword&gt;&lt;keyword&gt;Microwave chemistry (MW)&lt;/keyword&gt;&lt;/keywords&gt;&lt;dates&gt;&lt;year&gt;2014&lt;/year&gt;&lt;pub-dates&gt;&lt;date&gt;3//&lt;/date&gt;&lt;/pub-dates&gt;&lt;/dates&gt;&lt;isbn&gt;0014-3057&lt;/isbn&gt;&lt;urls&gt;&lt;related-urls&gt;&lt;url&gt;http://www.sciencedirect.com/science/article/pii/S0014305713005922&lt;/url&gt;&lt;/related-urls&gt;&lt;/urls&gt;&lt;electronic-resource-num&gt;http://dx.doi.org/10.1016/j.eurpolymj.2013.12.018&lt;/electronic-resource-num&gt;&lt;/record&gt;&lt;/Cite&gt;&lt;/EndNote&gt;</w:instrText>
        </w:r>
        <w:r w:rsidR="00285D15" w:rsidRPr="00473103">
          <w:rPr>
            <w:lang w:val="en-US"/>
          </w:rPr>
          <w:fldChar w:fldCharType="separate"/>
        </w:r>
        <w:r w:rsidR="00285D15" w:rsidRPr="00473103">
          <w:rPr>
            <w:noProof/>
            <w:vertAlign w:val="superscript"/>
            <w:lang w:val="en-US"/>
          </w:rPr>
          <w:t>1</w:t>
        </w:r>
        <w:r w:rsidR="00285D15" w:rsidRPr="00473103">
          <w:rPr>
            <w:lang w:val="en-US"/>
          </w:rPr>
          <w:fldChar w:fldCharType="end"/>
        </w:r>
      </w:hyperlink>
    </w:p>
    <w:p w14:paraId="0EE82B22" w14:textId="35EA0562" w:rsidR="00F6358B" w:rsidRPr="00473103" w:rsidRDefault="00F6358B" w:rsidP="001717DF">
      <w:pPr>
        <w:pStyle w:val="Heading1"/>
        <w:spacing w:before="240" w:line="480" w:lineRule="auto"/>
      </w:pPr>
      <w:bookmarkStart w:id="3" w:name="_Toc476315913"/>
      <w:bookmarkStart w:id="4" w:name="_Toc376704684"/>
      <w:bookmarkStart w:id="5" w:name="_Toc380872157"/>
      <w:bookmarkStart w:id="6" w:name="_Toc442629049"/>
      <w:r w:rsidRPr="00473103">
        <w:lastRenderedPageBreak/>
        <w:t>Potentiometric titrations</w:t>
      </w:r>
      <w:r w:rsidR="008534C8" w:rsidRPr="00473103">
        <w:t xml:space="preserve"> and determination of the p</w:t>
      </w:r>
      <w:r w:rsidR="008534C8" w:rsidRPr="00AC664D">
        <w:rPr>
          <w:i/>
        </w:rPr>
        <w:t>K</w:t>
      </w:r>
      <w:r w:rsidR="008534C8" w:rsidRPr="00473103">
        <w:t>a values of PAMAM-NH</w:t>
      </w:r>
      <w:r w:rsidR="008534C8" w:rsidRPr="00473103">
        <w:rPr>
          <w:vertAlign w:val="subscript"/>
        </w:rPr>
        <w:t>2</w:t>
      </w:r>
      <w:r w:rsidR="008534C8" w:rsidRPr="00473103">
        <w:t xml:space="preserve"> dendrimers</w:t>
      </w:r>
      <w:bookmarkEnd w:id="3"/>
      <w:r w:rsidRPr="00473103">
        <w:tab/>
      </w:r>
    </w:p>
    <w:p w14:paraId="03A85A95" w14:textId="0DD49423" w:rsidR="001717DF" w:rsidRPr="00473103" w:rsidRDefault="001717DF" w:rsidP="001717DF">
      <w:pPr>
        <w:pStyle w:val="Newparagraph"/>
        <w:ind w:firstLine="0"/>
        <w:jc w:val="both"/>
        <w:rPr>
          <w:szCs w:val="22"/>
          <w:lang w:val="en-US"/>
        </w:rPr>
      </w:pPr>
      <w:r w:rsidRPr="00473103">
        <w:rPr>
          <w:lang w:val="en-US"/>
        </w:rPr>
        <w:t>Acid base titration</w:t>
      </w:r>
      <w:r w:rsidR="003204A1" w:rsidRPr="00473103">
        <w:rPr>
          <w:lang w:val="en-US"/>
        </w:rPr>
        <w:t>s</w:t>
      </w:r>
      <w:r w:rsidRPr="00473103">
        <w:rPr>
          <w:lang w:val="en-US"/>
        </w:rPr>
        <w:t xml:space="preserve"> of JCPDs were conducted according to literature</w:t>
      </w:r>
      <w:r w:rsidR="00285D15" w:rsidRPr="00473103">
        <w:rPr>
          <w:lang w:val="en-US"/>
        </w:rPr>
        <w:t>.</w:t>
      </w:r>
      <w:r w:rsidRPr="00473103">
        <w:rPr>
          <w:lang w:val="en-US"/>
        </w:rPr>
        <w:fldChar w:fldCharType="begin">
          <w:fldData xml:space="preserve">PEVuZE5vdGU+PENpdGU+PEF1dGhvcj5NYWpvcm9zPC9BdXRob3I+PFllYXI+MjAwMzwvWWVhcj48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</w:fldData>
        </w:fldChar>
      </w:r>
      <w:r w:rsidR="00285D15" w:rsidRPr="00473103">
        <w:rPr>
          <w:lang w:val="en-US"/>
        </w:rPr>
        <w:instrText xml:space="preserve"> ADDIN EN.CITE </w:instrText>
      </w:r>
      <w:r w:rsidR="00285D15" w:rsidRPr="00473103">
        <w:rPr>
          <w:lang w:val="en-US"/>
        </w:rPr>
        <w:fldChar w:fldCharType="begin">
          <w:fldData xml:space="preserve">PEVuZE5vdGU+PENpdGU+PEF1dGhvcj5NYWpvcm9zPC9BdXRob3I+PFllYXI+MjAwMzwvWWVhcj48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</w:fldData>
        </w:fldChar>
      </w:r>
      <w:r w:rsidR="00285D15" w:rsidRPr="00473103">
        <w:rPr>
          <w:lang w:val="en-US"/>
        </w:rPr>
        <w:instrText xml:space="preserve"> ADDIN EN.CITE.DATA </w:instrText>
      </w:r>
      <w:r w:rsidR="00285D15" w:rsidRPr="00473103">
        <w:rPr>
          <w:lang w:val="en-US"/>
        </w:rPr>
      </w:r>
      <w:r w:rsidR="00285D15" w:rsidRPr="00473103">
        <w:rPr>
          <w:lang w:val="en-US"/>
        </w:rPr>
        <w:fldChar w:fldCharType="end"/>
      </w:r>
      <w:r w:rsidRPr="00473103">
        <w:rPr>
          <w:lang w:val="en-US"/>
        </w:rPr>
      </w:r>
      <w:r w:rsidRPr="00473103">
        <w:rPr>
          <w:lang w:val="en-US"/>
        </w:rPr>
        <w:fldChar w:fldCharType="separate"/>
      </w:r>
      <w:hyperlink w:anchor="_ENREF_3" w:tooltip="Majoros, 2003 #3" w:history="1">
        <w:r w:rsidR="00285D15" w:rsidRPr="00473103">
          <w:rPr>
            <w:noProof/>
            <w:vertAlign w:val="superscript"/>
            <w:lang w:val="en-US"/>
          </w:rPr>
          <w:t>3</w:t>
        </w:r>
      </w:hyperlink>
      <w:r w:rsidR="00285D15" w:rsidRPr="00473103">
        <w:rPr>
          <w:noProof/>
          <w:vertAlign w:val="superscript"/>
          <w:lang w:val="en-US"/>
        </w:rPr>
        <w:t xml:space="preserve">, </w:t>
      </w:r>
      <w:hyperlink w:anchor="_ENREF_4" w:tooltip="Majoros, 2005 #4" w:history="1">
        <w:r w:rsidR="00285D15" w:rsidRPr="00473103">
          <w:rPr>
            <w:noProof/>
            <w:vertAlign w:val="superscript"/>
            <w:lang w:val="en-US"/>
          </w:rPr>
          <w:t>4</w:t>
        </w:r>
      </w:hyperlink>
      <w:r w:rsidRPr="00473103">
        <w:rPr>
          <w:lang w:val="en-US"/>
        </w:rPr>
        <w:fldChar w:fldCharType="end"/>
      </w:r>
      <w:r w:rsidRPr="00473103">
        <w:rPr>
          <w:lang w:val="en-US"/>
        </w:rPr>
        <w:t xml:space="preserve"> </w:t>
      </w:r>
      <w:r w:rsidR="00677FE9" w:rsidRPr="00473103">
        <w:rPr>
          <w:lang w:val="en-US"/>
        </w:rPr>
        <w:t>The general procedure was as follow</w:t>
      </w:r>
      <w:r w:rsidR="00C04272">
        <w:rPr>
          <w:lang w:val="en-US"/>
        </w:rPr>
        <w:t>s</w:t>
      </w:r>
      <w:r w:rsidR="00677FE9" w:rsidRPr="00473103">
        <w:rPr>
          <w:lang w:val="en-US"/>
        </w:rPr>
        <w:t>. Appropriate amount of PAMAM-NH</w:t>
      </w:r>
      <w:r w:rsidR="00677FE9" w:rsidRPr="00473103">
        <w:rPr>
          <w:vertAlign w:val="subscript"/>
          <w:lang w:val="en-US"/>
        </w:rPr>
        <w:t xml:space="preserve">2 </w:t>
      </w:r>
      <w:r w:rsidR="00677FE9" w:rsidRPr="00473103">
        <w:rPr>
          <w:lang w:val="en-US"/>
        </w:rPr>
        <w:t>(G3-NH</w:t>
      </w:r>
      <w:r w:rsidR="00677FE9" w:rsidRPr="00473103">
        <w:rPr>
          <w:vertAlign w:val="subscript"/>
          <w:lang w:val="en-US"/>
        </w:rPr>
        <w:t>2</w:t>
      </w:r>
      <w:r w:rsidR="00677FE9" w:rsidRPr="00473103">
        <w:rPr>
          <w:lang w:val="en-US"/>
        </w:rPr>
        <w:t xml:space="preserve"> (62.68 mg) and G4-NH</w:t>
      </w:r>
      <w:r w:rsidR="00677FE9" w:rsidRPr="00473103">
        <w:rPr>
          <w:vertAlign w:val="subscript"/>
          <w:lang w:val="en-US"/>
        </w:rPr>
        <w:t>2</w:t>
      </w:r>
      <w:r w:rsidR="00677FE9" w:rsidRPr="00473103">
        <w:rPr>
          <w:lang w:val="en-US"/>
        </w:rPr>
        <w:t xml:space="preserve"> (56.10 mg)) was weighted a</w:t>
      </w:r>
      <w:r w:rsidRPr="00473103">
        <w:rPr>
          <w:lang w:val="en-US"/>
        </w:rPr>
        <w:t>nd diluted to 60.0 mL with 0.10 M NaCl solution. Resulting solution was transferred in</w:t>
      </w:r>
      <w:r w:rsidR="003204A1" w:rsidRPr="00473103">
        <w:rPr>
          <w:lang w:val="en-US"/>
        </w:rPr>
        <w:t xml:space="preserve">to a 100 mL thermostated vessel, </w:t>
      </w:r>
      <w:r w:rsidRPr="00473103">
        <w:rPr>
          <w:lang w:val="en-US"/>
        </w:rPr>
        <w:t xml:space="preserve">and temperature was kept at 25 ± 0.1 </w:t>
      </w:r>
      <w:r w:rsidRPr="00473103">
        <w:rPr>
          <w:vertAlign w:val="superscript"/>
          <w:lang w:val="en-US"/>
        </w:rPr>
        <w:t>o</w:t>
      </w:r>
      <w:r w:rsidRPr="00473103">
        <w:rPr>
          <w:lang w:val="en-US"/>
        </w:rPr>
        <w:t xml:space="preserve">C. Titrations were carried out by using 0.258 </w:t>
      </w:r>
      <w:r w:rsidR="00AC664D">
        <w:rPr>
          <w:lang w:val="en-US"/>
        </w:rPr>
        <w:t>M</w:t>
      </w:r>
      <w:r w:rsidRPr="00473103">
        <w:rPr>
          <w:lang w:val="en-US"/>
        </w:rPr>
        <w:t xml:space="preserve"> HCl (forward titration) and 0.248 </w:t>
      </w:r>
      <w:r w:rsidR="00AC664D">
        <w:rPr>
          <w:lang w:val="en-US"/>
        </w:rPr>
        <w:t>M</w:t>
      </w:r>
      <w:r w:rsidRPr="00473103">
        <w:rPr>
          <w:lang w:val="en-US"/>
        </w:rPr>
        <w:t xml:space="preserve"> NaOH (back titration) (standardized against to KHP). First of all, amine groups of dendrimers were protonated by forward acid titrations up to pH ~ 2.0. Afterwards, the investigation of the deprotonation pH ranges of the tertiary a</w:t>
      </w:r>
      <w:r w:rsidR="00520AEB" w:rsidRPr="00473103">
        <w:rPr>
          <w:lang w:val="en-US"/>
        </w:rPr>
        <w:t>nd primary amine groups</w:t>
      </w:r>
      <w:r w:rsidRPr="00473103">
        <w:rPr>
          <w:lang w:val="en-US"/>
        </w:rPr>
        <w:t xml:space="preserve"> was performed by back titrations up to pH ~12.0.</w:t>
      </w:r>
    </w:p>
    <w:p w14:paraId="43D70F52" w14:textId="59FB4768" w:rsidR="00F6358B" w:rsidRPr="00473103" w:rsidRDefault="00F6358B" w:rsidP="00F6358B">
      <w:pPr>
        <w:pStyle w:val="Newparagraph"/>
        <w:jc w:val="both"/>
        <w:rPr>
          <w:lang w:val="en-US"/>
        </w:rPr>
      </w:pPr>
      <w:r w:rsidRPr="00473103">
        <w:rPr>
          <w:rStyle w:val="NewparagraphChar"/>
        </w:rPr>
        <w:t>Tertiary and primary amine g</w:t>
      </w:r>
      <w:r w:rsidR="003204A1" w:rsidRPr="00473103">
        <w:rPr>
          <w:rStyle w:val="NewparagraphChar"/>
        </w:rPr>
        <w:t xml:space="preserve">roups of PAMAMs are Lewis bases, </w:t>
      </w:r>
      <w:r w:rsidRPr="00473103">
        <w:rPr>
          <w:rStyle w:val="NewparagraphChar"/>
        </w:rPr>
        <w:t>and they can bind most me</w:t>
      </w:r>
      <w:r w:rsidR="00286835" w:rsidRPr="00473103">
        <w:rPr>
          <w:rStyle w:val="NewparagraphChar"/>
        </w:rPr>
        <w:t>tals simultaneously (Table 1</w:t>
      </w:r>
      <w:r w:rsidRPr="00473103">
        <w:rPr>
          <w:rStyle w:val="NewparagraphChar"/>
        </w:rPr>
        <w:t>). However, primary amines of dendrimers cannot bind metal ions depending on the pH characteristic of the media when exten</w:t>
      </w:r>
      <w:r w:rsidR="00AC664D">
        <w:rPr>
          <w:rStyle w:val="NewparagraphChar"/>
        </w:rPr>
        <w:t>t</w:t>
      </w:r>
      <w:r w:rsidRPr="00473103">
        <w:rPr>
          <w:rStyle w:val="NewparagraphChar"/>
        </w:rPr>
        <w:t xml:space="preserve"> of protonation (EOP) of amine groups is out of the pH range of metal binding or all amine groups are protonated. Therefore, they are not available for metal ion coordination depending on the pH of the aqueous media</w:t>
      </w:r>
      <w:r w:rsidR="00285D15" w:rsidRPr="00473103">
        <w:rPr>
          <w:rStyle w:val="NewparagraphChar"/>
        </w:rPr>
        <w:t>.</w:t>
      </w:r>
      <w:hyperlink w:anchor="_ENREF_5" w:tooltip="Zeng, 1997 #5" w:history="1">
        <w:r w:rsidR="00285D15" w:rsidRPr="00473103">
          <w:rPr>
            <w:rStyle w:val="NewparagraphChar"/>
          </w:rPr>
          <w:fldChar w:fldCharType="begin"/>
        </w:r>
        <w:r w:rsidR="00285D15" w:rsidRPr="00473103">
          <w:rPr>
            <w:rStyle w:val="NewparagraphChar"/>
          </w:rPr>
          <w:instrText xml:space="preserve"> ADDIN EN.CITE &lt;EndNote&gt;&lt;Cite&gt;&lt;Author&gt;Zeng&lt;/Author&gt;&lt;Year&gt;1997&lt;/Year&gt;&lt;RecNum&gt;5&lt;/RecNum&gt;&lt;DisplayText&gt;&lt;style face="superscript"&gt;5&lt;/style&gt;&lt;/DisplayText&gt;&lt;record&gt;&lt;rec-number&gt;5&lt;/rec-number&gt;&lt;foreign-keys&gt;&lt;key app="EN" db-id="vd5vdf5dsw92wue2wvnvwxfia2f9rsx2d5zf"&gt;5&lt;/key&gt;&lt;/foreign-keys&gt;&lt;ref-type name="Journal Article"&gt;17&lt;/ref-type&gt;&lt;contributors&gt;&lt;authors&gt;&lt;author&gt;Zeng, Fanwen&lt;/author&gt;&lt;author&gt;Zimmerman, Steven C.&lt;/author&gt;&lt;/authors&gt;&lt;/contributors&gt;&lt;titles&gt;&lt;title&gt;Dendrimers in supramolecular chemistry: from molecular recognition to self-assembly&lt;/title&gt;&lt;secondary-title&gt;Chem. Rev. (Washington, D. C.)&lt;/secondary-title&gt;&lt;/titles&gt;&lt;periodical&gt;&lt;full-title&gt;Chem. Rev. (Washington, D. C.)&lt;/full-title&gt;&lt;/periodical&gt;&lt;pages&gt;1681-1712&lt;/pages&gt;&lt;volume&gt;97&lt;/volume&gt;&lt;number&gt;5&lt;/number&gt;&lt;keywords&gt;&lt;keyword&gt;review dendrimer mol recognition self assembly&lt;/keyword&gt;&lt;/keywords&gt;&lt;dates&gt;&lt;year&gt;1997&lt;/year&gt;&lt;pub-dates&gt;&lt;date&gt;//&lt;/date&gt;&lt;/pub-dates&gt;&lt;/dates&gt;&lt;publisher&gt;American Chemical Society&lt;/publisher&gt;&lt;isbn&gt;0009-2665&lt;/isbn&gt;&lt;work-type&gt;10.1021/CR9603892&lt;/work-type&gt;&lt;urls&gt;&lt;related-urls&gt;&lt;url&gt;http://pubs.acs.org/doi/pdfplus/10.1021/cr9603892&lt;/url&gt;&lt;/related-urls&gt;&lt;/urls&gt;&lt;electronic-resource-num&gt;10.1021/CR9603892&lt;/electronic-resource-num&gt;&lt;/record&gt;&lt;/Cite&gt;&lt;/EndNote&gt;</w:instrText>
        </w:r>
        <w:r w:rsidR="00285D15" w:rsidRPr="00473103">
          <w:rPr>
            <w:rStyle w:val="NewparagraphChar"/>
          </w:rPr>
          <w:fldChar w:fldCharType="separate"/>
        </w:r>
        <w:r w:rsidR="00285D15" w:rsidRPr="00473103">
          <w:rPr>
            <w:rStyle w:val="NewparagraphChar"/>
            <w:noProof/>
            <w:vertAlign w:val="superscript"/>
          </w:rPr>
          <w:t>5</w:t>
        </w:r>
        <w:r w:rsidR="00285D15" w:rsidRPr="00473103">
          <w:rPr>
            <w:rStyle w:val="NewparagraphChar"/>
          </w:rPr>
          <w:fldChar w:fldCharType="end"/>
        </w:r>
      </w:hyperlink>
      <w:r w:rsidRPr="00473103">
        <w:rPr>
          <w:rStyle w:val="NewparagraphChar"/>
        </w:rPr>
        <w:t xml:space="preserve"> The potentiometric titration curves of dendrimers used in this study </w:t>
      </w:r>
      <w:r w:rsidR="00AC664D">
        <w:rPr>
          <w:rStyle w:val="NewparagraphChar"/>
        </w:rPr>
        <w:t>a</w:t>
      </w:r>
      <w:r w:rsidRPr="00473103">
        <w:rPr>
          <w:rStyle w:val="NewparagraphChar"/>
        </w:rPr>
        <w:t>re shown in Fig. S1-S2 at</w:t>
      </w:r>
      <w:r w:rsidR="008E4DA5" w:rsidRPr="00473103">
        <w:rPr>
          <w:lang w:val="en-US"/>
        </w:rPr>
        <w:t xml:space="preserve"> supporting information. Both</w:t>
      </w:r>
      <w:r w:rsidRPr="00473103">
        <w:rPr>
          <w:lang w:val="en-US"/>
        </w:rPr>
        <w:t xml:space="preserve"> of the titration curves displayed three end points </w:t>
      </w:r>
      <w:r w:rsidR="00AC664D">
        <w:rPr>
          <w:lang w:val="en-US"/>
        </w:rPr>
        <w:t xml:space="preserve">in accordance </w:t>
      </w:r>
      <w:r w:rsidRPr="00473103">
        <w:rPr>
          <w:lang w:val="en-US"/>
        </w:rPr>
        <w:t>with the literature</w:t>
      </w:r>
      <w:r w:rsidR="00AC664D">
        <w:rPr>
          <w:lang w:val="en-US"/>
        </w:rPr>
        <w:t>.</w:t>
      </w:r>
      <w:hyperlink w:anchor="_ENREF_6" w:tooltip="Shi, 2005 #6" w:history="1">
        <w:r w:rsidR="00285D15" w:rsidRPr="00473103">
          <w:rPr>
            <w:lang w:val="en-US"/>
          </w:rPr>
          <w:fldChar w:fldCharType="begin"/>
        </w:r>
        <w:r w:rsidR="00285D15" w:rsidRPr="00473103">
          <w:rPr>
            <w:lang w:val="en-US"/>
          </w:rPr>
          <w:instrText xml:space="preserve"> ADDIN EN.CITE &lt;EndNote&gt;&lt;Cite&gt;&lt;Author&gt;Shi&lt;/Author&gt;&lt;Year&gt;2005&lt;/Year&gt;&lt;RecNum&gt;6&lt;/RecNum&gt;&lt;DisplayText&gt;&lt;style face="superscript"&gt;6&lt;/style&gt;&lt;/DisplayText&gt;&lt;record&gt;&lt;rec-number&gt;6&lt;/rec-number&gt;&lt;foreign-keys&gt;&lt;key app="EN" db-id="vd5vdf5dsw92wue2wvnvwxfia2f9rsx2d5zf"&gt;6&lt;/key&gt;&lt;/foreign-keys&gt;&lt;ref-type name="Journal Article"&gt;17&lt;/ref-type&gt;&lt;contributors&gt;&lt;authors&gt;&lt;author&gt;Shi, Xiangyang&lt;/author&gt;&lt;author&gt;Bányai, István&lt;/author&gt;&lt;author&gt;Islam, Mohammad T.&lt;/author&gt;&lt;author&gt;Lesniak, Wojciech&lt;/author&gt;&lt;author&gt;Davis, Denzel Z.&lt;/author&gt;&lt;author&gt;Baker Jr, James R.&lt;/author&gt;&lt;author&gt;Balogh, Lajos P.&lt;/author&gt;&lt;/authors&gt;&lt;/contributors&gt;&lt;titles&gt;&lt;title&gt;Generational, skeletal and substitutional diversities in generation one poly(amidoamine) dendrimers&lt;/title&gt;&lt;secondary-title&gt;Polymer&lt;/secondary-title&gt;&lt;/titles&gt;&lt;periodical&gt;&lt;full-title&gt;Polymer&lt;/full-title&gt;&lt;/periodical&gt;&lt;pages&gt;3022-3034&lt;/pages&gt;&lt;volume&gt;46&lt;/volume&gt;&lt;number&gt;9&lt;/number&gt;&lt;keywords&gt;&lt;keyword&gt;Dendrimer&lt;/keyword&gt;&lt;keyword&gt;Distribution&lt;/keyword&gt;&lt;keyword&gt;Characterization&lt;/keyword&gt;&lt;/keywords&gt;&lt;dates&gt;&lt;year&gt;2005&lt;/year&gt;&lt;pub-dates&gt;&lt;date&gt;4/15/&lt;/date&gt;&lt;/pub-dates&gt;&lt;/dates&gt;&lt;isbn&gt;0032-3861&lt;/isbn&gt;&lt;urls&gt;&lt;related-urls&gt;&lt;url&gt;http://www.sciencedirect.com/science/article/pii/S0032386105001321&lt;/url&gt;&lt;url&gt;http://ac.els-cdn.com/S0032386105001321/1-s2.0-S0032386105001321-main.pdf?_tid=c9e4e5fc-61a0-11e3-a87f-00000aacb360&amp;amp;acdnat=1386683076_86fdd1be234ba4f9f4c47415ca9b0b94&lt;/url&gt;&lt;/related-urls&gt;&lt;/urls&gt;&lt;electronic-resource-num&gt;http://dx.doi.org/10.1016/j.polymer.2005.01.081&lt;/electronic-resource-num&gt;&lt;/record&gt;&lt;/Cite&gt;&lt;/EndNote&gt;</w:instrText>
        </w:r>
        <w:r w:rsidR="00285D15" w:rsidRPr="00473103">
          <w:rPr>
            <w:lang w:val="en-US"/>
          </w:rPr>
          <w:fldChar w:fldCharType="separate"/>
        </w:r>
        <w:r w:rsidR="00285D15" w:rsidRPr="00473103">
          <w:rPr>
            <w:noProof/>
            <w:vertAlign w:val="superscript"/>
            <w:lang w:val="en-US"/>
          </w:rPr>
          <w:t>6</w:t>
        </w:r>
        <w:r w:rsidR="00285D15" w:rsidRPr="00473103">
          <w:rPr>
            <w:lang w:val="en-US"/>
          </w:rPr>
          <w:fldChar w:fldCharType="end"/>
        </w:r>
      </w:hyperlink>
      <w:r w:rsidRPr="00473103">
        <w:rPr>
          <w:lang w:val="en-US"/>
        </w:rPr>
        <w:t xml:space="preserve"> Starting from the low pH 2, the first one is for excess acid added to dendrimer solution during direct titration. Other two are for tertiary and primary amines, respectively. First derivative of the back titration curves was taken by the software of the autotitrator and overlapped with the back titration curve. Maximum points on the derivative curve revealed the exact position of the end points for the tertiary and </w:t>
      </w:r>
      <w:r w:rsidR="008534C8" w:rsidRPr="00473103">
        <w:rPr>
          <w:lang w:val="en-US"/>
        </w:rPr>
        <w:t>primary</w:t>
      </w:r>
      <w:r w:rsidRPr="00473103">
        <w:rPr>
          <w:lang w:val="en-US"/>
        </w:rPr>
        <w:t xml:space="preserve"> amines of G3-NH</w:t>
      </w:r>
      <w:r w:rsidRPr="00473103">
        <w:rPr>
          <w:vertAlign w:val="subscript"/>
          <w:lang w:val="en-US"/>
        </w:rPr>
        <w:t>2</w:t>
      </w:r>
      <w:r w:rsidRPr="00473103">
        <w:rPr>
          <w:lang w:val="en-US"/>
        </w:rPr>
        <w:t xml:space="preserve"> and G4-NH</w:t>
      </w:r>
      <w:r w:rsidRPr="00473103">
        <w:rPr>
          <w:vertAlign w:val="subscript"/>
          <w:lang w:val="en-US"/>
        </w:rPr>
        <w:t>2</w:t>
      </w:r>
      <w:r w:rsidR="00285D15" w:rsidRPr="00473103">
        <w:rPr>
          <w:lang w:val="en-US"/>
        </w:rPr>
        <w:t>. Diallo et al.</w:t>
      </w:r>
      <w:hyperlink w:anchor="_ENREF_7" w:tooltip="Diallo, 2004 #7" w:history="1">
        <w:r w:rsidR="00285D15" w:rsidRPr="00473103">
          <w:rPr>
            <w:lang w:val="en-US"/>
          </w:rPr>
          <w:fldChar w:fldCharType="begin"/>
        </w:r>
        <w:r w:rsidR="00285D15" w:rsidRPr="00473103">
          <w:rPr>
            <w:lang w:val="en-US"/>
          </w:rPr>
          <w:instrText xml:space="preserve"> ADDIN EN.CITE &lt;EndNote&gt;&lt;Cite&gt;&lt;Author&gt;Diallo&lt;/Author&gt;&lt;Year&gt;2004&lt;/Year&gt;&lt;RecNum&gt;7&lt;/RecNum&gt;&lt;DisplayText&gt;&lt;style face="superscript"&gt;7&lt;/style&gt;&lt;/DisplayText&gt;&lt;record&gt;&lt;rec-number&gt;7&lt;/rec-number&gt;&lt;foreign-keys&gt;&lt;key app="EN" db-id="vd5vdf5dsw92wue2wvnvwxfia2f9rsx2d5zf"&gt;7&lt;/key&gt;&lt;/foreign-keys&gt;&lt;ref-type name="Journal Article"&gt;17&lt;/ref-type&gt;&lt;contributors&gt;&lt;authors&gt;&lt;author&gt;Diallo, Mamadou S.&lt;/author&gt;&lt;author&gt;Christie, Simone&lt;/author&gt;&lt;author&gt;Swaminathan, Pirabalini&lt;/author&gt;&lt;author&gt;Balogh, Lajos&lt;/author&gt;&lt;author&gt;Shi, Xiangyang&lt;/author&gt;&lt;author&gt;Um, Wooyong&lt;/author&gt;&lt;author&gt;Papelis, Charalambos&lt;/author&gt;&lt;author&gt;Goddard, William A., III&lt;/author&gt;&lt;author&gt;Johnson, James H., Jr.&lt;/author&gt;&lt;/authors&gt;&lt;/contributors&gt;&lt;titles&gt;&lt;title&gt;Dendritic Chelating Agents. 1. Cu(II) Binding to Ethylene Diamine Core Poly(amidoamine) Dendrimers in Aqueous Solutions&lt;/title&gt;&lt;secondary-title&gt;Langmuir&lt;/secondary-title&gt;&lt;/titles&gt;&lt;periodical&gt;&lt;full-title&gt;Langmuir&lt;/full-title&gt;&lt;/periodical&gt;&lt;pages&gt;2640-2651&lt;/pages&gt;&lt;volume&gt;20&lt;/volume&gt;&lt;number&gt;7&lt;/number&gt;&lt;keywords&gt;&lt;keyword&gt;copper binding PAMAM ethylenediamine core chelating agent&lt;/keyword&gt;&lt;/keywords&gt;&lt;dates&gt;&lt;year&gt;2004&lt;/year&gt;&lt;pub-dates&gt;&lt;date&gt;//&lt;/date&gt;&lt;/pub-dates&gt;&lt;/dates&gt;&lt;publisher&gt;American Chemical Society&lt;/publisher&gt;&lt;isbn&gt;0743-7463&lt;/isbn&gt;&lt;work-type&gt;10.1021/la036108k&lt;/work-type&gt;&lt;urls&gt;&lt;related-urls&gt;&lt;url&gt;http://pubs.acs.org/doi/pdfplus/10.1021/la036108k&lt;/url&gt;&lt;/related-urls&gt;&lt;/urls&gt;&lt;electronic-resource-num&gt;10.1021/la036108k&lt;/electronic-resource-num&gt;&lt;/record&gt;&lt;/Cite&gt;&lt;/EndNote&gt;</w:instrText>
        </w:r>
        <w:r w:rsidR="00285D15" w:rsidRPr="00473103">
          <w:rPr>
            <w:lang w:val="en-US"/>
          </w:rPr>
          <w:fldChar w:fldCharType="separate"/>
        </w:r>
        <w:r w:rsidR="00285D15" w:rsidRPr="00473103">
          <w:rPr>
            <w:noProof/>
            <w:vertAlign w:val="superscript"/>
            <w:lang w:val="en-US"/>
          </w:rPr>
          <w:t>7</w:t>
        </w:r>
        <w:r w:rsidR="00285D15" w:rsidRPr="00473103">
          <w:rPr>
            <w:lang w:val="en-US"/>
          </w:rPr>
          <w:fldChar w:fldCharType="end"/>
        </w:r>
      </w:hyperlink>
      <w:r w:rsidRPr="00473103">
        <w:rPr>
          <w:lang w:val="en-US"/>
        </w:rPr>
        <w:t xml:space="preserve"> accepted the maximum points as the inflection points referring to p</w:t>
      </w:r>
      <w:r w:rsidRPr="00AC664D">
        <w:rPr>
          <w:i/>
          <w:lang w:val="en-US"/>
        </w:rPr>
        <w:t>K</w:t>
      </w:r>
      <w:r w:rsidRPr="00473103">
        <w:rPr>
          <w:lang w:val="en-US"/>
        </w:rPr>
        <w:t>a values of the tertiary and p</w:t>
      </w:r>
      <w:r w:rsidR="006543B6" w:rsidRPr="00473103">
        <w:rPr>
          <w:lang w:val="en-US"/>
        </w:rPr>
        <w:t xml:space="preserve">rimary </w:t>
      </w:r>
      <w:r w:rsidR="006543B6" w:rsidRPr="00473103">
        <w:rPr>
          <w:lang w:val="en-US"/>
        </w:rPr>
        <w:lastRenderedPageBreak/>
        <w:t>amines of PAMAMs</w:t>
      </w:r>
      <w:r w:rsidRPr="00473103">
        <w:rPr>
          <w:lang w:val="en-US"/>
        </w:rPr>
        <w:t>. By using the same approach, we calculated the p</w:t>
      </w:r>
      <w:r w:rsidRPr="00AC664D">
        <w:rPr>
          <w:i/>
          <w:lang w:val="en-US"/>
        </w:rPr>
        <w:t>K</w:t>
      </w:r>
      <w:r w:rsidRPr="00473103">
        <w:rPr>
          <w:lang w:val="en-US"/>
        </w:rPr>
        <w:t xml:space="preserve">a values of tertiary and primary amine groups of dendrimers (Table </w:t>
      </w:r>
      <w:r w:rsidR="008534C8" w:rsidRPr="00473103">
        <w:rPr>
          <w:lang w:val="en-US"/>
        </w:rPr>
        <w:t>S1). Inspection of Table S1</w:t>
      </w:r>
      <w:r w:rsidRPr="00473103">
        <w:rPr>
          <w:lang w:val="en-US"/>
        </w:rPr>
        <w:t xml:space="preserve"> shows that the p</w:t>
      </w:r>
      <w:r w:rsidRPr="00AC664D">
        <w:rPr>
          <w:i/>
          <w:lang w:val="en-US"/>
        </w:rPr>
        <w:t>K</w:t>
      </w:r>
      <w:r w:rsidRPr="00473103">
        <w:rPr>
          <w:lang w:val="en-US"/>
        </w:rPr>
        <w:t>a values we observed were in good agreement with the literature.</w:t>
      </w:r>
    </w:p>
    <w:p w14:paraId="3F314CF7" w14:textId="77777777" w:rsidR="00286835" w:rsidRPr="00473103" w:rsidRDefault="00286835" w:rsidP="00F848E0">
      <w:pPr>
        <w:jc w:val="center"/>
      </w:pPr>
      <w:r w:rsidRPr="00473103">
        <w:rPr>
          <w:noProof/>
          <w:lang w:val="en-GB" w:eastAsia="en-GB"/>
        </w:rPr>
        <w:drawing>
          <wp:inline distT="0" distB="0" distL="0" distR="0" wp14:anchorId="7FA1DDFA" wp14:editId="5F3C935C">
            <wp:extent cx="4881880" cy="384332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2266" cy="3851503"/>
                    </a:xfrm>
                    <a:prstGeom prst="rect">
                      <a:avLst/>
                    </a:prstGeom>
                  </pic:spPr>
                </pic:pic>
              </a:graphicData>
            </a:graphic>
          </wp:inline>
        </w:drawing>
      </w:r>
    </w:p>
    <w:p w14:paraId="616262A4" w14:textId="11F88B0F" w:rsidR="00286835" w:rsidRPr="00473103" w:rsidRDefault="00286835" w:rsidP="00286835">
      <w:pPr>
        <w:jc w:val="both"/>
        <w:rPr>
          <w:rFonts w:ascii="Times New Roman" w:hAnsi="Times New Roman" w:cs="Times New Roman"/>
          <w:sz w:val="24"/>
          <w:szCs w:val="24"/>
        </w:rPr>
      </w:pPr>
      <w:r w:rsidRPr="00473103">
        <w:rPr>
          <w:rFonts w:ascii="Times New Roman" w:hAnsi="Times New Roman" w:cs="Times New Roman"/>
          <w:b/>
          <w:sz w:val="24"/>
          <w:szCs w:val="24"/>
        </w:rPr>
        <w:t xml:space="preserve">Figure S1. </w:t>
      </w:r>
      <w:r w:rsidR="003204A1" w:rsidRPr="00473103">
        <w:rPr>
          <w:rFonts w:ascii="Times New Roman" w:hAnsi="Times New Roman" w:cs="Times New Roman"/>
          <w:sz w:val="24"/>
          <w:szCs w:val="24"/>
        </w:rPr>
        <w:t>Potentiometric t</w:t>
      </w:r>
      <w:r w:rsidRPr="00473103">
        <w:rPr>
          <w:rFonts w:ascii="Times New Roman" w:hAnsi="Times New Roman" w:cs="Times New Roman"/>
          <w:sz w:val="24"/>
          <w:szCs w:val="24"/>
        </w:rPr>
        <w:t>itration of G3.NH</w:t>
      </w:r>
      <w:r w:rsidRPr="00473103">
        <w:rPr>
          <w:rFonts w:ascii="Times New Roman" w:hAnsi="Times New Roman" w:cs="Times New Roman"/>
          <w:sz w:val="24"/>
          <w:szCs w:val="24"/>
          <w:vertAlign w:val="subscript"/>
        </w:rPr>
        <w:t>2</w:t>
      </w:r>
      <w:r w:rsidRPr="00473103">
        <w:rPr>
          <w:rFonts w:ascii="Times New Roman" w:hAnsi="Times New Roman" w:cs="Times New Roman"/>
          <w:sz w:val="24"/>
          <w:szCs w:val="24"/>
        </w:rPr>
        <w:t>. Titration curve reveals pH 6.24 for end point of tertiary amines and pH 10.05 for primary amine groups.</w:t>
      </w:r>
    </w:p>
    <w:p w14:paraId="166F0F4A" w14:textId="77777777" w:rsidR="00286835" w:rsidRPr="00473103" w:rsidRDefault="00286835" w:rsidP="00286835"/>
    <w:p w14:paraId="3DAA37F7" w14:textId="77777777" w:rsidR="00286835" w:rsidRPr="00473103" w:rsidRDefault="00286835" w:rsidP="00F848E0">
      <w:pPr>
        <w:jc w:val="center"/>
      </w:pPr>
      <w:r w:rsidRPr="00473103">
        <w:rPr>
          <w:noProof/>
          <w:lang w:val="en-GB" w:eastAsia="en-GB"/>
        </w:rPr>
        <w:lastRenderedPageBreak/>
        <w:drawing>
          <wp:inline distT="0" distB="0" distL="0" distR="0" wp14:anchorId="1343D83E" wp14:editId="0FFC5386">
            <wp:extent cx="4884856" cy="382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6531" cy="3846040"/>
                    </a:xfrm>
                    <a:prstGeom prst="rect">
                      <a:avLst/>
                    </a:prstGeom>
                  </pic:spPr>
                </pic:pic>
              </a:graphicData>
            </a:graphic>
          </wp:inline>
        </w:drawing>
      </w:r>
    </w:p>
    <w:p w14:paraId="4631CD68" w14:textId="77777777" w:rsidR="00286835" w:rsidRDefault="00286835" w:rsidP="00286835">
      <w:pPr>
        <w:jc w:val="both"/>
        <w:rPr>
          <w:rFonts w:ascii="Times New Roman" w:hAnsi="Times New Roman" w:cs="Times New Roman"/>
          <w:sz w:val="24"/>
          <w:szCs w:val="24"/>
        </w:rPr>
      </w:pPr>
      <w:r w:rsidRPr="00473103">
        <w:rPr>
          <w:rFonts w:ascii="Times New Roman" w:hAnsi="Times New Roman" w:cs="Times New Roman"/>
          <w:b/>
          <w:sz w:val="24"/>
          <w:szCs w:val="24"/>
        </w:rPr>
        <w:t xml:space="preserve">Figure S2. </w:t>
      </w:r>
      <w:r w:rsidRPr="00473103">
        <w:rPr>
          <w:rFonts w:ascii="Times New Roman" w:hAnsi="Times New Roman" w:cs="Times New Roman"/>
          <w:sz w:val="24"/>
          <w:szCs w:val="24"/>
        </w:rPr>
        <w:t>Potentiometric Titration of G4-NH</w:t>
      </w:r>
      <w:r w:rsidRPr="00473103">
        <w:rPr>
          <w:rFonts w:ascii="Times New Roman" w:hAnsi="Times New Roman" w:cs="Times New Roman"/>
          <w:sz w:val="24"/>
          <w:szCs w:val="24"/>
          <w:vertAlign w:val="subscript"/>
        </w:rPr>
        <w:t>2</w:t>
      </w:r>
      <w:r w:rsidRPr="00473103">
        <w:rPr>
          <w:rFonts w:ascii="Times New Roman" w:hAnsi="Times New Roman" w:cs="Times New Roman"/>
          <w:sz w:val="24"/>
          <w:szCs w:val="24"/>
        </w:rPr>
        <w:t xml:space="preserve">. Titration curve reveals pH 6.71 for end point of tertiary amines and pH 9.84 for primary amine groups. </w:t>
      </w:r>
    </w:p>
    <w:p w14:paraId="67F0C30A" w14:textId="77777777" w:rsidR="00AC664D" w:rsidRPr="00473103" w:rsidRDefault="00AC664D" w:rsidP="00286835">
      <w:pPr>
        <w:jc w:val="both"/>
        <w:rPr>
          <w:rFonts w:ascii="Times New Roman" w:hAnsi="Times New Roman" w:cs="Times New Roman"/>
          <w:sz w:val="24"/>
          <w:szCs w:val="24"/>
        </w:rPr>
      </w:pPr>
    </w:p>
    <w:p w14:paraId="2C738E8A" w14:textId="0146D2F2" w:rsidR="00F6358B" w:rsidRPr="00473103" w:rsidRDefault="008534C8" w:rsidP="008534C8">
      <w:pPr>
        <w:pStyle w:val="ListParagraph"/>
        <w:spacing w:after="0"/>
        <w:ind w:left="0"/>
        <w:rPr>
          <w:rFonts w:ascii="Times New Roman" w:hAnsi="Times New Roman" w:cs="Times New Roman"/>
          <w:sz w:val="24"/>
          <w:szCs w:val="24"/>
        </w:rPr>
      </w:pPr>
      <w:r w:rsidRPr="00473103">
        <w:rPr>
          <w:rFonts w:ascii="Times New Roman" w:hAnsi="Times New Roman" w:cs="Times New Roman"/>
          <w:b/>
          <w:sz w:val="24"/>
          <w:szCs w:val="24"/>
        </w:rPr>
        <w:t>Table S1</w:t>
      </w:r>
      <w:r w:rsidR="00F6358B" w:rsidRPr="00473103">
        <w:rPr>
          <w:rFonts w:ascii="Times New Roman" w:hAnsi="Times New Roman" w:cs="Times New Roman"/>
          <w:b/>
          <w:sz w:val="24"/>
          <w:szCs w:val="24"/>
        </w:rPr>
        <w:t xml:space="preserve">. </w:t>
      </w:r>
      <w:r w:rsidR="00F6358B" w:rsidRPr="00473103">
        <w:rPr>
          <w:rFonts w:ascii="Times New Roman" w:hAnsi="Times New Roman" w:cs="Times New Roman"/>
          <w:sz w:val="24"/>
          <w:szCs w:val="24"/>
        </w:rPr>
        <w:t>p</w:t>
      </w:r>
      <w:r w:rsidR="00F6358B" w:rsidRPr="00A028D2">
        <w:rPr>
          <w:rFonts w:ascii="Times New Roman" w:hAnsi="Times New Roman" w:cs="Times New Roman"/>
          <w:i/>
          <w:sz w:val="24"/>
          <w:szCs w:val="24"/>
        </w:rPr>
        <w:t>K</w:t>
      </w:r>
      <w:r w:rsidR="00F6358B" w:rsidRPr="00473103">
        <w:rPr>
          <w:rFonts w:ascii="Times New Roman" w:hAnsi="Times New Roman" w:cs="Times New Roman"/>
          <w:sz w:val="24"/>
          <w:szCs w:val="24"/>
        </w:rPr>
        <w:t>a values for the tertiary and primary amine groups of JCPDs.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1616"/>
        <w:gridCol w:w="1864"/>
        <w:gridCol w:w="2229"/>
        <w:gridCol w:w="2440"/>
      </w:tblGrid>
      <w:tr w:rsidR="00F6358B" w:rsidRPr="00473103" w14:paraId="19CA43EC" w14:textId="77777777" w:rsidTr="00671B97">
        <w:tc>
          <w:tcPr>
            <w:tcW w:w="668" w:type="pct"/>
            <w:tcBorders>
              <w:top w:val="single" w:sz="4" w:space="0" w:color="auto"/>
              <w:left w:val="nil"/>
              <w:bottom w:val="single" w:sz="4" w:space="0" w:color="auto"/>
              <w:right w:val="nil"/>
            </w:tcBorders>
            <w:hideMark/>
          </w:tcPr>
          <w:p w14:paraId="14350218" w14:textId="77777777" w:rsidR="00F6358B" w:rsidRPr="00473103" w:rsidRDefault="00F6358B" w:rsidP="00671B97">
            <w:pPr>
              <w:pStyle w:val="Paragraph"/>
              <w:spacing w:line="276" w:lineRule="auto"/>
              <w:rPr>
                <w:lang w:val="en-US"/>
              </w:rPr>
            </w:pPr>
            <w:r w:rsidRPr="00473103">
              <w:rPr>
                <w:lang w:val="en-US"/>
              </w:rPr>
              <w:t>Dendrimer</w:t>
            </w:r>
          </w:p>
        </w:tc>
        <w:tc>
          <w:tcPr>
            <w:tcW w:w="859" w:type="pct"/>
            <w:tcBorders>
              <w:top w:val="single" w:sz="4" w:space="0" w:color="auto"/>
              <w:left w:val="nil"/>
              <w:bottom w:val="single" w:sz="4" w:space="0" w:color="auto"/>
              <w:right w:val="nil"/>
            </w:tcBorders>
            <w:hideMark/>
          </w:tcPr>
          <w:p w14:paraId="509E1ED8" w14:textId="201DD227" w:rsidR="00F6358B" w:rsidRPr="00473103" w:rsidRDefault="00F6358B" w:rsidP="00A028D2">
            <w:pPr>
              <w:pStyle w:val="Paragraph"/>
              <w:spacing w:line="276" w:lineRule="auto"/>
              <w:rPr>
                <w:lang w:val="en-US"/>
              </w:rPr>
            </w:pPr>
            <w:r w:rsidRPr="00473103">
              <w:rPr>
                <w:lang w:val="en-US"/>
              </w:rPr>
              <w:t>p</w:t>
            </w:r>
            <w:r w:rsidRPr="00A028D2">
              <w:rPr>
                <w:i/>
                <w:lang w:val="en-US"/>
              </w:rPr>
              <w:t>K</w:t>
            </w:r>
            <w:r w:rsidR="00A028D2">
              <w:rPr>
                <w:lang w:val="en-US"/>
              </w:rPr>
              <w:t>a</w:t>
            </w:r>
            <w:r w:rsidRPr="00473103">
              <w:rPr>
                <w:lang w:val="en-US"/>
              </w:rPr>
              <w:t xml:space="preserve"> of tertiary N groups</w:t>
            </w:r>
          </w:p>
        </w:tc>
        <w:tc>
          <w:tcPr>
            <w:tcW w:w="991" w:type="pct"/>
            <w:tcBorders>
              <w:top w:val="single" w:sz="4" w:space="0" w:color="auto"/>
              <w:left w:val="nil"/>
              <w:bottom w:val="single" w:sz="4" w:space="0" w:color="auto"/>
              <w:right w:val="nil"/>
            </w:tcBorders>
            <w:hideMark/>
          </w:tcPr>
          <w:p w14:paraId="5D123349" w14:textId="77777777" w:rsidR="00F6358B" w:rsidRPr="00473103" w:rsidRDefault="00F6358B" w:rsidP="00671B97">
            <w:pPr>
              <w:pStyle w:val="Paragraph"/>
              <w:spacing w:line="276" w:lineRule="auto"/>
              <w:rPr>
                <w:lang w:val="en-US"/>
              </w:rPr>
            </w:pPr>
            <w:r w:rsidRPr="00473103">
              <w:rPr>
                <w:lang w:val="en-US"/>
              </w:rPr>
              <w:t>p</w:t>
            </w:r>
            <w:r w:rsidRPr="00A028D2">
              <w:rPr>
                <w:i/>
                <w:lang w:val="en-US"/>
              </w:rPr>
              <w:t>K</w:t>
            </w:r>
            <w:r w:rsidRPr="00473103">
              <w:rPr>
                <w:lang w:val="en-US"/>
              </w:rPr>
              <w:t>a of terminal amine groups</w:t>
            </w:r>
          </w:p>
        </w:tc>
        <w:tc>
          <w:tcPr>
            <w:tcW w:w="1185" w:type="pct"/>
            <w:tcBorders>
              <w:top w:val="single" w:sz="4" w:space="0" w:color="auto"/>
              <w:left w:val="nil"/>
              <w:bottom w:val="single" w:sz="4" w:space="0" w:color="auto"/>
              <w:right w:val="nil"/>
            </w:tcBorders>
            <w:hideMark/>
          </w:tcPr>
          <w:p w14:paraId="1E466A2A" w14:textId="77777777" w:rsidR="00F6358B" w:rsidRPr="00473103" w:rsidRDefault="00F6358B" w:rsidP="00671B97">
            <w:pPr>
              <w:pStyle w:val="Paragraph"/>
              <w:spacing w:line="276" w:lineRule="auto"/>
              <w:rPr>
                <w:lang w:val="en-US"/>
              </w:rPr>
            </w:pPr>
            <w:r w:rsidRPr="00473103">
              <w:rPr>
                <w:lang w:val="en-US"/>
              </w:rPr>
              <w:t>p</w:t>
            </w:r>
            <w:r w:rsidRPr="00A028D2">
              <w:rPr>
                <w:i/>
                <w:lang w:val="en-US"/>
              </w:rPr>
              <w:t>K</w:t>
            </w:r>
            <w:r w:rsidRPr="00473103">
              <w:rPr>
                <w:lang w:val="en-US"/>
              </w:rPr>
              <w:t>a of tertiary N groups (literature)</w:t>
            </w:r>
          </w:p>
        </w:tc>
        <w:tc>
          <w:tcPr>
            <w:tcW w:w="1297" w:type="pct"/>
            <w:tcBorders>
              <w:top w:val="single" w:sz="4" w:space="0" w:color="auto"/>
              <w:left w:val="nil"/>
              <w:bottom w:val="single" w:sz="4" w:space="0" w:color="auto"/>
              <w:right w:val="nil"/>
            </w:tcBorders>
            <w:hideMark/>
          </w:tcPr>
          <w:p w14:paraId="0E637D4A" w14:textId="77777777" w:rsidR="00F6358B" w:rsidRPr="00473103" w:rsidRDefault="00F6358B" w:rsidP="00671B97">
            <w:pPr>
              <w:pStyle w:val="Paragraph"/>
              <w:spacing w:line="276" w:lineRule="auto"/>
              <w:rPr>
                <w:lang w:val="en-US"/>
              </w:rPr>
            </w:pPr>
            <w:r w:rsidRPr="00473103">
              <w:rPr>
                <w:lang w:val="en-US"/>
              </w:rPr>
              <w:t>p</w:t>
            </w:r>
            <w:r w:rsidRPr="00A028D2">
              <w:rPr>
                <w:i/>
                <w:lang w:val="en-US"/>
              </w:rPr>
              <w:t>K</w:t>
            </w:r>
            <w:r w:rsidRPr="00473103">
              <w:rPr>
                <w:lang w:val="en-US"/>
              </w:rPr>
              <w:t>a of terminal amine groups (literature)</w:t>
            </w:r>
          </w:p>
        </w:tc>
      </w:tr>
      <w:tr w:rsidR="00F6358B" w:rsidRPr="00473103" w14:paraId="409B4ED9" w14:textId="77777777" w:rsidTr="00671B97">
        <w:tc>
          <w:tcPr>
            <w:tcW w:w="668" w:type="pct"/>
            <w:tcBorders>
              <w:top w:val="single" w:sz="4" w:space="0" w:color="auto"/>
              <w:left w:val="nil"/>
              <w:bottom w:val="single" w:sz="4" w:space="0" w:color="auto"/>
              <w:right w:val="nil"/>
            </w:tcBorders>
          </w:tcPr>
          <w:p w14:paraId="7F9C6582" w14:textId="77777777" w:rsidR="00F6358B" w:rsidRPr="00473103" w:rsidRDefault="00F6358B" w:rsidP="00671B97">
            <w:pPr>
              <w:pStyle w:val="Paragraph"/>
              <w:spacing w:line="276" w:lineRule="auto"/>
              <w:rPr>
                <w:lang w:val="en-US"/>
              </w:rPr>
            </w:pPr>
            <w:r w:rsidRPr="00473103">
              <w:rPr>
                <w:lang w:val="en-US"/>
              </w:rPr>
              <w:t>G3-NH</w:t>
            </w:r>
            <w:r w:rsidRPr="00473103">
              <w:rPr>
                <w:vertAlign w:val="subscript"/>
                <w:lang w:val="en-US"/>
              </w:rPr>
              <w:t>2</w:t>
            </w:r>
          </w:p>
        </w:tc>
        <w:tc>
          <w:tcPr>
            <w:tcW w:w="859" w:type="pct"/>
            <w:tcBorders>
              <w:top w:val="single" w:sz="4" w:space="0" w:color="auto"/>
              <w:left w:val="nil"/>
              <w:bottom w:val="single" w:sz="4" w:space="0" w:color="auto"/>
              <w:right w:val="nil"/>
            </w:tcBorders>
          </w:tcPr>
          <w:p w14:paraId="2DEF35F2" w14:textId="77777777" w:rsidR="00F6358B" w:rsidRPr="00473103" w:rsidRDefault="00F6358B" w:rsidP="00671B97">
            <w:pPr>
              <w:pStyle w:val="Paragraph"/>
              <w:spacing w:line="276" w:lineRule="auto"/>
              <w:rPr>
                <w:lang w:val="en-US"/>
              </w:rPr>
            </w:pPr>
            <w:r w:rsidRPr="00473103">
              <w:rPr>
                <w:lang w:val="en-US"/>
              </w:rPr>
              <w:t>6.24</w:t>
            </w:r>
          </w:p>
        </w:tc>
        <w:tc>
          <w:tcPr>
            <w:tcW w:w="991" w:type="pct"/>
            <w:tcBorders>
              <w:top w:val="single" w:sz="4" w:space="0" w:color="auto"/>
              <w:left w:val="nil"/>
              <w:bottom w:val="single" w:sz="4" w:space="0" w:color="auto"/>
              <w:right w:val="nil"/>
            </w:tcBorders>
          </w:tcPr>
          <w:p w14:paraId="4CF5595C" w14:textId="77777777" w:rsidR="00F6358B" w:rsidRPr="00473103" w:rsidRDefault="00F6358B" w:rsidP="00671B97">
            <w:pPr>
              <w:pStyle w:val="Paragraph"/>
              <w:spacing w:line="276" w:lineRule="auto"/>
              <w:rPr>
                <w:lang w:val="en-US"/>
              </w:rPr>
            </w:pPr>
            <w:r w:rsidRPr="00473103">
              <w:rPr>
                <w:lang w:val="en-US"/>
              </w:rPr>
              <w:t>10.05</w:t>
            </w:r>
          </w:p>
        </w:tc>
        <w:tc>
          <w:tcPr>
            <w:tcW w:w="1185" w:type="pct"/>
            <w:tcBorders>
              <w:top w:val="single" w:sz="4" w:space="0" w:color="auto"/>
              <w:left w:val="nil"/>
              <w:bottom w:val="single" w:sz="4" w:space="0" w:color="auto"/>
              <w:right w:val="nil"/>
            </w:tcBorders>
          </w:tcPr>
          <w:p w14:paraId="7B71ED18" w14:textId="77777777" w:rsidR="00F6358B" w:rsidRPr="00473103" w:rsidRDefault="00F6358B" w:rsidP="00671B97">
            <w:pPr>
              <w:pStyle w:val="Paragraph"/>
              <w:spacing w:line="276" w:lineRule="auto"/>
              <w:rPr>
                <w:lang w:val="en-US"/>
              </w:rPr>
            </w:pPr>
            <w:r w:rsidRPr="00473103">
              <w:rPr>
                <w:lang w:val="en-US"/>
              </w:rPr>
              <w:t>6.52</w:t>
            </w:r>
            <w:r w:rsidRPr="00473103">
              <w:rPr>
                <w:vertAlign w:val="superscript"/>
                <w:lang w:val="en-US"/>
              </w:rPr>
              <w:t>a</w:t>
            </w:r>
            <w:r w:rsidRPr="00473103">
              <w:rPr>
                <w:lang w:val="en-US"/>
              </w:rPr>
              <w:t>-6.70</w:t>
            </w:r>
            <w:r w:rsidRPr="00473103">
              <w:rPr>
                <w:vertAlign w:val="superscript"/>
                <w:lang w:val="en-US"/>
              </w:rPr>
              <w:t>b</w:t>
            </w:r>
            <w:r w:rsidRPr="00473103">
              <w:rPr>
                <w:lang w:val="en-US"/>
              </w:rPr>
              <w:t>-6.30</w:t>
            </w:r>
            <w:r w:rsidRPr="00473103">
              <w:rPr>
                <w:vertAlign w:val="superscript"/>
                <w:lang w:val="en-US"/>
              </w:rPr>
              <w:t>c</w:t>
            </w:r>
          </w:p>
        </w:tc>
        <w:tc>
          <w:tcPr>
            <w:tcW w:w="1297" w:type="pct"/>
            <w:tcBorders>
              <w:top w:val="single" w:sz="4" w:space="0" w:color="auto"/>
              <w:left w:val="nil"/>
              <w:bottom w:val="single" w:sz="4" w:space="0" w:color="auto"/>
              <w:right w:val="nil"/>
            </w:tcBorders>
          </w:tcPr>
          <w:p w14:paraId="5CA1A748" w14:textId="77777777" w:rsidR="00F6358B" w:rsidRPr="00473103" w:rsidRDefault="00F6358B" w:rsidP="00671B97">
            <w:pPr>
              <w:pStyle w:val="Paragraph"/>
              <w:spacing w:line="276" w:lineRule="auto"/>
              <w:rPr>
                <w:lang w:val="en-US"/>
              </w:rPr>
            </w:pPr>
            <w:r w:rsidRPr="00473103">
              <w:rPr>
                <w:lang w:val="en-US"/>
              </w:rPr>
              <w:t>9.90</w:t>
            </w:r>
            <w:r w:rsidRPr="00473103">
              <w:rPr>
                <w:vertAlign w:val="superscript"/>
                <w:lang w:val="en-US"/>
              </w:rPr>
              <w:t>a</w:t>
            </w:r>
            <w:r w:rsidRPr="00473103">
              <w:rPr>
                <w:lang w:val="en-US"/>
              </w:rPr>
              <w:t>-9.00</w:t>
            </w:r>
            <w:r w:rsidRPr="00473103">
              <w:rPr>
                <w:vertAlign w:val="superscript"/>
                <w:lang w:val="en-US"/>
              </w:rPr>
              <w:t>b</w:t>
            </w:r>
            <w:r w:rsidRPr="00473103">
              <w:rPr>
                <w:lang w:val="en-US"/>
              </w:rPr>
              <w:t>-9.23</w:t>
            </w:r>
            <w:r w:rsidRPr="00473103">
              <w:rPr>
                <w:vertAlign w:val="superscript"/>
                <w:lang w:val="en-US"/>
              </w:rPr>
              <w:t>c</w:t>
            </w:r>
          </w:p>
        </w:tc>
      </w:tr>
      <w:tr w:rsidR="00F6358B" w:rsidRPr="00473103" w14:paraId="73814EB5" w14:textId="77777777" w:rsidTr="00671B97">
        <w:tc>
          <w:tcPr>
            <w:tcW w:w="668" w:type="pct"/>
            <w:tcBorders>
              <w:top w:val="nil"/>
              <w:left w:val="nil"/>
              <w:bottom w:val="single" w:sz="4" w:space="0" w:color="auto"/>
              <w:right w:val="nil"/>
            </w:tcBorders>
            <w:hideMark/>
          </w:tcPr>
          <w:p w14:paraId="212C9E92" w14:textId="77777777" w:rsidR="00F6358B" w:rsidRPr="00473103" w:rsidRDefault="00F6358B" w:rsidP="00671B97">
            <w:pPr>
              <w:pStyle w:val="Paragraph"/>
              <w:rPr>
                <w:lang w:val="en-US"/>
              </w:rPr>
            </w:pPr>
            <w:r w:rsidRPr="00473103">
              <w:rPr>
                <w:lang w:val="en-US"/>
              </w:rPr>
              <w:t>G4-NH</w:t>
            </w:r>
            <w:r w:rsidRPr="00473103">
              <w:rPr>
                <w:vertAlign w:val="subscript"/>
                <w:lang w:val="en-US"/>
              </w:rPr>
              <w:t>2</w:t>
            </w:r>
          </w:p>
        </w:tc>
        <w:tc>
          <w:tcPr>
            <w:tcW w:w="859" w:type="pct"/>
            <w:tcBorders>
              <w:top w:val="nil"/>
              <w:left w:val="nil"/>
              <w:bottom w:val="single" w:sz="4" w:space="0" w:color="auto"/>
              <w:right w:val="nil"/>
            </w:tcBorders>
            <w:hideMark/>
          </w:tcPr>
          <w:p w14:paraId="47CC024F" w14:textId="77777777" w:rsidR="00F6358B" w:rsidRPr="00473103" w:rsidRDefault="00F6358B" w:rsidP="00671B97">
            <w:pPr>
              <w:pStyle w:val="Paragraph"/>
              <w:rPr>
                <w:lang w:val="en-US"/>
              </w:rPr>
            </w:pPr>
            <w:r w:rsidRPr="00473103">
              <w:rPr>
                <w:lang w:val="en-US"/>
              </w:rPr>
              <w:t>6.71</w:t>
            </w:r>
          </w:p>
        </w:tc>
        <w:tc>
          <w:tcPr>
            <w:tcW w:w="991" w:type="pct"/>
            <w:tcBorders>
              <w:top w:val="nil"/>
              <w:left w:val="nil"/>
              <w:bottom w:val="single" w:sz="4" w:space="0" w:color="auto"/>
              <w:right w:val="nil"/>
            </w:tcBorders>
            <w:hideMark/>
          </w:tcPr>
          <w:p w14:paraId="78815E2C" w14:textId="77777777" w:rsidR="00F6358B" w:rsidRPr="00473103" w:rsidRDefault="00F6358B" w:rsidP="00671B97">
            <w:pPr>
              <w:pStyle w:val="Paragraph"/>
              <w:rPr>
                <w:lang w:val="en-US"/>
              </w:rPr>
            </w:pPr>
            <w:r w:rsidRPr="00473103">
              <w:rPr>
                <w:lang w:val="en-US"/>
              </w:rPr>
              <w:t>9.84</w:t>
            </w:r>
          </w:p>
        </w:tc>
        <w:tc>
          <w:tcPr>
            <w:tcW w:w="1185" w:type="pct"/>
            <w:tcBorders>
              <w:top w:val="nil"/>
              <w:left w:val="nil"/>
              <w:bottom w:val="single" w:sz="4" w:space="0" w:color="auto"/>
              <w:right w:val="nil"/>
            </w:tcBorders>
            <w:hideMark/>
          </w:tcPr>
          <w:p w14:paraId="1606B725" w14:textId="77777777" w:rsidR="00F6358B" w:rsidRPr="00473103" w:rsidRDefault="00F6358B" w:rsidP="00671B97">
            <w:pPr>
              <w:pStyle w:val="Paragraph"/>
              <w:rPr>
                <w:lang w:val="en-US"/>
              </w:rPr>
            </w:pPr>
            <w:r w:rsidRPr="00473103">
              <w:rPr>
                <w:lang w:val="en-US"/>
              </w:rPr>
              <w:t>6.85</w:t>
            </w:r>
            <w:r w:rsidRPr="00473103">
              <w:rPr>
                <w:vertAlign w:val="superscript"/>
                <w:lang w:val="en-US"/>
              </w:rPr>
              <w:t>a</w:t>
            </w:r>
            <w:r w:rsidRPr="00473103">
              <w:rPr>
                <w:lang w:val="en-US"/>
              </w:rPr>
              <w:t>-6.70</w:t>
            </w:r>
            <w:r w:rsidRPr="00473103">
              <w:rPr>
                <w:vertAlign w:val="superscript"/>
                <w:lang w:val="en-US"/>
              </w:rPr>
              <w:t>b</w:t>
            </w:r>
            <w:r w:rsidRPr="00473103">
              <w:rPr>
                <w:lang w:val="en-US"/>
              </w:rPr>
              <w:t>-6.30</w:t>
            </w:r>
            <w:r w:rsidRPr="00473103">
              <w:rPr>
                <w:vertAlign w:val="superscript"/>
                <w:lang w:val="en-US"/>
              </w:rPr>
              <w:t>c</w:t>
            </w:r>
          </w:p>
        </w:tc>
        <w:tc>
          <w:tcPr>
            <w:tcW w:w="1297" w:type="pct"/>
            <w:tcBorders>
              <w:top w:val="nil"/>
              <w:left w:val="nil"/>
              <w:bottom w:val="single" w:sz="4" w:space="0" w:color="auto"/>
              <w:right w:val="nil"/>
            </w:tcBorders>
            <w:hideMark/>
          </w:tcPr>
          <w:p w14:paraId="1AACD558" w14:textId="77777777" w:rsidR="00F6358B" w:rsidRPr="00473103" w:rsidRDefault="00F6358B" w:rsidP="00671B97">
            <w:pPr>
              <w:pStyle w:val="Paragraph"/>
              <w:rPr>
                <w:lang w:val="en-US"/>
              </w:rPr>
            </w:pPr>
            <w:r w:rsidRPr="00473103">
              <w:rPr>
                <w:lang w:val="en-US"/>
              </w:rPr>
              <w:t>10.29</w:t>
            </w:r>
            <w:r w:rsidRPr="00473103">
              <w:rPr>
                <w:vertAlign w:val="superscript"/>
                <w:lang w:val="en-US"/>
              </w:rPr>
              <w:t>a</w:t>
            </w:r>
            <w:r w:rsidRPr="00473103">
              <w:rPr>
                <w:lang w:val="en-US"/>
              </w:rPr>
              <w:t>-9.00</w:t>
            </w:r>
            <w:r w:rsidRPr="00473103">
              <w:rPr>
                <w:vertAlign w:val="superscript"/>
                <w:lang w:val="en-US"/>
              </w:rPr>
              <w:t>b</w:t>
            </w:r>
            <w:r w:rsidRPr="00473103">
              <w:rPr>
                <w:lang w:val="en-US"/>
              </w:rPr>
              <w:t>-9.23</w:t>
            </w:r>
            <w:r w:rsidRPr="00473103">
              <w:rPr>
                <w:vertAlign w:val="superscript"/>
                <w:lang w:val="en-US"/>
              </w:rPr>
              <w:t>c</w:t>
            </w:r>
          </w:p>
        </w:tc>
      </w:tr>
    </w:tbl>
    <w:p w14:paraId="42B5695E" w14:textId="31B37395" w:rsidR="00F6358B" w:rsidRPr="00473103" w:rsidRDefault="00F6358B" w:rsidP="00F6358B">
      <w:pPr>
        <w:pStyle w:val="Footnotes"/>
        <w:jc w:val="both"/>
        <w:rPr>
          <w:lang w:val="en-US"/>
        </w:rPr>
      </w:pPr>
      <w:r w:rsidRPr="00473103">
        <w:rPr>
          <w:vertAlign w:val="superscript"/>
          <w:lang w:val="en-US"/>
        </w:rPr>
        <w:t xml:space="preserve">a </w:t>
      </w:r>
      <w:r w:rsidR="00285D15" w:rsidRPr="00473103">
        <w:rPr>
          <w:lang w:val="en-US"/>
        </w:rPr>
        <w:t>Data taken from Diallo et al.</w:t>
      </w:r>
      <w:hyperlink w:anchor="_ENREF_7" w:tooltip="Diallo, 2004 #7" w:history="1">
        <w:r w:rsidR="00285D15" w:rsidRPr="00473103">
          <w:rPr>
            <w:lang w:val="en-US"/>
          </w:rPr>
          <w:fldChar w:fldCharType="begin"/>
        </w:r>
        <w:r w:rsidR="00285D15" w:rsidRPr="00473103">
          <w:rPr>
            <w:lang w:val="en-US"/>
          </w:rPr>
          <w:instrText xml:space="preserve"> ADDIN EN.CITE &lt;EndNote&gt;&lt;Cite&gt;&lt;Author&gt;Diallo&lt;/Author&gt;&lt;Year&gt;2004&lt;/Year&gt;&lt;RecNum&gt;7&lt;/RecNum&gt;&lt;DisplayText&gt;&lt;style face="superscript"&gt;7&lt;/style&gt;&lt;/DisplayText&gt;&lt;record&gt;&lt;rec-number&gt;7&lt;/rec-number&gt;&lt;foreign-keys&gt;&lt;key app="EN" db-id="vd5vdf5dsw92wue2wvnvwxfia2f9rsx2d5zf"&gt;7&lt;/key&gt;&lt;/foreign-keys&gt;&lt;ref-type name="Journal Article"&gt;17&lt;/ref-type&gt;&lt;contributors&gt;&lt;authors&gt;&lt;author&gt;Diallo, Mamadou S.&lt;/author&gt;&lt;author&gt;Christie, Simone&lt;/author&gt;&lt;author&gt;Swaminathan, Pirabalini&lt;/author&gt;&lt;author&gt;Balogh, Lajos&lt;/author&gt;&lt;author&gt;Shi, Xiangyang&lt;/author&gt;&lt;author&gt;Um, Wooyong&lt;/author&gt;&lt;author&gt;Papelis, Charalambos&lt;/author&gt;&lt;author&gt;Goddard, William A., III&lt;/author&gt;&lt;author&gt;Johnson, James H., Jr.&lt;/author&gt;&lt;/authors&gt;&lt;/contributors&gt;&lt;titles&gt;&lt;title&gt;Dendritic Chelating Agents. 1. Cu(II) Binding to Ethylene Diamine Core Poly(amidoamine) Dendrimers in Aqueous Solutions&lt;/title&gt;&lt;secondary-title&gt;Langmuir&lt;/secondary-title&gt;&lt;/titles&gt;&lt;periodical&gt;&lt;full-title&gt;Langmuir&lt;/full-title&gt;&lt;/periodical&gt;&lt;pages&gt;2640-2651&lt;/pages&gt;&lt;volume&gt;20&lt;/volume&gt;&lt;number&gt;7&lt;/number&gt;&lt;keywords&gt;&lt;keyword&gt;copper binding PAMAM ethylenediamine core chelating agent&lt;/keyword&gt;&lt;/keywords&gt;&lt;dates&gt;&lt;year&gt;2004&lt;/year&gt;&lt;pub-dates&gt;&lt;date&gt;//&lt;/date&gt;&lt;/pub-dates&gt;&lt;/dates&gt;&lt;publisher&gt;American Chemical Society&lt;/publisher&gt;&lt;isbn&gt;0743-7463&lt;/isbn&gt;&lt;work-type&gt;10.1021/la036108k&lt;/work-type&gt;&lt;urls&gt;&lt;related-urls&gt;&lt;url&gt;http://pubs.acs.org/doi/pdfplus/10.1021/la036108k&lt;/url&gt;&lt;/related-urls&gt;&lt;/urls&gt;&lt;electronic-resource-num&gt;10.1021/la036108k&lt;/electronic-resource-num&gt;&lt;/record&gt;&lt;/Cite&gt;&lt;/EndNote&gt;</w:instrText>
        </w:r>
        <w:r w:rsidR="00285D15" w:rsidRPr="00473103">
          <w:rPr>
            <w:lang w:val="en-US"/>
          </w:rPr>
          <w:fldChar w:fldCharType="separate"/>
        </w:r>
        <w:r w:rsidR="00285D15" w:rsidRPr="00473103">
          <w:rPr>
            <w:noProof/>
            <w:vertAlign w:val="superscript"/>
            <w:lang w:val="en-US"/>
          </w:rPr>
          <w:t>7</w:t>
        </w:r>
        <w:r w:rsidR="00285D15" w:rsidRPr="00473103">
          <w:rPr>
            <w:lang w:val="en-US"/>
          </w:rPr>
          <w:fldChar w:fldCharType="end"/>
        </w:r>
      </w:hyperlink>
      <w:r w:rsidRPr="00473103">
        <w:rPr>
          <w:lang w:val="en-US"/>
        </w:rPr>
        <w:t xml:space="preserve"> </w:t>
      </w:r>
      <w:r w:rsidRPr="00473103">
        <w:rPr>
          <w:vertAlign w:val="superscript"/>
          <w:lang w:val="en-US"/>
        </w:rPr>
        <w:t>b</w:t>
      </w:r>
      <w:r w:rsidR="00285D15" w:rsidRPr="00473103">
        <w:rPr>
          <w:lang w:val="en-US"/>
        </w:rPr>
        <w:t xml:space="preserve"> Data taken from Cakara et al.</w:t>
      </w:r>
      <w:hyperlink w:anchor="_ENREF_8" w:tooltip="Cakara, 2003 #8" w:history="1">
        <w:r w:rsidR="00285D15" w:rsidRPr="00473103">
          <w:rPr>
            <w:lang w:val="en-US"/>
          </w:rPr>
          <w:fldChar w:fldCharType="begin"/>
        </w:r>
        <w:r w:rsidR="00285D15" w:rsidRPr="00473103">
          <w:rPr>
            <w:lang w:val="en-US"/>
          </w:rPr>
          <w:instrText xml:space="preserve"> ADDIN EN.CITE &lt;EndNote&gt;&lt;Cite&gt;&lt;Author&gt;Cakara&lt;/Author&gt;&lt;Year&gt;2003&lt;/Year&gt;&lt;RecNum&gt;8&lt;/RecNum&gt;&lt;DisplayText&gt;&lt;style face="superscript"&gt;8&lt;/style&gt;&lt;/DisplayText&gt;&lt;record&gt;&lt;rec-number&gt;8&lt;/rec-number&gt;&lt;foreign-keys&gt;&lt;key app="EN" db-id="vd5vdf5dsw92wue2wvnvwxfia2f9rsx2d5zf"&gt;8&lt;/key&gt;&lt;/foreign-keys&gt;&lt;ref-type name="Journal Article"&gt;17&lt;/ref-type&gt;&lt;contributors&gt;&lt;authors&gt;&lt;author&gt;Cakara, Dusko&lt;/author&gt;&lt;author&gt;Kleimann, Jörg&lt;/author&gt;&lt;author&gt;Borkovec, Michal&lt;/author&gt;&lt;/authors&gt;&lt;/contributors&gt;&lt;titles&gt;&lt;title&gt;Microscopic Protonation Equilibria of Poly(amidoamine) Dendrimers from Macroscopic Titrations&lt;/title&gt;&lt;secondary-title&gt;Macromolecules&lt;/secondary-title&gt;&lt;/titles&gt;&lt;periodical&gt;&lt;full-title&gt;Macromolecules&lt;/full-title&gt;&lt;/periodical&gt;&lt;pages&gt;4201-4207&lt;/pages&gt;&lt;volume&gt;36&lt;/volume&gt;&lt;number&gt;11&lt;/number&gt;&lt;dates&gt;&lt;year&gt;2003&lt;/year&gt;&lt;pub-dates&gt;&lt;date&gt;2003/06/01&lt;/date&gt;&lt;/pub-dates&gt;&lt;/dates&gt;&lt;publisher&gt;American Chemical Society&lt;/publisher&gt;&lt;isbn&gt;0024-9297&lt;/isbn&gt;&lt;urls&gt;&lt;related-urls&gt;&lt;url&gt;http://dx.doi.org/10.1021/ma0300241&lt;/url&gt;&lt;url&gt;http://pubs.acs.org/doi/pdfplus/10.1021/ma0300241&lt;/url&gt;&lt;/related-urls&gt;&lt;/urls&gt;&lt;electronic-resource-num&gt;10.1021/ma0300241&lt;/electronic-resource-num&gt;&lt;access-date&gt;2013/11/19&lt;/access-date&gt;&lt;/record&gt;&lt;/Cite&gt;&lt;/EndNote&gt;</w:instrText>
        </w:r>
        <w:r w:rsidR="00285D15" w:rsidRPr="00473103">
          <w:rPr>
            <w:lang w:val="en-US"/>
          </w:rPr>
          <w:fldChar w:fldCharType="separate"/>
        </w:r>
        <w:r w:rsidR="00285D15" w:rsidRPr="00473103">
          <w:rPr>
            <w:noProof/>
            <w:vertAlign w:val="superscript"/>
            <w:lang w:val="en-US"/>
          </w:rPr>
          <w:t>8</w:t>
        </w:r>
        <w:r w:rsidR="00285D15" w:rsidRPr="00473103">
          <w:rPr>
            <w:lang w:val="en-US"/>
          </w:rPr>
          <w:fldChar w:fldCharType="end"/>
        </w:r>
      </w:hyperlink>
      <w:r w:rsidRPr="00473103">
        <w:rPr>
          <w:lang w:val="en-US"/>
        </w:rPr>
        <w:t xml:space="preserve"> </w:t>
      </w:r>
      <w:r w:rsidRPr="00473103">
        <w:rPr>
          <w:vertAlign w:val="superscript"/>
          <w:lang w:val="en-US"/>
        </w:rPr>
        <w:t>c</w:t>
      </w:r>
      <w:r w:rsidR="00285D15" w:rsidRPr="00473103">
        <w:rPr>
          <w:lang w:val="en-US"/>
        </w:rPr>
        <w:t xml:space="preserve"> Data taken from Niu et al.</w:t>
      </w:r>
      <w:hyperlink w:anchor="_ENREF_9" w:tooltip="Niu, 2003 #9" w:history="1">
        <w:r w:rsidR="00285D15" w:rsidRPr="00473103">
          <w:rPr>
            <w:lang w:val="en-US"/>
          </w:rPr>
          <w:fldChar w:fldCharType="begin"/>
        </w:r>
        <w:r w:rsidR="00285D15" w:rsidRPr="00473103">
          <w:rPr>
            <w:lang w:val="en-US"/>
          </w:rPr>
          <w:instrText xml:space="preserve"> ADDIN EN.CITE &lt;EndNote&gt;&lt;Cite&gt;&lt;Author&gt;Niu&lt;/Author&gt;&lt;Year&gt;2003&lt;/Year&gt;&lt;RecNum&gt;9&lt;/RecNum&gt;&lt;DisplayText&gt;&lt;style face="superscript"&gt;9&lt;/style&gt;&lt;/DisplayText&gt;&lt;record&gt;&lt;rec-number&gt;9&lt;/rec-number&gt;&lt;foreign-keys&gt;&lt;key app="EN" db-id="vd5vdf5dsw92wue2wvnvwxfia2f9rsx2d5zf"&gt;9&lt;/key&gt;&lt;/foreign-keys&gt;&lt;ref-type name="Journal Article"&gt;17&lt;/ref-type&gt;&lt;contributors&gt;&lt;authors&gt;&lt;author&gt;Niu, Yanhui&lt;/author&gt;&lt;author&gt;Sun, Li&lt;/author&gt;&lt;author&gt;Crooks, Richard M.&lt;/author&gt;&lt;/authors&gt;&lt;/contributors&gt;&lt;titles&gt;&lt;title&gt;Determination of the Intrinsic Proton Binding Constants for Poly(amidoamine) Dendrimers via Potentiometric pH Titration&lt;/title&gt;&lt;secondary-title&gt;Macromolecules&lt;/secondary-title&gt;&lt;/titles&gt;&lt;periodical&gt;&lt;full-title&gt;Macromolecules&lt;/full-title&gt;&lt;/periodical&gt;&lt;pages&gt;5725-5731&lt;/pages&gt;&lt;volume&gt;36&lt;/volume&gt;&lt;number&gt;15&lt;/number&gt;&lt;keywords&gt;&lt;keyword&gt;intrinsic proton binding const hydroxyl amine terminated PAMAM&lt;/keyword&gt;&lt;/keywords&gt;&lt;dates&gt;&lt;year&gt;2003&lt;/year&gt;&lt;pub-dates&gt;&lt;date&gt;//&lt;/date&gt;&lt;/pub-dates&gt;&lt;/dates&gt;&lt;publisher&gt;American Chemical Society&lt;/publisher&gt;&lt;isbn&gt;0024-9297&lt;/isbn&gt;&lt;work-type&gt;10.1021/ma034276d&lt;/work-type&gt;&lt;urls&gt;&lt;related-urls&gt;&lt;url&gt;http://pubs.acs.org/doi/pdfplus/10.1021/ma034276d&lt;/url&gt;&lt;/related-urls&gt;&lt;/urls&gt;&lt;electronic-resource-num&gt;10.1021/ma034276d&lt;/electronic-resource-num&gt;&lt;/record&gt;&lt;/Cite&gt;&lt;/EndNote&gt;</w:instrText>
        </w:r>
        <w:r w:rsidR="00285D15" w:rsidRPr="00473103">
          <w:rPr>
            <w:lang w:val="en-US"/>
          </w:rPr>
          <w:fldChar w:fldCharType="separate"/>
        </w:r>
        <w:r w:rsidR="00285D15" w:rsidRPr="00473103">
          <w:rPr>
            <w:noProof/>
            <w:vertAlign w:val="superscript"/>
            <w:lang w:val="en-US"/>
          </w:rPr>
          <w:t>9</w:t>
        </w:r>
        <w:r w:rsidR="00285D15" w:rsidRPr="00473103">
          <w:rPr>
            <w:lang w:val="en-US"/>
          </w:rPr>
          <w:fldChar w:fldCharType="end"/>
        </w:r>
      </w:hyperlink>
      <w:r w:rsidRPr="00473103">
        <w:rPr>
          <w:lang w:val="en-US"/>
        </w:rPr>
        <w:t xml:space="preserve"> p</w:t>
      </w:r>
      <w:r w:rsidRPr="00A028D2">
        <w:rPr>
          <w:i/>
          <w:lang w:val="en-US"/>
        </w:rPr>
        <w:t>K</w:t>
      </w:r>
      <w:r w:rsidRPr="00473103">
        <w:rPr>
          <w:lang w:val="en-US"/>
        </w:rPr>
        <w:t>a values were calculated by taking the inflection points of the second derivative of titration curves as it is state</w:t>
      </w:r>
      <w:r w:rsidR="00285D15" w:rsidRPr="00473103">
        <w:rPr>
          <w:lang w:val="en-US"/>
        </w:rPr>
        <w:t>d in the study of Diallo et al.</w:t>
      </w:r>
      <w:hyperlink w:anchor="_ENREF_7" w:tooltip="Diallo, 2004 #7" w:history="1">
        <w:r w:rsidR="00285D15" w:rsidRPr="00473103">
          <w:rPr>
            <w:lang w:val="en-US"/>
          </w:rPr>
          <w:fldChar w:fldCharType="begin"/>
        </w:r>
        <w:r w:rsidR="00285D15" w:rsidRPr="00473103">
          <w:rPr>
            <w:lang w:val="en-US"/>
          </w:rPr>
          <w:instrText xml:space="preserve"> ADDIN EN.CITE &lt;EndNote&gt;&lt;Cite&gt;&lt;Author&gt;Diallo&lt;/Author&gt;&lt;Year&gt;2004&lt;/Year&gt;&lt;RecNum&gt;7&lt;/RecNum&gt;&lt;DisplayText&gt;&lt;style face="superscript"&gt;7&lt;/style&gt;&lt;/DisplayText&gt;&lt;record&gt;&lt;rec-number&gt;7&lt;/rec-number&gt;&lt;foreign-keys&gt;&lt;key app="EN" db-id="vd5vdf5dsw92wue2wvnvwxfia2f9rsx2d5zf"&gt;7&lt;/key&gt;&lt;/foreign-keys&gt;&lt;ref-type name="Journal Article"&gt;17&lt;/ref-type&gt;&lt;contributors&gt;&lt;authors&gt;&lt;author&gt;Diallo, Mamadou S.&lt;/author&gt;&lt;author&gt;Christie, Simone&lt;/author&gt;&lt;author&gt;Swaminathan, Pirabalini&lt;/author&gt;&lt;author&gt;Balogh, Lajos&lt;/author&gt;&lt;author&gt;Shi, Xiangyang&lt;/author&gt;&lt;author&gt;Um, Wooyong&lt;/author&gt;&lt;author&gt;Papelis, Charalambos&lt;/author&gt;&lt;author&gt;Goddard, William A., III&lt;/author&gt;&lt;author&gt;Johnson, James H., Jr.&lt;/author&gt;&lt;/authors&gt;&lt;/contributors&gt;&lt;titles&gt;&lt;title&gt;Dendritic Chelating Agents. 1. Cu(II) Binding to Ethylene Diamine Core Poly(amidoamine) Dendrimers in Aqueous Solutions&lt;/title&gt;&lt;secondary-title&gt;Langmuir&lt;/secondary-title&gt;&lt;/titles&gt;&lt;periodical&gt;&lt;full-title&gt;Langmuir&lt;/full-title&gt;&lt;/periodical&gt;&lt;pages&gt;2640-2651&lt;/pages&gt;&lt;volume&gt;20&lt;/volume&gt;&lt;number&gt;7&lt;/number&gt;&lt;keywords&gt;&lt;keyword&gt;copper binding PAMAM ethylenediamine core chelating agent&lt;/keyword&gt;&lt;/keywords&gt;&lt;dates&gt;&lt;year&gt;2004&lt;/year&gt;&lt;pub-dates&gt;&lt;date&gt;//&lt;/date&gt;&lt;/pub-dates&gt;&lt;/dates&gt;&lt;publisher&gt;American Chemical Society&lt;/publisher&gt;&lt;isbn&gt;0743-7463&lt;/isbn&gt;&lt;work-type&gt;10.1021/la036108k&lt;/work-type&gt;&lt;urls&gt;&lt;related-urls&gt;&lt;url&gt;http://pubs.acs.org/doi/pdfplus/10.1021/la036108k&lt;/url&gt;&lt;/related-urls&gt;&lt;/urls&gt;&lt;electronic-resource-num&gt;10.1021/la036108k&lt;/electronic-resource-num&gt;&lt;/record&gt;&lt;/Cite&gt;&lt;/EndNote&gt;</w:instrText>
        </w:r>
        <w:r w:rsidR="00285D15" w:rsidRPr="00473103">
          <w:rPr>
            <w:lang w:val="en-US"/>
          </w:rPr>
          <w:fldChar w:fldCharType="separate"/>
        </w:r>
        <w:r w:rsidR="00285D15" w:rsidRPr="00473103">
          <w:rPr>
            <w:noProof/>
            <w:vertAlign w:val="superscript"/>
            <w:lang w:val="en-US"/>
          </w:rPr>
          <w:t>7</w:t>
        </w:r>
        <w:r w:rsidR="00285D15" w:rsidRPr="00473103">
          <w:rPr>
            <w:lang w:val="en-US"/>
          </w:rPr>
          <w:fldChar w:fldCharType="end"/>
        </w:r>
      </w:hyperlink>
      <w:r w:rsidRPr="00473103">
        <w:rPr>
          <w:lang w:val="en-US"/>
        </w:rPr>
        <w:t xml:space="preserve"> Acid base titration of the aqueous solutions of the G4-NH</w:t>
      </w:r>
      <w:r w:rsidRPr="00473103">
        <w:rPr>
          <w:vertAlign w:val="subscript"/>
          <w:lang w:val="en-US"/>
        </w:rPr>
        <w:t>2</w:t>
      </w:r>
      <w:r w:rsidRPr="00473103">
        <w:rPr>
          <w:lang w:val="en-US"/>
        </w:rPr>
        <w:t xml:space="preserve"> can be seen in Fig. S1-S2</w:t>
      </w:r>
    </w:p>
    <w:p w14:paraId="74C36243" w14:textId="319B3F95" w:rsidR="00286835" w:rsidRPr="00473103" w:rsidRDefault="00286835" w:rsidP="00F848E0">
      <w:pPr>
        <w:pStyle w:val="Heading1"/>
        <w:spacing w:before="240" w:line="480" w:lineRule="auto"/>
      </w:pPr>
      <w:bookmarkStart w:id="7" w:name="_Toc476315914"/>
      <w:bookmarkEnd w:id="4"/>
      <w:bookmarkEnd w:id="5"/>
      <w:bookmarkEnd w:id="6"/>
      <w:r w:rsidRPr="00473103">
        <w:lastRenderedPageBreak/>
        <w:t>Protonation of Jeffamine</w:t>
      </w:r>
      <w:r w:rsidR="006543B6" w:rsidRPr="00473103">
        <w:t>® core PAMAMs</w:t>
      </w:r>
      <w:r w:rsidRPr="00473103">
        <w:t xml:space="preserve"> in aqueous solutions</w:t>
      </w:r>
      <w:bookmarkEnd w:id="7"/>
    </w:p>
    <w:p w14:paraId="069D98EF" w14:textId="0E67DB27" w:rsidR="00286835" w:rsidRPr="00473103" w:rsidRDefault="00F848E0" w:rsidP="00286835">
      <w:pPr>
        <w:pStyle w:val="Paragraph"/>
        <w:jc w:val="both"/>
        <w:rPr>
          <w:lang w:val="en-US"/>
        </w:rPr>
      </w:pPr>
      <w:r w:rsidRPr="00473103">
        <w:rPr>
          <w:lang w:val="en-US"/>
        </w:rPr>
        <w:t>Fig. S3</w:t>
      </w:r>
      <w:r w:rsidR="00286835" w:rsidRPr="00473103">
        <w:rPr>
          <w:lang w:val="en-US"/>
        </w:rPr>
        <w:t xml:space="preserve"> shows the predicted extent of protonation (α) values of tertiary (αN</w:t>
      </w:r>
      <w:r w:rsidR="00286835" w:rsidRPr="00473103">
        <w:rPr>
          <w:vertAlign w:val="superscript"/>
          <w:lang w:val="en-US"/>
        </w:rPr>
        <w:t>3</w:t>
      </w:r>
      <w:r w:rsidR="00286835" w:rsidRPr="00473103">
        <w:rPr>
          <w:lang w:val="en-US"/>
        </w:rPr>
        <w:t>) and primary amine groups (αN</w:t>
      </w:r>
      <w:r w:rsidR="00286835" w:rsidRPr="00473103">
        <w:rPr>
          <w:vertAlign w:val="superscript"/>
          <w:lang w:val="en-US"/>
        </w:rPr>
        <w:t>1</w:t>
      </w:r>
      <w:r w:rsidR="00286835" w:rsidRPr="00473103">
        <w:rPr>
          <w:lang w:val="en-US"/>
        </w:rPr>
        <w:t>) of JCPDs in aqueous solutions within the pH range of 2-12. These values were calculated by using Hendersen-Hasselbech equation (1) by using the p</w:t>
      </w:r>
      <w:r w:rsidR="00286835" w:rsidRPr="00B24A16">
        <w:rPr>
          <w:i/>
          <w:lang w:val="en-US"/>
        </w:rPr>
        <w:t>K</w:t>
      </w:r>
      <w:r w:rsidR="00286835" w:rsidRPr="00473103">
        <w:rPr>
          <w:lang w:val="en-US"/>
        </w:rPr>
        <w:t xml:space="preserve">a values derived from Table </w:t>
      </w:r>
      <w:r w:rsidRPr="00473103">
        <w:rPr>
          <w:lang w:val="en-US"/>
        </w:rPr>
        <w:t>S1</w:t>
      </w:r>
      <w:r w:rsidR="00B24A16">
        <w:rPr>
          <w:lang w:val="en-US"/>
        </w:rPr>
        <w:t>.</w:t>
      </w:r>
      <w:hyperlink w:anchor="_ENREF_10" w:tooltip="Kabanov, 1998 #10" w:history="1">
        <w:r w:rsidR="00285D15" w:rsidRPr="00473103">
          <w:rPr>
            <w:lang w:val="en-US"/>
          </w:rPr>
          <w:fldChar w:fldCharType="begin"/>
        </w:r>
        <w:r w:rsidR="00285D15" w:rsidRPr="00473103">
          <w:rPr>
            <w:lang w:val="en-US"/>
          </w:rPr>
          <w:instrText xml:space="preserve"> ADDIN EN.CITE &lt;EndNote&gt;&lt;Cite&gt;&lt;Author&gt;Kabanov&lt;/Author&gt;&lt;Year&gt;1998&lt;/Year&gt;&lt;RecNum&gt;10&lt;/RecNum&gt;&lt;DisplayText&gt;&lt;style face="superscript"&gt;10&lt;/style&gt;&lt;/DisplayText&gt;&lt;record&gt;&lt;rec-number&gt;10&lt;/rec-number&gt;&lt;foreign-keys&gt;&lt;key app="EN" db-id="vd5vdf5dsw92wue2wvnvwxfia2f9rsx2d5zf"&gt;10&lt;/key&gt;&lt;/foreign-keys&gt;&lt;ref-type name="Journal Article"&gt;17&lt;/ref-type&gt;&lt;contributors&gt;&lt;authors&gt;&lt;author&gt;Kabanov, VA&lt;/author&gt;&lt;author&gt;Zezin, AB&lt;/author&gt;&lt;author&gt;Rogacheva, VB&lt;/author&gt;&lt;author&gt;Gulyaeva, Zh G&lt;/author&gt;&lt;author&gt;Zansochova, MF&lt;/author&gt;&lt;author&gt;Joosten, JGH&lt;/author&gt;&lt;author&gt;Brackman, J&lt;/author&gt;&lt;/authors&gt;&lt;/contributors&gt;&lt;titles&gt;&lt;title&gt;Polyelectrolyte behavior of astramol poly (propyleneimine) dendrimers&lt;/title&gt;&lt;secondary-title&gt;Macromolecules&lt;/secondary-title&gt;&lt;/titles&gt;&lt;periodical&gt;&lt;full-title&gt;Macromolecules&lt;/full-title&gt;&lt;/periodical&gt;&lt;pages&gt;5142-5144&lt;/pages&gt;&lt;volume&gt;31&lt;/volume&gt;&lt;number&gt;15&lt;/number&gt;&lt;dates&gt;&lt;year&gt;1998&lt;/year&gt;&lt;/dates&gt;&lt;isbn&gt;0024-9297&lt;/isbn&gt;&lt;urls&gt;&lt;related-urls&gt;&lt;url&gt;http://pubs.acs.org/doi/pdfplus/10.1021/ma971643a&lt;/url&gt;&lt;/related-urls&gt;&lt;/urls&gt;&lt;/record&gt;&lt;/Cite&gt;&lt;/EndNote&gt;</w:instrText>
        </w:r>
        <w:r w:rsidR="00285D15" w:rsidRPr="00473103">
          <w:rPr>
            <w:lang w:val="en-US"/>
          </w:rPr>
          <w:fldChar w:fldCharType="separate"/>
        </w:r>
        <w:r w:rsidR="00285D15" w:rsidRPr="00473103">
          <w:rPr>
            <w:noProof/>
            <w:vertAlign w:val="superscript"/>
            <w:lang w:val="en-US"/>
          </w:rPr>
          <w:t>10</w:t>
        </w:r>
        <w:r w:rsidR="00285D15" w:rsidRPr="00473103">
          <w:rPr>
            <w:lang w:val="en-US"/>
          </w:rPr>
          <w:fldChar w:fldCharType="end"/>
        </w:r>
      </w:hyperlink>
      <w:r w:rsidR="00286835" w:rsidRPr="00473103">
        <w:rPr>
          <w:lang w:val="en-US"/>
        </w:rPr>
        <w:t xml:space="preserve"> </w:t>
      </w:r>
    </w:p>
    <w:p w14:paraId="6700AE36" w14:textId="77777777" w:rsidR="00286835" w:rsidRPr="00473103" w:rsidRDefault="00286835" w:rsidP="00286835">
      <w:pPr>
        <w:pStyle w:val="Paragraph"/>
        <w:jc w:val="both"/>
        <w:rPr>
          <w:rFonts w:eastAsiaTheme="minorEastAsia"/>
          <w:lang w:val="en-US"/>
        </w:rPr>
      </w:pPr>
      <m:oMath>
        <m:r>
          <m:rPr>
            <m:sty m:val="p"/>
          </m:rPr>
          <w:rPr>
            <w:rFonts w:ascii="Cambria Math" w:hAnsi="Cambria Math"/>
            <w:lang w:val="en-US"/>
          </w:rPr>
          <m:t>log</m:t>
        </m:r>
        <m:f>
          <m:fPr>
            <m:ctrlPr>
              <w:rPr>
                <w:rFonts w:ascii="Cambria Math" w:hAnsi="Cambria Math"/>
                <w:lang w:val="en-US"/>
              </w:rPr>
            </m:ctrlPr>
          </m:fPr>
          <m:num>
            <m:r>
              <m:rPr>
                <m:sty m:val="p"/>
              </m:rPr>
              <w:rPr>
                <w:rFonts w:ascii="Cambria Math" w:hAnsi="Cambria Math"/>
                <w:lang w:val="en-US"/>
              </w:rPr>
              <m:t>α</m:t>
            </m:r>
          </m:num>
          <m:den>
            <m:r>
              <m:rPr>
                <m:sty m:val="p"/>
              </m:rPr>
              <w:rPr>
                <w:rFonts w:ascii="Cambria Math" w:hAnsi="Cambria Math"/>
                <w:lang w:val="en-US"/>
              </w:rPr>
              <m:t>1-α</m:t>
            </m:r>
          </m:den>
        </m:f>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pK</m:t>
            </m:r>
          </m:e>
          <m:sub>
            <m:r>
              <w:rPr>
                <w:rFonts w:ascii="Cambria Math" w:hAnsi="Cambria Math"/>
                <w:lang w:val="en-US"/>
              </w:rPr>
              <m:t>a</m:t>
            </m:r>
          </m:sub>
        </m:sSub>
        <m:r>
          <m:rPr>
            <m:sty m:val="p"/>
          </m:rPr>
          <w:rPr>
            <w:rFonts w:ascii="Cambria Math" w:hAnsi="Cambria Math"/>
            <w:lang w:val="en-US"/>
          </w:rPr>
          <m:t>-pH</m:t>
        </m:r>
      </m:oMath>
      <w:r w:rsidRPr="00473103">
        <w:rPr>
          <w:rFonts w:eastAsiaTheme="minorEastAsia"/>
          <w:lang w:val="en-US"/>
        </w:rPr>
        <w:t xml:space="preserve"> </w:t>
      </w:r>
      <w:r w:rsidRPr="00473103">
        <w:rPr>
          <w:rFonts w:eastAsiaTheme="minorEastAsia"/>
          <w:lang w:val="en-US"/>
        </w:rPr>
        <w:tab/>
        <w:t xml:space="preserve">                    </w:t>
      </w:r>
      <w:r w:rsidRPr="00473103">
        <w:rPr>
          <w:rFonts w:eastAsiaTheme="minorEastAsia"/>
          <w:lang w:val="en-US"/>
        </w:rPr>
        <w:tab/>
        <w:t xml:space="preserve">                           </w:t>
      </w:r>
      <w:r w:rsidRPr="00473103">
        <w:rPr>
          <w:rFonts w:eastAsiaTheme="minorEastAsia"/>
          <w:lang w:val="en-US"/>
        </w:rPr>
        <w:tab/>
      </w:r>
      <w:r w:rsidRPr="00473103">
        <w:rPr>
          <w:rFonts w:eastAsiaTheme="minorEastAsia"/>
          <w:lang w:val="en-US"/>
        </w:rPr>
        <w:tab/>
      </w:r>
      <w:r w:rsidRPr="00473103">
        <w:rPr>
          <w:rFonts w:eastAsiaTheme="minorEastAsia"/>
          <w:lang w:val="en-US"/>
        </w:rPr>
        <w:tab/>
      </w:r>
      <w:r w:rsidRPr="00473103">
        <w:rPr>
          <w:rFonts w:eastAsiaTheme="minorEastAsia"/>
          <w:lang w:val="en-US"/>
        </w:rPr>
        <w:tab/>
        <w:t xml:space="preserve">                    (1)</w:t>
      </w:r>
    </w:p>
    <w:p w14:paraId="20283FF6" w14:textId="6CFB0A69" w:rsidR="00286835" w:rsidRPr="00473103" w:rsidRDefault="00286835" w:rsidP="00286835">
      <w:pPr>
        <w:pStyle w:val="Paragraph"/>
        <w:jc w:val="both"/>
        <w:rPr>
          <w:rFonts w:eastAsiaTheme="minorEastAsia"/>
          <w:lang w:val="en-US"/>
        </w:rPr>
      </w:pPr>
      <w:r w:rsidRPr="00473103">
        <w:rPr>
          <w:rFonts w:eastAsiaTheme="minorEastAsia"/>
          <w:lang w:val="en-US"/>
        </w:rPr>
        <w:t>where, α is extent of protonation, p</w:t>
      </w:r>
      <w:r w:rsidRPr="00B24A16">
        <w:rPr>
          <w:rFonts w:eastAsiaTheme="minorEastAsia"/>
          <w:i/>
          <w:lang w:val="en-US"/>
        </w:rPr>
        <w:t>K</w:t>
      </w:r>
      <w:r w:rsidRPr="00473103">
        <w:rPr>
          <w:rFonts w:eastAsiaTheme="minorEastAsia"/>
          <w:lang w:val="en-US"/>
        </w:rPr>
        <w:t>a is the acidity constant for tertiary and primary amine groups, and pH is the measurement of the hydronium ion concentration of the aqueous media.</w:t>
      </w:r>
      <w:r w:rsidRPr="00473103">
        <w:rPr>
          <w:noProof/>
        </w:rPr>
        <w:drawing>
          <wp:inline distT="0" distB="0" distL="0" distR="0" wp14:anchorId="07BD72D7" wp14:editId="19258170">
            <wp:extent cx="5737860" cy="3211032"/>
            <wp:effectExtent l="0" t="0" r="0"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2A7AE3" w14:textId="68C2F083" w:rsidR="00286835" w:rsidRDefault="00F848E0" w:rsidP="00286835">
      <w:pPr>
        <w:pStyle w:val="Figurecaption"/>
        <w:rPr>
          <w:lang w:val="en-US"/>
        </w:rPr>
      </w:pPr>
      <w:r w:rsidRPr="00473103">
        <w:rPr>
          <w:b/>
          <w:lang w:val="en-US"/>
        </w:rPr>
        <w:t>Figure S3</w:t>
      </w:r>
      <w:r w:rsidR="00286835" w:rsidRPr="00473103">
        <w:rPr>
          <w:b/>
          <w:lang w:val="en-US"/>
        </w:rPr>
        <w:t>.</w:t>
      </w:r>
      <w:r w:rsidR="00286835" w:rsidRPr="00473103">
        <w:rPr>
          <w:lang w:val="en-US"/>
        </w:rPr>
        <w:t xml:space="preserve"> Extent of protonation (α) of primary and tertiary amine groups of JCPDs.</w:t>
      </w:r>
    </w:p>
    <w:p w14:paraId="1A91545E" w14:textId="77777777" w:rsidR="00B24A16" w:rsidRPr="00B24A16" w:rsidRDefault="00B24A16" w:rsidP="00B24A16">
      <w:pPr>
        <w:rPr>
          <w:lang w:eastAsia="en-GB"/>
        </w:rPr>
      </w:pPr>
    </w:p>
    <w:p w14:paraId="4FB92AFC" w14:textId="4AEB90FC" w:rsidR="00286835" w:rsidRPr="00473103" w:rsidRDefault="00F848E0" w:rsidP="00286835">
      <w:pPr>
        <w:pStyle w:val="Newparagraph"/>
        <w:jc w:val="both"/>
        <w:rPr>
          <w:lang w:val="en-US"/>
        </w:rPr>
      </w:pPr>
      <w:r w:rsidRPr="00473103">
        <w:rPr>
          <w:lang w:val="en-US"/>
        </w:rPr>
        <w:t>Table S2</w:t>
      </w:r>
      <w:r w:rsidR="00286835" w:rsidRPr="00473103">
        <w:rPr>
          <w:lang w:val="en-US"/>
        </w:rPr>
        <w:t xml:space="preserve"> presents the fraction of protonated tertiary (αNR</w:t>
      </w:r>
      <w:r w:rsidR="00286835" w:rsidRPr="00473103">
        <w:rPr>
          <w:vertAlign w:val="subscript"/>
          <w:lang w:val="en-US"/>
        </w:rPr>
        <w:t>3</w:t>
      </w:r>
      <w:r w:rsidR="00286835" w:rsidRPr="00473103">
        <w:rPr>
          <w:lang w:val="en-US"/>
        </w:rPr>
        <w:t>) and primary amine (αNH</w:t>
      </w:r>
      <w:r w:rsidR="00286835" w:rsidRPr="00473103">
        <w:rPr>
          <w:vertAlign w:val="subscript"/>
          <w:lang w:val="en-US"/>
        </w:rPr>
        <w:t>2</w:t>
      </w:r>
      <w:r w:rsidR="00286835" w:rsidRPr="00473103">
        <w:rPr>
          <w:lang w:val="en-US"/>
        </w:rPr>
        <w:t>) groups of G3-NH</w:t>
      </w:r>
      <w:r w:rsidR="00286835" w:rsidRPr="00473103">
        <w:rPr>
          <w:vertAlign w:val="subscript"/>
          <w:lang w:val="en-US"/>
        </w:rPr>
        <w:t>2</w:t>
      </w:r>
      <w:r w:rsidR="00286835" w:rsidRPr="00473103">
        <w:rPr>
          <w:lang w:val="en-US"/>
        </w:rPr>
        <w:t xml:space="preserve"> and G4-NH</w:t>
      </w:r>
      <w:r w:rsidR="00286835" w:rsidRPr="00473103">
        <w:rPr>
          <w:vertAlign w:val="subscript"/>
          <w:lang w:val="en-US"/>
        </w:rPr>
        <w:t>2</w:t>
      </w:r>
      <w:r w:rsidR="006543B6" w:rsidRPr="00473103">
        <w:rPr>
          <w:lang w:val="en-US"/>
        </w:rPr>
        <w:t xml:space="preserve"> PAMAM</w:t>
      </w:r>
      <w:r w:rsidR="00286835" w:rsidRPr="00473103">
        <w:rPr>
          <w:lang w:val="en-US"/>
        </w:rPr>
        <w:t xml:space="preserve">s. </w:t>
      </w:r>
      <w:r w:rsidRPr="00473103">
        <w:rPr>
          <w:lang w:val="en-US"/>
        </w:rPr>
        <w:t>Investigation of the Table S2</w:t>
      </w:r>
      <w:r w:rsidR="00286835" w:rsidRPr="00473103">
        <w:rPr>
          <w:lang w:val="en-US"/>
        </w:rPr>
        <w:t xml:space="preserve"> </w:t>
      </w:r>
      <w:r w:rsidR="002D5346" w:rsidRPr="00473103">
        <w:rPr>
          <w:lang w:val="en-US"/>
        </w:rPr>
        <w:t>reveals that</w:t>
      </w:r>
      <w:r w:rsidR="00286835" w:rsidRPr="00473103">
        <w:rPr>
          <w:lang w:val="en-US"/>
        </w:rPr>
        <w:t xml:space="preserve"> all of the </w:t>
      </w:r>
      <w:r w:rsidR="00286835" w:rsidRPr="00473103">
        <w:rPr>
          <w:lang w:val="en-US"/>
        </w:rPr>
        <w:lastRenderedPageBreak/>
        <w:t>amine groups of JCPDs become protonated at low pH (≤5) whereas at neutral pH (~7.0), only their tertiary amine groups remain unprotonated. On the other hand, at higher pH 9, the tertiary amine groups just remained deprotonated. These results are correlated with tho</w:t>
      </w:r>
      <w:r w:rsidR="00285D15" w:rsidRPr="00473103">
        <w:rPr>
          <w:lang w:val="en-US"/>
        </w:rPr>
        <w:t>se reported by Diallo et al.</w:t>
      </w:r>
      <w:hyperlink w:anchor="_ENREF_7" w:tooltip="Diallo, 2004 #7" w:history="1">
        <w:r w:rsidR="00285D15" w:rsidRPr="00473103">
          <w:rPr>
            <w:lang w:val="en-US"/>
          </w:rPr>
          <w:fldChar w:fldCharType="begin"/>
        </w:r>
        <w:r w:rsidR="00285D15" w:rsidRPr="00473103">
          <w:rPr>
            <w:lang w:val="en-US"/>
          </w:rPr>
          <w:instrText xml:space="preserve"> ADDIN EN.CITE &lt;EndNote&gt;&lt;Cite&gt;&lt;Author&gt;Diallo&lt;/Author&gt;&lt;Year&gt;2004&lt;/Year&gt;&lt;RecNum&gt;7&lt;/RecNum&gt;&lt;DisplayText&gt;&lt;style face="superscript"&gt;7&lt;/style&gt;&lt;/DisplayText&gt;&lt;record&gt;&lt;rec-number&gt;7&lt;/rec-number&gt;&lt;foreign-keys&gt;&lt;key app="EN" db-id="vd5vdf5dsw92wue2wvnvwxfia2f9rsx2d5zf"&gt;7&lt;/key&gt;&lt;/foreign-keys&gt;&lt;ref-type name="Journal Article"&gt;17&lt;/ref-type&gt;&lt;contributors&gt;&lt;authors&gt;&lt;author&gt;Diallo, Mamadou S.&lt;/author&gt;&lt;author&gt;Christie, Simone&lt;/author&gt;&lt;author&gt;Swaminathan, Pirabalini&lt;/author&gt;&lt;author&gt;Balogh, Lajos&lt;/author&gt;&lt;author&gt;Shi, Xiangyang&lt;/author&gt;&lt;author&gt;Um, Wooyong&lt;/author&gt;&lt;author&gt;Papelis, Charalambos&lt;/author&gt;&lt;author&gt;Goddard, William A., III&lt;/author&gt;&lt;author&gt;Johnson, James H., Jr.&lt;/author&gt;&lt;/authors&gt;&lt;/contributors&gt;&lt;titles&gt;&lt;title&gt;Dendritic Chelating Agents. 1. Cu(II) Binding to Ethylene Diamine Core Poly(amidoamine) Dendrimers in Aqueous Solutions&lt;/title&gt;&lt;secondary-title&gt;Langmuir&lt;/secondary-title&gt;&lt;/titles&gt;&lt;periodical&gt;&lt;full-title&gt;Langmuir&lt;/full-title&gt;&lt;/periodical&gt;&lt;pages&gt;2640-2651&lt;/pages&gt;&lt;volume&gt;20&lt;/volume&gt;&lt;number&gt;7&lt;/number&gt;&lt;keywords&gt;&lt;keyword&gt;copper binding PAMAM ethylenediamine core chelating agent&lt;/keyword&gt;&lt;/keywords&gt;&lt;dates&gt;&lt;year&gt;2004&lt;/year&gt;&lt;pub-dates&gt;&lt;date&gt;//&lt;/date&gt;&lt;/pub-dates&gt;&lt;/dates&gt;&lt;publisher&gt;American Chemical Society&lt;/publisher&gt;&lt;isbn&gt;0743-7463&lt;/isbn&gt;&lt;work-type&gt;10.1021/la036108k&lt;/work-type&gt;&lt;urls&gt;&lt;related-urls&gt;&lt;url&gt;http://pubs.acs.org/doi/pdfplus/10.1021/la036108k&lt;/url&gt;&lt;/related-urls&gt;&lt;/urls&gt;&lt;electronic-resource-num&gt;10.1021/la036108k&lt;/electronic-resource-num&gt;&lt;/record&gt;&lt;/Cite&gt;&lt;/EndNote&gt;</w:instrText>
        </w:r>
        <w:r w:rsidR="00285D15" w:rsidRPr="00473103">
          <w:rPr>
            <w:lang w:val="en-US"/>
          </w:rPr>
          <w:fldChar w:fldCharType="separate"/>
        </w:r>
        <w:r w:rsidR="00285D15" w:rsidRPr="00473103">
          <w:rPr>
            <w:noProof/>
            <w:vertAlign w:val="superscript"/>
            <w:lang w:val="en-US"/>
          </w:rPr>
          <w:t>7</w:t>
        </w:r>
        <w:r w:rsidR="00285D15" w:rsidRPr="00473103">
          <w:rPr>
            <w:lang w:val="en-US"/>
          </w:rPr>
          <w:fldChar w:fldCharType="end"/>
        </w:r>
      </w:hyperlink>
      <w:r w:rsidR="00285D15" w:rsidRPr="00473103">
        <w:rPr>
          <w:lang w:val="en-US"/>
        </w:rPr>
        <w:t xml:space="preserve"> and Cakara et al.</w:t>
      </w:r>
      <w:hyperlink w:anchor="_ENREF_8" w:tooltip="Cakara, 2003 #8" w:history="1">
        <w:r w:rsidR="00285D15" w:rsidRPr="00473103">
          <w:rPr>
            <w:lang w:val="en-US"/>
          </w:rPr>
          <w:fldChar w:fldCharType="begin"/>
        </w:r>
        <w:r w:rsidR="00285D15" w:rsidRPr="00473103">
          <w:rPr>
            <w:lang w:val="en-US"/>
          </w:rPr>
          <w:instrText xml:space="preserve"> ADDIN EN.CITE &lt;EndNote&gt;&lt;Cite&gt;&lt;Author&gt;Cakara&lt;/Author&gt;&lt;Year&gt;2003&lt;/Year&gt;&lt;RecNum&gt;8&lt;/RecNum&gt;&lt;DisplayText&gt;&lt;style face="superscript"&gt;8&lt;/style&gt;&lt;/DisplayText&gt;&lt;record&gt;&lt;rec-number&gt;8&lt;/rec-number&gt;&lt;foreign-keys&gt;&lt;key app="EN" db-id="vd5vdf5dsw92wue2wvnvwxfia2f9rsx2d5zf"&gt;8&lt;/key&gt;&lt;/foreign-keys&gt;&lt;ref-type name="Journal Article"&gt;17&lt;/ref-type&gt;&lt;contributors&gt;&lt;authors&gt;&lt;author&gt;Cakara, Dusko&lt;/author&gt;&lt;author&gt;Kleimann, Jörg&lt;/author&gt;&lt;author&gt;Borkovec, Michal&lt;/author&gt;&lt;/authors&gt;&lt;/contributors&gt;&lt;titles&gt;&lt;title&gt;Microscopic Protonation Equilibria of Poly(amidoamine) Dendrimers from Macroscopic Titrations&lt;/title&gt;&lt;secondary-title&gt;Macromolecules&lt;/secondary-title&gt;&lt;/titles&gt;&lt;periodical&gt;&lt;full-title&gt;Macromolecules&lt;/full-title&gt;&lt;/periodical&gt;&lt;pages&gt;4201-4207&lt;/pages&gt;&lt;volume&gt;36&lt;/volume&gt;&lt;number&gt;11&lt;/number&gt;&lt;dates&gt;&lt;year&gt;2003&lt;/year&gt;&lt;pub-dates&gt;&lt;date&gt;2003/06/01&lt;/date&gt;&lt;/pub-dates&gt;&lt;/dates&gt;&lt;publisher&gt;American Chemical Society&lt;/publisher&gt;&lt;isbn&gt;0024-9297&lt;/isbn&gt;&lt;urls&gt;&lt;related-urls&gt;&lt;url&gt;http://dx.doi.org/10.1021/ma0300241&lt;/url&gt;&lt;url&gt;http://pubs.acs.org/doi/pdfplus/10.1021/ma0300241&lt;/url&gt;&lt;/related-urls&gt;&lt;/urls&gt;&lt;electronic-resource-num&gt;10.1021/ma0300241&lt;/electronic-resource-num&gt;&lt;access-date&gt;2013/11/19&lt;/access-date&gt;&lt;/record&gt;&lt;/Cite&gt;&lt;/EndNote&gt;</w:instrText>
        </w:r>
        <w:r w:rsidR="00285D15" w:rsidRPr="00473103">
          <w:rPr>
            <w:lang w:val="en-US"/>
          </w:rPr>
          <w:fldChar w:fldCharType="separate"/>
        </w:r>
        <w:r w:rsidR="00285D15" w:rsidRPr="00473103">
          <w:rPr>
            <w:noProof/>
            <w:vertAlign w:val="superscript"/>
            <w:lang w:val="en-US"/>
          </w:rPr>
          <w:t>8</w:t>
        </w:r>
        <w:r w:rsidR="00285D15" w:rsidRPr="00473103">
          <w:rPr>
            <w:lang w:val="en-US"/>
          </w:rPr>
          <w:fldChar w:fldCharType="end"/>
        </w:r>
      </w:hyperlink>
      <w:r w:rsidRPr="00473103">
        <w:rPr>
          <w:lang w:val="en-US"/>
        </w:rPr>
        <w:t xml:space="preserve"> (Table S1</w:t>
      </w:r>
      <w:r w:rsidR="00286835" w:rsidRPr="00473103">
        <w:rPr>
          <w:lang w:val="en-US"/>
        </w:rPr>
        <w:t xml:space="preserve">) and suggest that tertiary and primary amine groups of JCPDs protonate independently, and </w:t>
      </w:r>
      <w:r w:rsidR="003204A1" w:rsidRPr="00473103">
        <w:rPr>
          <w:lang w:val="en-US"/>
        </w:rPr>
        <w:t xml:space="preserve">the </w:t>
      </w:r>
      <w:r w:rsidR="00286835" w:rsidRPr="00473103">
        <w:rPr>
          <w:lang w:val="en-US"/>
        </w:rPr>
        <w:t xml:space="preserve">dendrimer generation number do not have a significant effect on the extent of protonation of tertiary and primary amine groups of JCPDs. In addition, </w:t>
      </w:r>
      <w:r w:rsidR="002D5346" w:rsidRPr="00473103">
        <w:rPr>
          <w:lang w:val="en-US"/>
        </w:rPr>
        <w:t>it</w:t>
      </w:r>
      <w:r w:rsidR="00286835" w:rsidRPr="00473103">
        <w:rPr>
          <w:lang w:val="en-US"/>
        </w:rPr>
        <w:t xml:space="preserve"> could be easily seen from Fig. </w:t>
      </w:r>
      <w:r w:rsidRPr="00473103">
        <w:rPr>
          <w:lang w:val="en-US"/>
        </w:rPr>
        <w:t>S</w:t>
      </w:r>
      <w:r w:rsidR="00286835" w:rsidRPr="00473103">
        <w:rPr>
          <w:lang w:val="en-US"/>
        </w:rPr>
        <w:t>3 that decrease in pH towards t</w:t>
      </w:r>
      <w:r w:rsidR="00B24A16">
        <w:rPr>
          <w:lang w:val="en-US"/>
        </w:rPr>
        <w:t>he</w:t>
      </w:r>
      <w:r w:rsidR="00286835" w:rsidRPr="00473103">
        <w:rPr>
          <w:lang w:val="en-US"/>
        </w:rPr>
        <w:t xml:space="preserve"> low pH decreases the available binding </w:t>
      </w:r>
      <w:r w:rsidR="00B24A16">
        <w:rPr>
          <w:lang w:val="en-US"/>
        </w:rPr>
        <w:t>s</w:t>
      </w:r>
      <w:r w:rsidR="00286835" w:rsidRPr="00473103">
        <w:rPr>
          <w:lang w:val="en-US"/>
        </w:rPr>
        <w:t>ites (</w:t>
      </w:r>
      <w:r w:rsidR="00286835" w:rsidRPr="00473103">
        <w:rPr>
          <w:vertAlign w:val="superscript"/>
          <w:lang w:val="en-US"/>
        </w:rPr>
        <w:t>1</w:t>
      </w:r>
      <w:r w:rsidR="00286835" w:rsidRPr="00473103">
        <w:rPr>
          <w:lang w:val="en-US"/>
        </w:rPr>
        <w:t xml:space="preserve">N and </w:t>
      </w:r>
      <w:r w:rsidR="00286835" w:rsidRPr="00473103">
        <w:rPr>
          <w:vertAlign w:val="superscript"/>
          <w:lang w:val="en-US"/>
        </w:rPr>
        <w:t>3</w:t>
      </w:r>
      <w:r w:rsidR="00286835" w:rsidRPr="00473103">
        <w:rPr>
          <w:lang w:val="en-US"/>
        </w:rPr>
        <w:t>N) as they are blocked by protonation.</w:t>
      </w:r>
    </w:p>
    <w:p w14:paraId="0DB2DB31" w14:textId="4AB062B0" w:rsidR="00286835" w:rsidRPr="00473103" w:rsidRDefault="00286835" w:rsidP="00286835">
      <w:pPr>
        <w:pStyle w:val="Tabletitle"/>
        <w:rPr>
          <w:b/>
          <w:lang w:val="en-US"/>
        </w:rPr>
      </w:pPr>
      <w:r w:rsidRPr="00473103">
        <w:rPr>
          <w:b/>
          <w:lang w:val="en-US"/>
        </w:rPr>
        <w:t xml:space="preserve">Table </w:t>
      </w:r>
      <w:r w:rsidR="00F848E0" w:rsidRPr="00473103">
        <w:rPr>
          <w:b/>
          <w:lang w:val="en-US"/>
        </w:rPr>
        <w:t>S2</w:t>
      </w:r>
      <w:r w:rsidRPr="00473103">
        <w:rPr>
          <w:b/>
          <w:lang w:val="en-US"/>
        </w:rPr>
        <w:t xml:space="preserve">. </w:t>
      </w:r>
      <w:r w:rsidRPr="00473103">
        <w:rPr>
          <w:lang w:val="en-US"/>
        </w:rPr>
        <w:t>Extent of protonation (EOP) values of tertiary and primary amine groups of JCPDs</w:t>
      </w:r>
      <w:r w:rsidRPr="00473103">
        <w:rPr>
          <w:vertAlign w:val="subscript"/>
          <w:lang w:val="en-US"/>
        </w:rPr>
        <w:t xml:space="preserve"> </w:t>
      </w:r>
      <w:r w:rsidRPr="00473103">
        <w:rPr>
          <w:lang w:val="en-US"/>
        </w:rPr>
        <w:t>as a function of pH</w:t>
      </w:r>
      <w:r w:rsidRPr="00473103">
        <w:rPr>
          <w:vertAlign w:val="superscript"/>
          <w:lang w:val="en-US"/>
        </w:rPr>
        <w:t>a</w:t>
      </w:r>
      <w:r w:rsidRPr="00473103">
        <w:rPr>
          <w:lang w:val="en-US"/>
        </w:rPr>
        <w:t>.</w:t>
      </w:r>
      <w:r w:rsidRPr="00473103">
        <w:rPr>
          <w:b/>
          <w:lang w:val="en-US"/>
        </w:rPr>
        <w:tab/>
      </w:r>
    </w:p>
    <w:p w14:paraId="218FB1E2" w14:textId="77777777" w:rsidR="00286835" w:rsidRPr="00473103" w:rsidRDefault="00286835" w:rsidP="00286835">
      <w:pPr>
        <w:pStyle w:val="Tabletitle"/>
        <w:rPr>
          <w:lang w:val="en-US"/>
        </w:rPr>
      </w:pPr>
      <w:r w:rsidRPr="00473103">
        <w:rPr>
          <w:b/>
          <w:lang w:val="en-US"/>
        </w:rPr>
        <w:t>A.</w:t>
      </w:r>
      <w:r w:rsidRPr="00473103">
        <w:rPr>
          <w:lang w:val="en-US"/>
        </w:rPr>
        <w:t xml:space="preserve"> Fraction of protonated tertiary amine groups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1662"/>
        <w:gridCol w:w="1661"/>
        <w:gridCol w:w="1661"/>
        <w:gridCol w:w="1661"/>
      </w:tblGrid>
      <w:tr w:rsidR="00286835" w:rsidRPr="00473103" w14:paraId="4D9E39D5" w14:textId="77777777" w:rsidTr="008D6090">
        <w:tc>
          <w:tcPr>
            <w:tcW w:w="1467" w:type="pct"/>
            <w:tcBorders>
              <w:top w:val="single" w:sz="4" w:space="0" w:color="auto"/>
              <w:left w:val="nil"/>
              <w:bottom w:val="single" w:sz="4" w:space="0" w:color="auto"/>
              <w:right w:val="nil"/>
            </w:tcBorders>
            <w:hideMark/>
          </w:tcPr>
          <w:p w14:paraId="20A7DEBB" w14:textId="77777777" w:rsidR="00286835" w:rsidRPr="00473103" w:rsidRDefault="00286835" w:rsidP="008D6090">
            <w:pPr>
              <w:pStyle w:val="Paragraph"/>
              <w:spacing w:line="276" w:lineRule="auto"/>
              <w:rPr>
                <w:lang w:val="en-US"/>
              </w:rPr>
            </w:pPr>
            <w:r w:rsidRPr="00473103">
              <w:rPr>
                <w:lang w:val="en-US"/>
              </w:rPr>
              <w:t>Dendrimer</w:t>
            </w:r>
          </w:p>
        </w:tc>
        <w:tc>
          <w:tcPr>
            <w:tcW w:w="883" w:type="pct"/>
            <w:tcBorders>
              <w:top w:val="single" w:sz="4" w:space="0" w:color="auto"/>
              <w:left w:val="nil"/>
              <w:bottom w:val="single" w:sz="4" w:space="0" w:color="auto"/>
              <w:right w:val="nil"/>
            </w:tcBorders>
            <w:hideMark/>
          </w:tcPr>
          <w:p w14:paraId="6318652D" w14:textId="77777777" w:rsidR="00286835" w:rsidRPr="00473103" w:rsidRDefault="00286835" w:rsidP="008D6090">
            <w:pPr>
              <w:pStyle w:val="Paragraph"/>
              <w:spacing w:line="276" w:lineRule="auto"/>
              <w:rPr>
                <w:lang w:val="en-US"/>
              </w:rPr>
            </w:pPr>
            <w:r w:rsidRPr="00473103">
              <w:rPr>
                <w:lang w:val="en-US"/>
              </w:rPr>
              <w:t>pH 3</w:t>
            </w:r>
          </w:p>
        </w:tc>
        <w:tc>
          <w:tcPr>
            <w:tcW w:w="883" w:type="pct"/>
            <w:tcBorders>
              <w:top w:val="single" w:sz="4" w:space="0" w:color="auto"/>
              <w:left w:val="nil"/>
              <w:bottom w:val="single" w:sz="4" w:space="0" w:color="auto"/>
              <w:right w:val="nil"/>
            </w:tcBorders>
            <w:hideMark/>
          </w:tcPr>
          <w:p w14:paraId="39EE66DC" w14:textId="77777777" w:rsidR="00286835" w:rsidRPr="00473103" w:rsidRDefault="00286835" w:rsidP="008D6090">
            <w:pPr>
              <w:pStyle w:val="Paragraph"/>
              <w:spacing w:line="276" w:lineRule="auto"/>
              <w:rPr>
                <w:lang w:val="en-US"/>
              </w:rPr>
            </w:pPr>
            <w:r w:rsidRPr="00473103">
              <w:rPr>
                <w:lang w:val="en-US"/>
              </w:rPr>
              <w:t>pH 5</w:t>
            </w:r>
          </w:p>
        </w:tc>
        <w:tc>
          <w:tcPr>
            <w:tcW w:w="883" w:type="pct"/>
            <w:tcBorders>
              <w:top w:val="single" w:sz="4" w:space="0" w:color="auto"/>
              <w:left w:val="nil"/>
              <w:bottom w:val="single" w:sz="4" w:space="0" w:color="auto"/>
              <w:right w:val="nil"/>
            </w:tcBorders>
            <w:hideMark/>
          </w:tcPr>
          <w:p w14:paraId="09ECD4E6" w14:textId="77777777" w:rsidR="00286835" w:rsidRPr="00473103" w:rsidRDefault="00286835" w:rsidP="008D6090">
            <w:pPr>
              <w:pStyle w:val="Paragraph"/>
              <w:spacing w:line="276" w:lineRule="auto"/>
              <w:rPr>
                <w:lang w:val="en-US"/>
              </w:rPr>
            </w:pPr>
            <w:r w:rsidRPr="00473103">
              <w:rPr>
                <w:lang w:val="en-US"/>
              </w:rPr>
              <w:t xml:space="preserve">pH 7 </w:t>
            </w:r>
          </w:p>
        </w:tc>
        <w:tc>
          <w:tcPr>
            <w:tcW w:w="883" w:type="pct"/>
            <w:tcBorders>
              <w:top w:val="single" w:sz="4" w:space="0" w:color="auto"/>
              <w:left w:val="nil"/>
              <w:bottom w:val="single" w:sz="4" w:space="0" w:color="auto"/>
              <w:right w:val="nil"/>
            </w:tcBorders>
            <w:hideMark/>
          </w:tcPr>
          <w:p w14:paraId="5DB04043" w14:textId="77777777" w:rsidR="00286835" w:rsidRPr="00473103" w:rsidRDefault="00286835" w:rsidP="008D6090">
            <w:pPr>
              <w:pStyle w:val="Paragraph"/>
              <w:spacing w:line="276" w:lineRule="auto"/>
              <w:rPr>
                <w:lang w:val="en-US"/>
              </w:rPr>
            </w:pPr>
            <w:r w:rsidRPr="00473103">
              <w:rPr>
                <w:lang w:val="en-US"/>
              </w:rPr>
              <w:t>pH 9</w:t>
            </w:r>
          </w:p>
        </w:tc>
      </w:tr>
      <w:tr w:rsidR="00286835" w:rsidRPr="00473103" w14:paraId="23FCDD61" w14:textId="77777777" w:rsidTr="008D6090">
        <w:tc>
          <w:tcPr>
            <w:tcW w:w="1467" w:type="pct"/>
            <w:tcBorders>
              <w:top w:val="single" w:sz="4" w:space="0" w:color="auto"/>
              <w:left w:val="nil"/>
              <w:bottom w:val="single" w:sz="4" w:space="0" w:color="auto"/>
              <w:right w:val="nil"/>
            </w:tcBorders>
          </w:tcPr>
          <w:p w14:paraId="4A1D8502" w14:textId="77777777" w:rsidR="00286835" w:rsidRPr="00473103" w:rsidRDefault="00286835" w:rsidP="008D6090">
            <w:pPr>
              <w:pStyle w:val="Paragraph"/>
              <w:spacing w:line="276" w:lineRule="auto"/>
              <w:rPr>
                <w:lang w:val="en-US"/>
              </w:rPr>
            </w:pPr>
            <w:r w:rsidRPr="00473103">
              <w:rPr>
                <w:lang w:val="en-US"/>
              </w:rPr>
              <w:t>G3-NH</w:t>
            </w:r>
            <w:r w:rsidRPr="00473103">
              <w:rPr>
                <w:vertAlign w:val="subscript"/>
                <w:lang w:val="en-US"/>
              </w:rPr>
              <w:t>2</w:t>
            </w:r>
          </w:p>
        </w:tc>
        <w:tc>
          <w:tcPr>
            <w:tcW w:w="883" w:type="pct"/>
            <w:tcBorders>
              <w:top w:val="single" w:sz="4" w:space="0" w:color="auto"/>
              <w:left w:val="nil"/>
              <w:bottom w:val="single" w:sz="4" w:space="0" w:color="auto"/>
              <w:right w:val="nil"/>
            </w:tcBorders>
          </w:tcPr>
          <w:p w14:paraId="69847564" w14:textId="77777777" w:rsidR="00286835" w:rsidRPr="00473103" w:rsidRDefault="00286835" w:rsidP="008D6090">
            <w:pPr>
              <w:pStyle w:val="Paragraph"/>
              <w:spacing w:line="276" w:lineRule="auto"/>
              <w:rPr>
                <w:lang w:val="en-US"/>
              </w:rPr>
            </w:pPr>
            <w:r w:rsidRPr="00473103">
              <w:rPr>
                <w:lang w:val="en-US"/>
              </w:rPr>
              <w:t>0.999</w:t>
            </w:r>
          </w:p>
        </w:tc>
        <w:tc>
          <w:tcPr>
            <w:tcW w:w="883" w:type="pct"/>
            <w:tcBorders>
              <w:top w:val="single" w:sz="4" w:space="0" w:color="auto"/>
              <w:left w:val="nil"/>
              <w:bottom w:val="single" w:sz="4" w:space="0" w:color="auto"/>
              <w:right w:val="nil"/>
            </w:tcBorders>
          </w:tcPr>
          <w:p w14:paraId="19986B1A" w14:textId="77777777" w:rsidR="00286835" w:rsidRPr="00473103" w:rsidRDefault="00286835" w:rsidP="008D6090">
            <w:pPr>
              <w:pStyle w:val="Paragraph"/>
              <w:spacing w:line="276" w:lineRule="auto"/>
              <w:rPr>
                <w:lang w:val="en-US"/>
              </w:rPr>
            </w:pPr>
            <w:r w:rsidRPr="00473103">
              <w:rPr>
                <w:lang w:val="en-US"/>
              </w:rPr>
              <w:t>0.945</w:t>
            </w:r>
          </w:p>
        </w:tc>
        <w:tc>
          <w:tcPr>
            <w:tcW w:w="883" w:type="pct"/>
            <w:tcBorders>
              <w:top w:val="single" w:sz="4" w:space="0" w:color="auto"/>
              <w:left w:val="nil"/>
              <w:bottom w:val="single" w:sz="4" w:space="0" w:color="auto"/>
              <w:right w:val="nil"/>
            </w:tcBorders>
          </w:tcPr>
          <w:p w14:paraId="07517BE5" w14:textId="77777777" w:rsidR="00286835" w:rsidRPr="00473103" w:rsidRDefault="00286835" w:rsidP="008D6090">
            <w:pPr>
              <w:pStyle w:val="Paragraph"/>
              <w:spacing w:line="276" w:lineRule="auto"/>
              <w:rPr>
                <w:lang w:val="en-US"/>
              </w:rPr>
            </w:pPr>
            <w:r w:rsidRPr="00473103">
              <w:rPr>
                <w:lang w:val="en-US"/>
              </w:rPr>
              <w:t>0.148</w:t>
            </w:r>
          </w:p>
        </w:tc>
        <w:tc>
          <w:tcPr>
            <w:tcW w:w="883" w:type="pct"/>
            <w:tcBorders>
              <w:top w:val="single" w:sz="4" w:space="0" w:color="auto"/>
              <w:left w:val="nil"/>
              <w:bottom w:val="single" w:sz="4" w:space="0" w:color="auto"/>
              <w:right w:val="nil"/>
            </w:tcBorders>
          </w:tcPr>
          <w:p w14:paraId="5C0AC38D" w14:textId="77777777" w:rsidR="00286835" w:rsidRPr="00473103" w:rsidRDefault="00286835" w:rsidP="008D6090">
            <w:pPr>
              <w:pStyle w:val="Paragraph"/>
              <w:spacing w:line="276" w:lineRule="auto"/>
              <w:rPr>
                <w:lang w:val="en-US"/>
              </w:rPr>
            </w:pPr>
            <w:r w:rsidRPr="00473103">
              <w:rPr>
                <w:lang w:val="en-US"/>
              </w:rPr>
              <w:t>0.001</w:t>
            </w:r>
          </w:p>
        </w:tc>
      </w:tr>
      <w:tr w:rsidR="00286835" w:rsidRPr="00473103" w14:paraId="15BDE335" w14:textId="77777777" w:rsidTr="008D6090">
        <w:tc>
          <w:tcPr>
            <w:tcW w:w="1467" w:type="pct"/>
            <w:tcBorders>
              <w:top w:val="nil"/>
              <w:left w:val="nil"/>
              <w:bottom w:val="single" w:sz="4" w:space="0" w:color="auto"/>
              <w:right w:val="nil"/>
            </w:tcBorders>
            <w:hideMark/>
          </w:tcPr>
          <w:p w14:paraId="36C58DF5" w14:textId="77777777" w:rsidR="00286835" w:rsidRPr="00473103" w:rsidRDefault="00286835" w:rsidP="008D6090">
            <w:pPr>
              <w:pStyle w:val="Paragraph"/>
              <w:spacing w:line="276" w:lineRule="auto"/>
              <w:rPr>
                <w:lang w:val="en-US"/>
              </w:rPr>
            </w:pPr>
            <w:r w:rsidRPr="00473103">
              <w:rPr>
                <w:lang w:val="en-US"/>
              </w:rPr>
              <w:t>G4-NH</w:t>
            </w:r>
            <w:r w:rsidRPr="00473103">
              <w:rPr>
                <w:vertAlign w:val="subscript"/>
                <w:lang w:val="en-US"/>
              </w:rPr>
              <w:t>2</w:t>
            </w:r>
          </w:p>
        </w:tc>
        <w:tc>
          <w:tcPr>
            <w:tcW w:w="883" w:type="pct"/>
            <w:tcBorders>
              <w:top w:val="nil"/>
              <w:left w:val="nil"/>
              <w:bottom w:val="single" w:sz="4" w:space="0" w:color="auto"/>
              <w:right w:val="nil"/>
            </w:tcBorders>
            <w:hideMark/>
          </w:tcPr>
          <w:p w14:paraId="53E3C0ED" w14:textId="77777777" w:rsidR="00286835" w:rsidRPr="00473103" w:rsidRDefault="00286835" w:rsidP="008D6090">
            <w:pPr>
              <w:pStyle w:val="Paragraph"/>
              <w:spacing w:line="276" w:lineRule="auto"/>
              <w:rPr>
                <w:lang w:val="en-US"/>
              </w:rPr>
            </w:pPr>
            <w:r w:rsidRPr="00473103">
              <w:rPr>
                <w:lang w:val="en-US"/>
              </w:rPr>
              <w:t>0.999</w:t>
            </w:r>
          </w:p>
        </w:tc>
        <w:tc>
          <w:tcPr>
            <w:tcW w:w="883" w:type="pct"/>
            <w:tcBorders>
              <w:top w:val="nil"/>
              <w:left w:val="nil"/>
              <w:bottom w:val="single" w:sz="4" w:space="0" w:color="auto"/>
              <w:right w:val="nil"/>
            </w:tcBorders>
            <w:hideMark/>
          </w:tcPr>
          <w:p w14:paraId="636D2487" w14:textId="77777777" w:rsidR="00286835" w:rsidRPr="00473103" w:rsidRDefault="00286835" w:rsidP="008D6090">
            <w:pPr>
              <w:pStyle w:val="Paragraph"/>
              <w:spacing w:line="276" w:lineRule="auto"/>
              <w:rPr>
                <w:lang w:val="en-US"/>
              </w:rPr>
            </w:pPr>
            <w:r w:rsidRPr="00473103">
              <w:rPr>
                <w:lang w:val="en-US"/>
              </w:rPr>
              <w:t>0.980</w:t>
            </w:r>
          </w:p>
        </w:tc>
        <w:tc>
          <w:tcPr>
            <w:tcW w:w="883" w:type="pct"/>
            <w:tcBorders>
              <w:top w:val="nil"/>
              <w:left w:val="nil"/>
              <w:bottom w:val="single" w:sz="4" w:space="0" w:color="auto"/>
              <w:right w:val="nil"/>
            </w:tcBorders>
            <w:hideMark/>
          </w:tcPr>
          <w:p w14:paraId="6D1F467A" w14:textId="77777777" w:rsidR="00286835" w:rsidRPr="00473103" w:rsidRDefault="00286835" w:rsidP="008D6090">
            <w:pPr>
              <w:pStyle w:val="Paragraph"/>
              <w:spacing w:line="276" w:lineRule="auto"/>
              <w:rPr>
                <w:lang w:val="en-US"/>
              </w:rPr>
            </w:pPr>
            <w:r w:rsidRPr="00473103">
              <w:rPr>
                <w:lang w:val="en-US"/>
              </w:rPr>
              <w:t>0.339</w:t>
            </w:r>
          </w:p>
        </w:tc>
        <w:tc>
          <w:tcPr>
            <w:tcW w:w="883" w:type="pct"/>
            <w:tcBorders>
              <w:top w:val="nil"/>
              <w:left w:val="nil"/>
              <w:bottom w:val="single" w:sz="4" w:space="0" w:color="auto"/>
              <w:right w:val="nil"/>
            </w:tcBorders>
            <w:hideMark/>
          </w:tcPr>
          <w:p w14:paraId="63DFA4B0" w14:textId="77777777" w:rsidR="00286835" w:rsidRPr="00473103" w:rsidRDefault="00286835" w:rsidP="008D6090">
            <w:pPr>
              <w:pStyle w:val="Paragraph"/>
              <w:spacing w:line="276" w:lineRule="auto"/>
              <w:rPr>
                <w:lang w:val="en-US"/>
              </w:rPr>
            </w:pPr>
            <w:r w:rsidRPr="00473103">
              <w:rPr>
                <w:lang w:val="en-US"/>
              </w:rPr>
              <w:t>0.005</w:t>
            </w:r>
          </w:p>
        </w:tc>
      </w:tr>
    </w:tbl>
    <w:p w14:paraId="30C237FB" w14:textId="77777777" w:rsidR="00286835" w:rsidRPr="00473103" w:rsidRDefault="00286835" w:rsidP="00286835">
      <w:pPr>
        <w:pStyle w:val="Tabletitle"/>
        <w:rPr>
          <w:lang w:val="en-US"/>
        </w:rPr>
      </w:pPr>
      <w:r w:rsidRPr="00473103">
        <w:rPr>
          <w:b/>
          <w:lang w:val="en-US"/>
        </w:rPr>
        <w:t>B.</w:t>
      </w:r>
      <w:r w:rsidRPr="00473103">
        <w:rPr>
          <w:lang w:val="en-US"/>
        </w:rPr>
        <w:t xml:space="preserve"> Fraction of protonated primary amine groups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1662"/>
        <w:gridCol w:w="1661"/>
        <w:gridCol w:w="1661"/>
        <w:gridCol w:w="1661"/>
      </w:tblGrid>
      <w:tr w:rsidR="00286835" w:rsidRPr="00473103" w14:paraId="5305A7BD" w14:textId="77777777" w:rsidTr="008D6090">
        <w:tc>
          <w:tcPr>
            <w:tcW w:w="1467" w:type="pct"/>
            <w:tcBorders>
              <w:top w:val="single" w:sz="4" w:space="0" w:color="auto"/>
              <w:left w:val="nil"/>
              <w:bottom w:val="single" w:sz="4" w:space="0" w:color="auto"/>
              <w:right w:val="nil"/>
            </w:tcBorders>
            <w:hideMark/>
          </w:tcPr>
          <w:p w14:paraId="25EA55DA" w14:textId="77777777" w:rsidR="00286835" w:rsidRPr="00473103" w:rsidRDefault="00286835" w:rsidP="008D6090">
            <w:pPr>
              <w:pStyle w:val="Paragraph"/>
              <w:spacing w:line="276" w:lineRule="auto"/>
              <w:rPr>
                <w:lang w:val="en-US"/>
              </w:rPr>
            </w:pPr>
            <w:r w:rsidRPr="00473103">
              <w:rPr>
                <w:lang w:val="en-US"/>
              </w:rPr>
              <w:t>Dendrimer</w:t>
            </w:r>
          </w:p>
        </w:tc>
        <w:tc>
          <w:tcPr>
            <w:tcW w:w="883" w:type="pct"/>
            <w:tcBorders>
              <w:top w:val="single" w:sz="4" w:space="0" w:color="auto"/>
              <w:left w:val="nil"/>
              <w:bottom w:val="single" w:sz="4" w:space="0" w:color="auto"/>
              <w:right w:val="nil"/>
            </w:tcBorders>
            <w:hideMark/>
          </w:tcPr>
          <w:p w14:paraId="29EC527B" w14:textId="77777777" w:rsidR="00286835" w:rsidRPr="00473103" w:rsidRDefault="00286835" w:rsidP="008D6090">
            <w:pPr>
              <w:pStyle w:val="Paragraph"/>
              <w:spacing w:line="276" w:lineRule="auto"/>
              <w:rPr>
                <w:lang w:val="en-US"/>
              </w:rPr>
            </w:pPr>
            <w:r w:rsidRPr="00473103">
              <w:rPr>
                <w:lang w:val="en-US"/>
              </w:rPr>
              <w:t>pH 3</w:t>
            </w:r>
          </w:p>
        </w:tc>
        <w:tc>
          <w:tcPr>
            <w:tcW w:w="883" w:type="pct"/>
            <w:tcBorders>
              <w:top w:val="single" w:sz="4" w:space="0" w:color="auto"/>
              <w:left w:val="nil"/>
              <w:bottom w:val="single" w:sz="4" w:space="0" w:color="auto"/>
              <w:right w:val="nil"/>
            </w:tcBorders>
            <w:hideMark/>
          </w:tcPr>
          <w:p w14:paraId="6A24FAB1" w14:textId="77777777" w:rsidR="00286835" w:rsidRPr="00473103" w:rsidRDefault="00286835" w:rsidP="008D6090">
            <w:pPr>
              <w:pStyle w:val="Paragraph"/>
              <w:spacing w:line="276" w:lineRule="auto"/>
              <w:rPr>
                <w:lang w:val="en-US"/>
              </w:rPr>
            </w:pPr>
            <w:r w:rsidRPr="00473103">
              <w:rPr>
                <w:lang w:val="en-US"/>
              </w:rPr>
              <w:t>pH 5</w:t>
            </w:r>
          </w:p>
        </w:tc>
        <w:tc>
          <w:tcPr>
            <w:tcW w:w="883" w:type="pct"/>
            <w:tcBorders>
              <w:top w:val="single" w:sz="4" w:space="0" w:color="auto"/>
              <w:left w:val="nil"/>
              <w:bottom w:val="single" w:sz="4" w:space="0" w:color="auto"/>
              <w:right w:val="nil"/>
            </w:tcBorders>
            <w:hideMark/>
          </w:tcPr>
          <w:p w14:paraId="27B2597B" w14:textId="77777777" w:rsidR="00286835" w:rsidRPr="00473103" w:rsidRDefault="00286835" w:rsidP="008D6090">
            <w:pPr>
              <w:pStyle w:val="Paragraph"/>
              <w:spacing w:line="276" w:lineRule="auto"/>
              <w:rPr>
                <w:lang w:val="en-US"/>
              </w:rPr>
            </w:pPr>
            <w:r w:rsidRPr="00473103">
              <w:rPr>
                <w:lang w:val="en-US"/>
              </w:rPr>
              <w:t xml:space="preserve">pH 7 </w:t>
            </w:r>
          </w:p>
        </w:tc>
        <w:tc>
          <w:tcPr>
            <w:tcW w:w="883" w:type="pct"/>
            <w:tcBorders>
              <w:top w:val="single" w:sz="4" w:space="0" w:color="auto"/>
              <w:left w:val="nil"/>
              <w:bottom w:val="single" w:sz="4" w:space="0" w:color="auto"/>
              <w:right w:val="nil"/>
            </w:tcBorders>
            <w:hideMark/>
          </w:tcPr>
          <w:p w14:paraId="001F7CDC" w14:textId="77777777" w:rsidR="00286835" w:rsidRPr="00473103" w:rsidRDefault="00286835" w:rsidP="008D6090">
            <w:pPr>
              <w:pStyle w:val="Paragraph"/>
              <w:spacing w:line="276" w:lineRule="auto"/>
              <w:rPr>
                <w:lang w:val="en-US"/>
              </w:rPr>
            </w:pPr>
            <w:r w:rsidRPr="00473103">
              <w:rPr>
                <w:lang w:val="en-US"/>
              </w:rPr>
              <w:t>pH 9</w:t>
            </w:r>
          </w:p>
        </w:tc>
      </w:tr>
      <w:tr w:rsidR="00286835" w:rsidRPr="00473103" w14:paraId="791377C5" w14:textId="77777777" w:rsidTr="008D6090">
        <w:tc>
          <w:tcPr>
            <w:tcW w:w="1467" w:type="pct"/>
            <w:tcBorders>
              <w:top w:val="single" w:sz="4" w:space="0" w:color="auto"/>
              <w:left w:val="nil"/>
              <w:bottom w:val="single" w:sz="4" w:space="0" w:color="auto"/>
              <w:right w:val="nil"/>
            </w:tcBorders>
          </w:tcPr>
          <w:p w14:paraId="1B00D0C2" w14:textId="77777777" w:rsidR="00286835" w:rsidRPr="00473103" w:rsidRDefault="00286835" w:rsidP="008D6090">
            <w:pPr>
              <w:pStyle w:val="Paragraph"/>
              <w:spacing w:line="276" w:lineRule="auto"/>
              <w:rPr>
                <w:lang w:val="en-US"/>
              </w:rPr>
            </w:pPr>
            <w:r w:rsidRPr="00473103">
              <w:rPr>
                <w:lang w:val="en-US"/>
              </w:rPr>
              <w:t>G3-NH</w:t>
            </w:r>
            <w:r w:rsidRPr="00473103">
              <w:rPr>
                <w:vertAlign w:val="subscript"/>
                <w:lang w:val="en-US"/>
              </w:rPr>
              <w:t>2</w:t>
            </w:r>
          </w:p>
        </w:tc>
        <w:tc>
          <w:tcPr>
            <w:tcW w:w="883" w:type="pct"/>
            <w:tcBorders>
              <w:top w:val="single" w:sz="4" w:space="0" w:color="auto"/>
              <w:left w:val="nil"/>
              <w:bottom w:val="single" w:sz="4" w:space="0" w:color="auto"/>
              <w:right w:val="nil"/>
            </w:tcBorders>
          </w:tcPr>
          <w:p w14:paraId="09557533" w14:textId="77777777" w:rsidR="00286835" w:rsidRPr="00473103" w:rsidRDefault="00286835" w:rsidP="008D6090">
            <w:pPr>
              <w:pStyle w:val="Paragraph"/>
              <w:spacing w:line="276" w:lineRule="auto"/>
              <w:rPr>
                <w:lang w:val="en-US"/>
              </w:rPr>
            </w:pPr>
            <w:r w:rsidRPr="00473103">
              <w:rPr>
                <w:lang w:val="en-US"/>
              </w:rPr>
              <w:t>0.999</w:t>
            </w:r>
          </w:p>
        </w:tc>
        <w:tc>
          <w:tcPr>
            <w:tcW w:w="883" w:type="pct"/>
            <w:tcBorders>
              <w:top w:val="single" w:sz="4" w:space="0" w:color="auto"/>
              <w:left w:val="nil"/>
              <w:bottom w:val="single" w:sz="4" w:space="0" w:color="auto"/>
              <w:right w:val="nil"/>
            </w:tcBorders>
          </w:tcPr>
          <w:p w14:paraId="2E7DED63" w14:textId="77777777" w:rsidR="00286835" w:rsidRPr="00473103" w:rsidRDefault="00286835" w:rsidP="008D6090">
            <w:pPr>
              <w:pStyle w:val="Paragraph"/>
              <w:spacing w:line="276" w:lineRule="auto"/>
              <w:rPr>
                <w:lang w:val="en-US"/>
              </w:rPr>
            </w:pPr>
            <w:r w:rsidRPr="00473103">
              <w:rPr>
                <w:lang w:val="en-US"/>
              </w:rPr>
              <w:t>0.999</w:t>
            </w:r>
          </w:p>
        </w:tc>
        <w:tc>
          <w:tcPr>
            <w:tcW w:w="883" w:type="pct"/>
            <w:tcBorders>
              <w:top w:val="single" w:sz="4" w:space="0" w:color="auto"/>
              <w:left w:val="nil"/>
              <w:bottom w:val="single" w:sz="4" w:space="0" w:color="auto"/>
              <w:right w:val="nil"/>
            </w:tcBorders>
          </w:tcPr>
          <w:p w14:paraId="3008A9DC" w14:textId="77777777" w:rsidR="00286835" w:rsidRPr="00473103" w:rsidRDefault="00286835" w:rsidP="008D6090">
            <w:pPr>
              <w:pStyle w:val="Paragraph"/>
              <w:spacing w:line="276" w:lineRule="auto"/>
              <w:rPr>
                <w:lang w:val="en-US"/>
              </w:rPr>
            </w:pPr>
            <w:r w:rsidRPr="00473103">
              <w:rPr>
                <w:lang w:val="en-US"/>
              </w:rPr>
              <w:t>0.999</w:t>
            </w:r>
          </w:p>
        </w:tc>
        <w:tc>
          <w:tcPr>
            <w:tcW w:w="883" w:type="pct"/>
            <w:tcBorders>
              <w:top w:val="single" w:sz="4" w:space="0" w:color="auto"/>
              <w:left w:val="nil"/>
              <w:bottom w:val="single" w:sz="4" w:space="0" w:color="auto"/>
              <w:right w:val="nil"/>
            </w:tcBorders>
          </w:tcPr>
          <w:p w14:paraId="57692DEB" w14:textId="77777777" w:rsidR="00286835" w:rsidRPr="00473103" w:rsidRDefault="00286835" w:rsidP="008D6090">
            <w:pPr>
              <w:pStyle w:val="Paragraph"/>
              <w:spacing w:line="276" w:lineRule="auto"/>
              <w:rPr>
                <w:lang w:val="en-US"/>
              </w:rPr>
            </w:pPr>
            <w:r w:rsidRPr="00473103">
              <w:rPr>
                <w:lang w:val="en-US"/>
              </w:rPr>
              <w:t>0.918</w:t>
            </w:r>
          </w:p>
        </w:tc>
      </w:tr>
      <w:tr w:rsidR="00286835" w:rsidRPr="00473103" w14:paraId="78F1B4EF" w14:textId="77777777" w:rsidTr="008D6090">
        <w:tc>
          <w:tcPr>
            <w:tcW w:w="1467" w:type="pct"/>
            <w:tcBorders>
              <w:top w:val="nil"/>
              <w:left w:val="nil"/>
              <w:bottom w:val="single" w:sz="4" w:space="0" w:color="auto"/>
              <w:right w:val="nil"/>
            </w:tcBorders>
            <w:hideMark/>
          </w:tcPr>
          <w:p w14:paraId="7AE6B3E1" w14:textId="77777777" w:rsidR="00286835" w:rsidRPr="00473103" w:rsidRDefault="00286835" w:rsidP="008D6090">
            <w:pPr>
              <w:pStyle w:val="Paragraph"/>
              <w:spacing w:line="276" w:lineRule="auto"/>
              <w:rPr>
                <w:lang w:val="en-US"/>
              </w:rPr>
            </w:pPr>
            <w:r w:rsidRPr="00473103">
              <w:rPr>
                <w:lang w:val="en-US"/>
              </w:rPr>
              <w:t>G4-NH</w:t>
            </w:r>
            <w:r w:rsidRPr="00473103">
              <w:rPr>
                <w:vertAlign w:val="subscript"/>
                <w:lang w:val="en-US"/>
              </w:rPr>
              <w:t>2</w:t>
            </w:r>
          </w:p>
        </w:tc>
        <w:tc>
          <w:tcPr>
            <w:tcW w:w="883" w:type="pct"/>
            <w:tcBorders>
              <w:top w:val="nil"/>
              <w:left w:val="nil"/>
              <w:bottom w:val="single" w:sz="4" w:space="0" w:color="auto"/>
              <w:right w:val="nil"/>
            </w:tcBorders>
            <w:hideMark/>
          </w:tcPr>
          <w:p w14:paraId="7F8FAD8E" w14:textId="77777777" w:rsidR="00286835" w:rsidRPr="00473103" w:rsidRDefault="00286835" w:rsidP="008D6090">
            <w:pPr>
              <w:pStyle w:val="Paragraph"/>
              <w:spacing w:line="276" w:lineRule="auto"/>
              <w:rPr>
                <w:lang w:val="en-US"/>
              </w:rPr>
            </w:pPr>
            <w:r w:rsidRPr="00473103">
              <w:rPr>
                <w:lang w:val="en-US"/>
              </w:rPr>
              <w:t>0.999</w:t>
            </w:r>
          </w:p>
        </w:tc>
        <w:tc>
          <w:tcPr>
            <w:tcW w:w="883" w:type="pct"/>
            <w:tcBorders>
              <w:top w:val="nil"/>
              <w:left w:val="nil"/>
              <w:bottom w:val="single" w:sz="4" w:space="0" w:color="auto"/>
              <w:right w:val="nil"/>
            </w:tcBorders>
            <w:hideMark/>
          </w:tcPr>
          <w:p w14:paraId="4602134D" w14:textId="77777777" w:rsidR="00286835" w:rsidRPr="00473103" w:rsidRDefault="00286835" w:rsidP="008D6090">
            <w:pPr>
              <w:pStyle w:val="Paragraph"/>
              <w:spacing w:line="276" w:lineRule="auto"/>
              <w:rPr>
                <w:lang w:val="en-US"/>
              </w:rPr>
            </w:pPr>
            <w:r w:rsidRPr="00473103">
              <w:rPr>
                <w:lang w:val="en-US"/>
              </w:rPr>
              <w:t>0.999</w:t>
            </w:r>
          </w:p>
        </w:tc>
        <w:tc>
          <w:tcPr>
            <w:tcW w:w="883" w:type="pct"/>
            <w:tcBorders>
              <w:top w:val="nil"/>
              <w:left w:val="nil"/>
              <w:bottom w:val="single" w:sz="4" w:space="0" w:color="auto"/>
              <w:right w:val="nil"/>
            </w:tcBorders>
            <w:hideMark/>
          </w:tcPr>
          <w:p w14:paraId="58AB4E68" w14:textId="77777777" w:rsidR="00286835" w:rsidRPr="00473103" w:rsidRDefault="00286835" w:rsidP="008D6090">
            <w:pPr>
              <w:pStyle w:val="Paragraph"/>
              <w:spacing w:line="276" w:lineRule="auto"/>
              <w:rPr>
                <w:lang w:val="en-US"/>
              </w:rPr>
            </w:pPr>
            <w:r w:rsidRPr="00473103">
              <w:rPr>
                <w:lang w:val="en-US"/>
              </w:rPr>
              <w:t>0.998</w:t>
            </w:r>
          </w:p>
        </w:tc>
        <w:tc>
          <w:tcPr>
            <w:tcW w:w="883" w:type="pct"/>
            <w:tcBorders>
              <w:top w:val="nil"/>
              <w:left w:val="nil"/>
              <w:bottom w:val="single" w:sz="4" w:space="0" w:color="auto"/>
              <w:right w:val="nil"/>
            </w:tcBorders>
            <w:hideMark/>
          </w:tcPr>
          <w:p w14:paraId="3EEBD907" w14:textId="77777777" w:rsidR="00286835" w:rsidRPr="00473103" w:rsidRDefault="00286835" w:rsidP="008D6090">
            <w:pPr>
              <w:pStyle w:val="Paragraph"/>
              <w:spacing w:line="276" w:lineRule="auto"/>
              <w:rPr>
                <w:lang w:val="en-US"/>
              </w:rPr>
            </w:pPr>
            <w:r w:rsidRPr="00473103">
              <w:rPr>
                <w:lang w:val="en-US"/>
              </w:rPr>
              <w:t>0.873</w:t>
            </w:r>
          </w:p>
        </w:tc>
      </w:tr>
    </w:tbl>
    <w:p w14:paraId="6BB73B65" w14:textId="5A973ED7" w:rsidR="00286835" w:rsidRDefault="00286835" w:rsidP="00286835">
      <w:pPr>
        <w:pStyle w:val="Footnotes"/>
        <w:rPr>
          <w:lang w:val="en-US"/>
        </w:rPr>
      </w:pPr>
      <w:r w:rsidRPr="00473103">
        <w:rPr>
          <w:vertAlign w:val="superscript"/>
          <w:lang w:val="en-US"/>
        </w:rPr>
        <w:t>a</w:t>
      </w:r>
      <w:r w:rsidRPr="00473103">
        <w:rPr>
          <w:lang w:val="en-US"/>
        </w:rPr>
        <w:t>Data obtained from the EOP graphs of  G3-NH</w:t>
      </w:r>
      <w:r w:rsidRPr="00473103">
        <w:rPr>
          <w:vertAlign w:val="subscript"/>
          <w:lang w:val="en-US"/>
        </w:rPr>
        <w:t>2</w:t>
      </w:r>
      <w:r w:rsidRPr="00473103">
        <w:rPr>
          <w:lang w:val="en-US"/>
        </w:rPr>
        <w:t xml:space="preserve"> and G4-NH</w:t>
      </w:r>
      <w:r w:rsidRPr="00473103">
        <w:rPr>
          <w:vertAlign w:val="subscript"/>
          <w:lang w:val="en-US"/>
        </w:rPr>
        <w:t>2</w:t>
      </w:r>
      <w:r w:rsidRPr="00473103">
        <w:rPr>
          <w:lang w:val="en-US"/>
        </w:rPr>
        <w:t xml:space="preserve"> (Fig. </w:t>
      </w:r>
      <w:r w:rsidR="002D5346" w:rsidRPr="00473103">
        <w:rPr>
          <w:lang w:val="en-US"/>
        </w:rPr>
        <w:t>S</w:t>
      </w:r>
      <w:r w:rsidRPr="00473103">
        <w:rPr>
          <w:lang w:val="en-US"/>
        </w:rPr>
        <w:t>3)</w:t>
      </w:r>
    </w:p>
    <w:p w14:paraId="67CED295" w14:textId="77777777" w:rsidR="00B24A16" w:rsidRDefault="00B24A16" w:rsidP="00286835">
      <w:pPr>
        <w:pStyle w:val="Footnotes"/>
        <w:rPr>
          <w:lang w:val="en-US"/>
        </w:rPr>
      </w:pPr>
    </w:p>
    <w:p w14:paraId="498EF209" w14:textId="77777777" w:rsidR="00B24A16" w:rsidRDefault="00B24A16" w:rsidP="00286835">
      <w:pPr>
        <w:pStyle w:val="Footnotes"/>
        <w:rPr>
          <w:lang w:val="en-US"/>
        </w:rPr>
      </w:pPr>
    </w:p>
    <w:p w14:paraId="5034D5C3" w14:textId="77777777" w:rsidR="00B24A16" w:rsidRPr="00473103" w:rsidRDefault="00B24A16" w:rsidP="00286835">
      <w:pPr>
        <w:pStyle w:val="Footnotes"/>
        <w:rPr>
          <w:lang w:val="en-US"/>
        </w:rPr>
      </w:pPr>
      <w:bookmarkStart w:id="8" w:name="_GoBack"/>
      <w:bookmarkEnd w:id="8"/>
    </w:p>
    <w:p w14:paraId="189B67C6" w14:textId="5608DEC8" w:rsidR="00451B71" w:rsidRPr="00473103" w:rsidRDefault="00451B71" w:rsidP="00786ACC">
      <w:pPr>
        <w:pStyle w:val="Heading1"/>
        <w:spacing w:line="480" w:lineRule="auto"/>
      </w:pPr>
      <w:bookmarkStart w:id="9" w:name="_Toc476315915"/>
      <w:r w:rsidRPr="00473103">
        <w:lastRenderedPageBreak/>
        <w:t>References</w:t>
      </w:r>
      <w:bookmarkEnd w:id="9"/>
    </w:p>
    <w:p w14:paraId="44C29462" w14:textId="5E1481A5" w:rsidR="00285D15" w:rsidRPr="00473103" w:rsidRDefault="00045D16" w:rsidP="00285D15">
      <w:pPr>
        <w:spacing w:after="0" w:line="276" w:lineRule="auto"/>
        <w:ind w:left="567" w:hanging="567"/>
        <w:jc w:val="both"/>
        <w:rPr>
          <w:rFonts w:ascii="Times New Roman" w:hAnsi="Times New Roman" w:cs="Times New Roman"/>
          <w:bCs/>
          <w:noProof/>
          <w:sz w:val="24"/>
          <w:szCs w:val="24"/>
        </w:rPr>
      </w:pPr>
      <w:r w:rsidRPr="00473103">
        <w:rPr>
          <w:rFonts w:ascii="Times New Roman" w:hAnsi="Times New Roman" w:cs="Times New Roman"/>
          <w:bCs/>
          <w:noProof/>
          <w:sz w:val="24"/>
          <w:szCs w:val="24"/>
        </w:rPr>
        <w:fldChar w:fldCharType="begin"/>
      </w:r>
      <w:r w:rsidRPr="00473103">
        <w:rPr>
          <w:rFonts w:ascii="Times New Roman" w:hAnsi="Times New Roman" w:cs="Times New Roman"/>
          <w:bCs/>
          <w:sz w:val="24"/>
          <w:szCs w:val="24"/>
        </w:rPr>
        <w:instrText xml:space="preserve"> ADDIN EN.REFLIST </w:instrText>
      </w:r>
      <w:r w:rsidRPr="00473103">
        <w:rPr>
          <w:rFonts w:ascii="Times New Roman" w:hAnsi="Times New Roman" w:cs="Times New Roman"/>
          <w:bCs/>
          <w:noProof/>
          <w:sz w:val="24"/>
          <w:szCs w:val="24"/>
        </w:rPr>
        <w:fldChar w:fldCharType="separate"/>
      </w:r>
      <w:bookmarkStart w:id="10" w:name="_ENREF_1"/>
      <w:r w:rsidR="00285D15" w:rsidRPr="00473103">
        <w:rPr>
          <w:rFonts w:ascii="Times New Roman" w:hAnsi="Times New Roman" w:cs="Times New Roman"/>
          <w:bCs/>
          <w:noProof/>
          <w:sz w:val="24"/>
          <w:szCs w:val="24"/>
        </w:rPr>
        <w:t xml:space="preserve">1. </w:t>
      </w:r>
      <w:r w:rsidR="00285D15" w:rsidRPr="00473103">
        <w:rPr>
          <w:rFonts w:ascii="Times New Roman" w:hAnsi="Times New Roman" w:cs="Times New Roman"/>
          <w:bCs/>
          <w:noProof/>
          <w:sz w:val="24"/>
          <w:szCs w:val="24"/>
        </w:rPr>
        <w:tab/>
        <w:t xml:space="preserve">A. S. Ertürk, M. Tülü, A. E. Bozdoğan and T. Parali, </w:t>
      </w:r>
      <w:r w:rsidR="00285D15" w:rsidRPr="00473103">
        <w:rPr>
          <w:rFonts w:ascii="Times New Roman" w:hAnsi="Times New Roman" w:cs="Times New Roman"/>
          <w:bCs/>
          <w:i/>
          <w:noProof/>
          <w:sz w:val="24"/>
          <w:szCs w:val="24"/>
        </w:rPr>
        <w:t>European Polymer Journal</w:t>
      </w:r>
      <w:r w:rsidR="00285D15" w:rsidRPr="00473103">
        <w:rPr>
          <w:rFonts w:ascii="Times New Roman" w:hAnsi="Times New Roman" w:cs="Times New Roman"/>
          <w:bCs/>
          <w:noProof/>
          <w:sz w:val="24"/>
          <w:szCs w:val="24"/>
        </w:rPr>
        <w:t xml:space="preserve"> </w:t>
      </w:r>
      <w:r w:rsidR="00285D15" w:rsidRPr="00473103">
        <w:rPr>
          <w:rFonts w:ascii="Times New Roman" w:hAnsi="Times New Roman" w:cs="Times New Roman"/>
          <w:b/>
          <w:bCs/>
          <w:noProof/>
          <w:sz w:val="24"/>
          <w:szCs w:val="24"/>
        </w:rPr>
        <w:t>2014</w:t>
      </w:r>
      <w:r w:rsidR="00285D15" w:rsidRPr="00473103">
        <w:rPr>
          <w:rFonts w:ascii="Times New Roman" w:hAnsi="Times New Roman" w:cs="Times New Roman"/>
          <w:bCs/>
          <w:noProof/>
          <w:sz w:val="24"/>
          <w:szCs w:val="24"/>
        </w:rPr>
        <w:t xml:space="preserve">, </w:t>
      </w:r>
      <w:r w:rsidR="00285D15" w:rsidRPr="00473103">
        <w:rPr>
          <w:rFonts w:ascii="Times New Roman" w:hAnsi="Times New Roman" w:cs="Times New Roman"/>
          <w:bCs/>
          <w:i/>
          <w:noProof/>
          <w:sz w:val="24"/>
          <w:szCs w:val="24"/>
        </w:rPr>
        <w:t>52</w:t>
      </w:r>
      <w:r w:rsidR="00285D15" w:rsidRPr="00473103">
        <w:rPr>
          <w:rFonts w:ascii="Times New Roman" w:hAnsi="Times New Roman" w:cs="Times New Roman"/>
          <w:bCs/>
          <w:noProof/>
          <w:sz w:val="24"/>
          <w:szCs w:val="24"/>
        </w:rPr>
        <w:t>, 218-226.</w:t>
      </w:r>
      <w:bookmarkEnd w:id="10"/>
    </w:p>
    <w:p w14:paraId="1BFFE865" w14:textId="21769A91" w:rsidR="00285D15" w:rsidRPr="00473103" w:rsidRDefault="00285D15" w:rsidP="00285D15">
      <w:pPr>
        <w:spacing w:after="0" w:line="276" w:lineRule="auto"/>
        <w:ind w:left="567" w:hanging="567"/>
        <w:jc w:val="both"/>
        <w:rPr>
          <w:rFonts w:ascii="Times New Roman" w:hAnsi="Times New Roman" w:cs="Times New Roman"/>
          <w:bCs/>
          <w:noProof/>
          <w:sz w:val="24"/>
          <w:szCs w:val="24"/>
        </w:rPr>
      </w:pPr>
      <w:bookmarkStart w:id="11" w:name="_ENREF_2"/>
      <w:r w:rsidRPr="00473103">
        <w:rPr>
          <w:rFonts w:ascii="Times New Roman" w:hAnsi="Times New Roman" w:cs="Times New Roman"/>
          <w:bCs/>
          <w:noProof/>
          <w:sz w:val="24"/>
          <w:szCs w:val="24"/>
        </w:rPr>
        <w:t xml:space="preserve">2. </w:t>
      </w:r>
      <w:r w:rsidRPr="00473103">
        <w:rPr>
          <w:rFonts w:ascii="Times New Roman" w:hAnsi="Times New Roman" w:cs="Times New Roman"/>
          <w:bCs/>
          <w:noProof/>
          <w:sz w:val="24"/>
          <w:szCs w:val="24"/>
        </w:rPr>
        <w:tab/>
        <w:t xml:space="preserve">A. S. Erturk, M. U. Gurbuz, M. Tulu and A. E. Bozdogan, </w:t>
      </w:r>
      <w:r w:rsidRPr="00473103">
        <w:rPr>
          <w:rFonts w:ascii="Times New Roman" w:hAnsi="Times New Roman" w:cs="Times New Roman"/>
          <w:bCs/>
          <w:i/>
          <w:noProof/>
          <w:sz w:val="24"/>
          <w:szCs w:val="24"/>
        </w:rPr>
        <w:t>RSC Advances</w:t>
      </w:r>
      <w:r w:rsidRPr="00473103">
        <w:rPr>
          <w:rFonts w:ascii="Times New Roman" w:hAnsi="Times New Roman" w:cs="Times New Roman"/>
          <w:bCs/>
          <w:noProof/>
          <w:sz w:val="24"/>
          <w:szCs w:val="24"/>
        </w:rPr>
        <w:t xml:space="preserve"> </w:t>
      </w:r>
      <w:r w:rsidRPr="00473103">
        <w:rPr>
          <w:rFonts w:ascii="Times New Roman" w:hAnsi="Times New Roman" w:cs="Times New Roman"/>
          <w:b/>
          <w:bCs/>
          <w:noProof/>
          <w:sz w:val="24"/>
          <w:szCs w:val="24"/>
        </w:rPr>
        <w:t>2015</w:t>
      </w:r>
      <w:r w:rsidRPr="00473103">
        <w:rPr>
          <w:rFonts w:ascii="Times New Roman" w:hAnsi="Times New Roman" w:cs="Times New Roman"/>
          <w:bCs/>
          <w:noProof/>
          <w:sz w:val="24"/>
          <w:szCs w:val="24"/>
        </w:rPr>
        <w:t xml:space="preserve">, </w:t>
      </w:r>
      <w:r w:rsidRPr="00473103">
        <w:rPr>
          <w:rFonts w:ascii="Times New Roman" w:hAnsi="Times New Roman" w:cs="Times New Roman"/>
          <w:bCs/>
          <w:i/>
          <w:noProof/>
          <w:sz w:val="24"/>
          <w:szCs w:val="24"/>
        </w:rPr>
        <w:t>5</w:t>
      </w:r>
      <w:r w:rsidRPr="00473103">
        <w:rPr>
          <w:rFonts w:ascii="Times New Roman" w:hAnsi="Times New Roman" w:cs="Times New Roman"/>
          <w:bCs/>
          <w:noProof/>
          <w:sz w:val="24"/>
          <w:szCs w:val="24"/>
        </w:rPr>
        <w:t>, 60581-60595.</w:t>
      </w:r>
      <w:bookmarkEnd w:id="11"/>
    </w:p>
    <w:p w14:paraId="71BFBA65" w14:textId="2B456D15" w:rsidR="00285D15" w:rsidRPr="00473103" w:rsidRDefault="00285D15" w:rsidP="00285D15">
      <w:pPr>
        <w:spacing w:after="0" w:line="276" w:lineRule="auto"/>
        <w:ind w:left="567" w:hanging="567"/>
        <w:jc w:val="both"/>
        <w:rPr>
          <w:rFonts w:ascii="Times New Roman" w:hAnsi="Times New Roman" w:cs="Times New Roman"/>
          <w:bCs/>
          <w:noProof/>
          <w:sz w:val="24"/>
          <w:szCs w:val="24"/>
        </w:rPr>
      </w:pPr>
      <w:bookmarkStart w:id="12" w:name="_ENREF_3"/>
      <w:r w:rsidRPr="00473103">
        <w:rPr>
          <w:rFonts w:ascii="Times New Roman" w:hAnsi="Times New Roman" w:cs="Times New Roman"/>
          <w:bCs/>
          <w:noProof/>
          <w:sz w:val="24"/>
          <w:szCs w:val="24"/>
        </w:rPr>
        <w:t xml:space="preserve">3. </w:t>
      </w:r>
      <w:r w:rsidRPr="00473103">
        <w:rPr>
          <w:rFonts w:ascii="Times New Roman" w:hAnsi="Times New Roman" w:cs="Times New Roman"/>
          <w:bCs/>
          <w:noProof/>
          <w:sz w:val="24"/>
          <w:szCs w:val="24"/>
        </w:rPr>
        <w:tab/>
        <w:t xml:space="preserve">I. J. Majoros, B. Keszler, S. Woehler, T. Bull and J. R. Baker, </w:t>
      </w:r>
      <w:r w:rsidRPr="00473103">
        <w:rPr>
          <w:rFonts w:ascii="Times New Roman" w:hAnsi="Times New Roman" w:cs="Times New Roman"/>
          <w:bCs/>
          <w:i/>
          <w:noProof/>
          <w:sz w:val="24"/>
          <w:szCs w:val="24"/>
        </w:rPr>
        <w:t>Macromolecules</w:t>
      </w:r>
      <w:r w:rsidRPr="00473103">
        <w:rPr>
          <w:rFonts w:ascii="Times New Roman" w:hAnsi="Times New Roman" w:cs="Times New Roman"/>
          <w:bCs/>
          <w:noProof/>
          <w:sz w:val="24"/>
          <w:szCs w:val="24"/>
        </w:rPr>
        <w:t xml:space="preserve"> </w:t>
      </w:r>
      <w:r w:rsidRPr="00473103">
        <w:rPr>
          <w:rFonts w:ascii="Times New Roman" w:hAnsi="Times New Roman" w:cs="Times New Roman"/>
          <w:b/>
          <w:bCs/>
          <w:noProof/>
          <w:sz w:val="24"/>
          <w:szCs w:val="24"/>
        </w:rPr>
        <w:t>2003</w:t>
      </w:r>
      <w:r w:rsidRPr="00473103">
        <w:rPr>
          <w:rFonts w:ascii="Times New Roman" w:hAnsi="Times New Roman" w:cs="Times New Roman"/>
          <w:bCs/>
          <w:noProof/>
          <w:sz w:val="24"/>
          <w:szCs w:val="24"/>
        </w:rPr>
        <w:t xml:space="preserve">, </w:t>
      </w:r>
      <w:r w:rsidRPr="00473103">
        <w:rPr>
          <w:rFonts w:ascii="Times New Roman" w:hAnsi="Times New Roman" w:cs="Times New Roman"/>
          <w:bCs/>
          <w:i/>
          <w:noProof/>
          <w:sz w:val="24"/>
          <w:szCs w:val="24"/>
        </w:rPr>
        <w:t>36</w:t>
      </w:r>
      <w:r w:rsidRPr="00473103">
        <w:rPr>
          <w:rFonts w:ascii="Times New Roman" w:hAnsi="Times New Roman" w:cs="Times New Roman"/>
          <w:bCs/>
          <w:noProof/>
          <w:sz w:val="24"/>
          <w:szCs w:val="24"/>
        </w:rPr>
        <w:t>, 5526-5529.</w:t>
      </w:r>
      <w:bookmarkEnd w:id="12"/>
    </w:p>
    <w:p w14:paraId="4162FCFA" w14:textId="6BDD7E5C" w:rsidR="00285D15" w:rsidRPr="00473103" w:rsidRDefault="00285D15" w:rsidP="00285D15">
      <w:pPr>
        <w:spacing w:after="0" w:line="276" w:lineRule="auto"/>
        <w:ind w:left="567" w:hanging="567"/>
        <w:jc w:val="both"/>
        <w:rPr>
          <w:rFonts w:ascii="Times New Roman" w:hAnsi="Times New Roman" w:cs="Times New Roman"/>
          <w:bCs/>
          <w:noProof/>
          <w:sz w:val="24"/>
          <w:szCs w:val="24"/>
        </w:rPr>
      </w:pPr>
      <w:bookmarkStart w:id="13" w:name="_ENREF_4"/>
      <w:r w:rsidRPr="00473103">
        <w:rPr>
          <w:rFonts w:ascii="Times New Roman" w:hAnsi="Times New Roman" w:cs="Times New Roman"/>
          <w:bCs/>
          <w:noProof/>
          <w:sz w:val="24"/>
          <w:szCs w:val="24"/>
        </w:rPr>
        <w:t xml:space="preserve">4. </w:t>
      </w:r>
      <w:r w:rsidRPr="00473103">
        <w:rPr>
          <w:rFonts w:ascii="Times New Roman" w:hAnsi="Times New Roman" w:cs="Times New Roman"/>
          <w:bCs/>
          <w:noProof/>
          <w:sz w:val="24"/>
          <w:szCs w:val="24"/>
        </w:rPr>
        <w:tab/>
        <w:t xml:space="preserve">I. J. Majoros, T. P. Thomas, C. B. Mehta and J. R. Baker, </w:t>
      </w:r>
      <w:r w:rsidRPr="00473103">
        <w:rPr>
          <w:rFonts w:ascii="Times New Roman" w:hAnsi="Times New Roman" w:cs="Times New Roman"/>
          <w:bCs/>
          <w:i/>
          <w:noProof/>
          <w:sz w:val="24"/>
          <w:szCs w:val="24"/>
        </w:rPr>
        <w:t>Journal of Medicinal Chemistry</w:t>
      </w:r>
      <w:r w:rsidRPr="00473103">
        <w:rPr>
          <w:rFonts w:ascii="Times New Roman" w:hAnsi="Times New Roman" w:cs="Times New Roman"/>
          <w:bCs/>
          <w:noProof/>
          <w:sz w:val="24"/>
          <w:szCs w:val="24"/>
        </w:rPr>
        <w:t xml:space="preserve"> </w:t>
      </w:r>
      <w:r w:rsidRPr="00473103">
        <w:rPr>
          <w:rFonts w:ascii="Times New Roman" w:hAnsi="Times New Roman" w:cs="Times New Roman"/>
          <w:b/>
          <w:bCs/>
          <w:noProof/>
          <w:sz w:val="24"/>
          <w:szCs w:val="24"/>
        </w:rPr>
        <w:t>2005</w:t>
      </w:r>
      <w:r w:rsidRPr="00473103">
        <w:rPr>
          <w:rFonts w:ascii="Times New Roman" w:hAnsi="Times New Roman" w:cs="Times New Roman"/>
          <w:bCs/>
          <w:noProof/>
          <w:sz w:val="24"/>
          <w:szCs w:val="24"/>
        </w:rPr>
        <w:t xml:space="preserve">, </w:t>
      </w:r>
      <w:r w:rsidRPr="00473103">
        <w:rPr>
          <w:rFonts w:ascii="Times New Roman" w:hAnsi="Times New Roman" w:cs="Times New Roman"/>
          <w:bCs/>
          <w:i/>
          <w:noProof/>
          <w:sz w:val="24"/>
          <w:szCs w:val="24"/>
        </w:rPr>
        <w:t>48</w:t>
      </w:r>
      <w:r w:rsidRPr="00473103">
        <w:rPr>
          <w:rFonts w:ascii="Times New Roman" w:hAnsi="Times New Roman" w:cs="Times New Roman"/>
          <w:bCs/>
          <w:noProof/>
          <w:sz w:val="24"/>
          <w:szCs w:val="24"/>
        </w:rPr>
        <w:t>, 5892-5899.</w:t>
      </w:r>
      <w:bookmarkEnd w:id="13"/>
    </w:p>
    <w:p w14:paraId="651F1966" w14:textId="27CFD9A6" w:rsidR="00285D15" w:rsidRPr="00473103" w:rsidRDefault="00285D15" w:rsidP="00285D15">
      <w:pPr>
        <w:spacing w:after="0" w:line="276" w:lineRule="auto"/>
        <w:ind w:left="567" w:hanging="567"/>
        <w:jc w:val="both"/>
        <w:rPr>
          <w:rFonts w:ascii="Times New Roman" w:hAnsi="Times New Roman" w:cs="Times New Roman"/>
          <w:bCs/>
          <w:noProof/>
          <w:sz w:val="24"/>
          <w:szCs w:val="24"/>
        </w:rPr>
      </w:pPr>
      <w:bookmarkStart w:id="14" w:name="_ENREF_5"/>
      <w:r w:rsidRPr="00473103">
        <w:rPr>
          <w:rFonts w:ascii="Times New Roman" w:hAnsi="Times New Roman" w:cs="Times New Roman"/>
          <w:bCs/>
          <w:noProof/>
          <w:sz w:val="24"/>
          <w:szCs w:val="24"/>
        </w:rPr>
        <w:t xml:space="preserve">5. </w:t>
      </w:r>
      <w:r w:rsidRPr="00473103">
        <w:rPr>
          <w:rFonts w:ascii="Times New Roman" w:hAnsi="Times New Roman" w:cs="Times New Roman"/>
          <w:bCs/>
          <w:noProof/>
          <w:sz w:val="24"/>
          <w:szCs w:val="24"/>
        </w:rPr>
        <w:tab/>
        <w:t xml:space="preserve">F. Zeng and S. C. Zimmerman, </w:t>
      </w:r>
      <w:r w:rsidRPr="00473103">
        <w:rPr>
          <w:rFonts w:ascii="Times New Roman" w:hAnsi="Times New Roman" w:cs="Times New Roman"/>
          <w:bCs/>
          <w:i/>
          <w:noProof/>
          <w:sz w:val="24"/>
          <w:szCs w:val="24"/>
        </w:rPr>
        <w:t>Chem. Rev. (Washington, D. C.)</w:t>
      </w:r>
      <w:r w:rsidRPr="00473103">
        <w:rPr>
          <w:rFonts w:ascii="Times New Roman" w:hAnsi="Times New Roman" w:cs="Times New Roman"/>
          <w:bCs/>
          <w:noProof/>
          <w:sz w:val="24"/>
          <w:szCs w:val="24"/>
        </w:rPr>
        <w:t xml:space="preserve"> </w:t>
      </w:r>
      <w:r w:rsidRPr="00473103">
        <w:rPr>
          <w:rFonts w:ascii="Times New Roman" w:hAnsi="Times New Roman" w:cs="Times New Roman"/>
          <w:b/>
          <w:bCs/>
          <w:noProof/>
          <w:sz w:val="24"/>
          <w:szCs w:val="24"/>
        </w:rPr>
        <w:t>1997</w:t>
      </w:r>
      <w:r w:rsidRPr="00473103">
        <w:rPr>
          <w:rFonts w:ascii="Times New Roman" w:hAnsi="Times New Roman" w:cs="Times New Roman"/>
          <w:bCs/>
          <w:noProof/>
          <w:sz w:val="24"/>
          <w:szCs w:val="24"/>
        </w:rPr>
        <w:t xml:space="preserve">, </w:t>
      </w:r>
      <w:r w:rsidRPr="00473103">
        <w:rPr>
          <w:rFonts w:ascii="Times New Roman" w:hAnsi="Times New Roman" w:cs="Times New Roman"/>
          <w:bCs/>
          <w:i/>
          <w:noProof/>
          <w:sz w:val="24"/>
          <w:szCs w:val="24"/>
        </w:rPr>
        <w:t>97</w:t>
      </w:r>
      <w:r w:rsidRPr="00473103">
        <w:rPr>
          <w:rFonts w:ascii="Times New Roman" w:hAnsi="Times New Roman" w:cs="Times New Roman"/>
          <w:bCs/>
          <w:noProof/>
          <w:sz w:val="24"/>
          <w:szCs w:val="24"/>
        </w:rPr>
        <w:t>, 1681-1712.</w:t>
      </w:r>
      <w:bookmarkEnd w:id="14"/>
    </w:p>
    <w:p w14:paraId="13296846" w14:textId="6D3866E2" w:rsidR="00285D15" w:rsidRPr="00473103" w:rsidRDefault="00285D15" w:rsidP="00285D15">
      <w:pPr>
        <w:spacing w:after="0" w:line="276" w:lineRule="auto"/>
        <w:ind w:left="567" w:hanging="567"/>
        <w:jc w:val="both"/>
        <w:rPr>
          <w:rFonts w:ascii="Times New Roman" w:hAnsi="Times New Roman" w:cs="Times New Roman"/>
          <w:bCs/>
          <w:noProof/>
          <w:sz w:val="24"/>
          <w:szCs w:val="24"/>
        </w:rPr>
      </w:pPr>
      <w:bookmarkStart w:id="15" w:name="_ENREF_6"/>
      <w:r w:rsidRPr="00473103">
        <w:rPr>
          <w:rFonts w:ascii="Times New Roman" w:hAnsi="Times New Roman" w:cs="Times New Roman"/>
          <w:bCs/>
          <w:noProof/>
          <w:sz w:val="24"/>
          <w:szCs w:val="24"/>
        </w:rPr>
        <w:t xml:space="preserve">6. </w:t>
      </w:r>
      <w:r w:rsidRPr="00473103">
        <w:rPr>
          <w:rFonts w:ascii="Times New Roman" w:hAnsi="Times New Roman" w:cs="Times New Roman"/>
          <w:bCs/>
          <w:noProof/>
          <w:sz w:val="24"/>
          <w:szCs w:val="24"/>
        </w:rPr>
        <w:tab/>
        <w:t xml:space="preserve">X. Shi, I. Bányai, M. T. Islam, W. Lesniak, D. Z. Davis, J. R. Baker Jr and L. P. Balogh, </w:t>
      </w:r>
      <w:r w:rsidRPr="00473103">
        <w:rPr>
          <w:rFonts w:ascii="Times New Roman" w:hAnsi="Times New Roman" w:cs="Times New Roman"/>
          <w:bCs/>
          <w:i/>
          <w:noProof/>
          <w:sz w:val="24"/>
          <w:szCs w:val="24"/>
        </w:rPr>
        <w:t>Polymer</w:t>
      </w:r>
      <w:r w:rsidRPr="00473103">
        <w:rPr>
          <w:rFonts w:ascii="Times New Roman" w:hAnsi="Times New Roman" w:cs="Times New Roman"/>
          <w:bCs/>
          <w:noProof/>
          <w:sz w:val="24"/>
          <w:szCs w:val="24"/>
        </w:rPr>
        <w:t xml:space="preserve"> </w:t>
      </w:r>
      <w:r w:rsidRPr="00473103">
        <w:rPr>
          <w:rFonts w:ascii="Times New Roman" w:hAnsi="Times New Roman" w:cs="Times New Roman"/>
          <w:b/>
          <w:bCs/>
          <w:noProof/>
          <w:sz w:val="24"/>
          <w:szCs w:val="24"/>
        </w:rPr>
        <w:t>2005</w:t>
      </w:r>
      <w:r w:rsidRPr="00473103">
        <w:rPr>
          <w:rFonts w:ascii="Times New Roman" w:hAnsi="Times New Roman" w:cs="Times New Roman"/>
          <w:bCs/>
          <w:noProof/>
          <w:sz w:val="24"/>
          <w:szCs w:val="24"/>
        </w:rPr>
        <w:t xml:space="preserve">, </w:t>
      </w:r>
      <w:r w:rsidRPr="00473103">
        <w:rPr>
          <w:rFonts w:ascii="Times New Roman" w:hAnsi="Times New Roman" w:cs="Times New Roman"/>
          <w:bCs/>
          <w:i/>
          <w:noProof/>
          <w:sz w:val="24"/>
          <w:szCs w:val="24"/>
        </w:rPr>
        <w:t>46</w:t>
      </w:r>
      <w:r w:rsidRPr="00473103">
        <w:rPr>
          <w:rFonts w:ascii="Times New Roman" w:hAnsi="Times New Roman" w:cs="Times New Roman"/>
          <w:bCs/>
          <w:noProof/>
          <w:sz w:val="24"/>
          <w:szCs w:val="24"/>
        </w:rPr>
        <w:t>, 3022-3034.</w:t>
      </w:r>
      <w:bookmarkEnd w:id="15"/>
    </w:p>
    <w:p w14:paraId="6CD65B66" w14:textId="5D0D95CB" w:rsidR="00285D15" w:rsidRPr="00473103" w:rsidRDefault="00285D15" w:rsidP="00285D15">
      <w:pPr>
        <w:spacing w:after="0" w:line="276" w:lineRule="auto"/>
        <w:ind w:left="567" w:hanging="567"/>
        <w:jc w:val="both"/>
        <w:rPr>
          <w:rFonts w:ascii="Times New Roman" w:hAnsi="Times New Roman" w:cs="Times New Roman"/>
          <w:bCs/>
          <w:noProof/>
          <w:sz w:val="24"/>
          <w:szCs w:val="24"/>
        </w:rPr>
      </w:pPr>
      <w:bookmarkStart w:id="16" w:name="_ENREF_7"/>
      <w:r w:rsidRPr="00473103">
        <w:rPr>
          <w:rFonts w:ascii="Times New Roman" w:hAnsi="Times New Roman" w:cs="Times New Roman"/>
          <w:bCs/>
          <w:noProof/>
          <w:sz w:val="24"/>
          <w:szCs w:val="24"/>
        </w:rPr>
        <w:t xml:space="preserve">7. </w:t>
      </w:r>
      <w:r w:rsidRPr="00473103">
        <w:rPr>
          <w:rFonts w:ascii="Times New Roman" w:hAnsi="Times New Roman" w:cs="Times New Roman"/>
          <w:bCs/>
          <w:noProof/>
          <w:sz w:val="24"/>
          <w:szCs w:val="24"/>
        </w:rPr>
        <w:tab/>
        <w:t xml:space="preserve">M. S. Diallo, S. Christie, P. Swaminathan, L. Balogh, X. Shi, W. Um, C. Papelis, W. A. Goddard, III and J. H. Johnson, Jr., </w:t>
      </w:r>
      <w:r w:rsidRPr="00473103">
        <w:rPr>
          <w:rFonts w:ascii="Times New Roman" w:hAnsi="Times New Roman" w:cs="Times New Roman"/>
          <w:bCs/>
          <w:i/>
          <w:noProof/>
          <w:sz w:val="24"/>
          <w:szCs w:val="24"/>
        </w:rPr>
        <w:t>Langmuir</w:t>
      </w:r>
      <w:r w:rsidRPr="00473103">
        <w:rPr>
          <w:rFonts w:ascii="Times New Roman" w:hAnsi="Times New Roman" w:cs="Times New Roman"/>
          <w:bCs/>
          <w:noProof/>
          <w:sz w:val="24"/>
          <w:szCs w:val="24"/>
        </w:rPr>
        <w:t xml:space="preserve"> </w:t>
      </w:r>
      <w:r w:rsidRPr="00473103">
        <w:rPr>
          <w:rFonts w:ascii="Times New Roman" w:hAnsi="Times New Roman" w:cs="Times New Roman"/>
          <w:b/>
          <w:bCs/>
          <w:noProof/>
          <w:sz w:val="24"/>
          <w:szCs w:val="24"/>
        </w:rPr>
        <w:t>2004</w:t>
      </w:r>
      <w:r w:rsidRPr="00473103">
        <w:rPr>
          <w:rFonts w:ascii="Times New Roman" w:hAnsi="Times New Roman" w:cs="Times New Roman"/>
          <w:bCs/>
          <w:noProof/>
          <w:sz w:val="24"/>
          <w:szCs w:val="24"/>
        </w:rPr>
        <w:t xml:space="preserve">, </w:t>
      </w:r>
      <w:r w:rsidRPr="00473103">
        <w:rPr>
          <w:rFonts w:ascii="Times New Roman" w:hAnsi="Times New Roman" w:cs="Times New Roman"/>
          <w:bCs/>
          <w:i/>
          <w:noProof/>
          <w:sz w:val="24"/>
          <w:szCs w:val="24"/>
        </w:rPr>
        <w:t>20</w:t>
      </w:r>
      <w:r w:rsidRPr="00473103">
        <w:rPr>
          <w:rFonts w:ascii="Times New Roman" w:hAnsi="Times New Roman" w:cs="Times New Roman"/>
          <w:bCs/>
          <w:noProof/>
          <w:sz w:val="24"/>
          <w:szCs w:val="24"/>
        </w:rPr>
        <w:t>, 2640-2651.</w:t>
      </w:r>
      <w:bookmarkEnd w:id="16"/>
    </w:p>
    <w:p w14:paraId="3DE9D92D" w14:textId="7CC2ED11" w:rsidR="00285D15" w:rsidRPr="00473103" w:rsidRDefault="00285D15" w:rsidP="00285D15">
      <w:pPr>
        <w:spacing w:after="0" w:line="276" w:lineRule="auto"/>
        <w:ind w:left="567" w:hanging="567"/>
        <w:jc w:val="both"/>
        <w:rPr>
          <w:rFonts w:ascii="Times New Roman" w:hAnsi="Times New Roman" w:cs="Times New Roman"/>
          <w:bCs/>
          <w:noProof/>
          <w:sz w:val="24"/>
          <w:szCs w:val="24"/>
        </w:rPr>
      </w:pPr>
      <w:bookmarkStart w:id="17" w:name="_ENREF_8"/>
      <w:r w:rsidRPr="00473103">
        <w:rPr>
          <w:rFonts w:ascii="Times New Roman" w:hAnsi="Times New Roman" w:cs="Times New Roman"/>
          <w:bCs/>
          <w:noProof/>
          <w:sz w:val="24"/>
          <w:szCs w:val="24"/>
        </w:rPr>
        <w:t xml:space="preserve">8. </w:t>
      </w:r>
      <w:r w:rsidRPr="00473103">
        <w:rPr>
          <w:rFonts w:ascii="Times New Roman" w:hAnsi="Times New Roman" w:cs="Times New Roman"/>
          <w:bCs/>
          <w:noProof/>
          <w:sz w:val="24"/>
          <w:szCs w:val="24"/>
        </w:rPr>
        <w:tab/>
        <w:t xml:space="preserve">D. Cakara, J. Kleimann and M. Borkovec, </w:t>
      </w:r>
      <w:r w:rsidRPr="00473103">
        <w:rPr>
          <w:rFonts w:ascii="Times New Roman" w:hAnsi="Times New Roman" w:cs="Times New Roman"/>
          <w:bCs/>
          <w:i/>
          <w:noProof/>
          <w:sz w:val="24"/>
          <w:szCs w:val="24"/>
        </w:rPr>
        <w:t>Macromolecules</w:t>
      </w:r>
      <w:r w:rsidRPr="00473103">
        <w:rPr>
          <w:rFonts w:ascii="Times New Roman" w:hAnsi="Times New Roman" w:cs="Times New Roman"/>
          <w:bCs/>
          <w:noProof/>
          <w:sz w:val="24"/>
          <w:szCs w:val="24"/>
        </w:rPr>
        <w:t xml:space="preserve"> </w:t>
      </w:r>
      <w:r w:rsidRPr="00473103">
        <w:rPr>
          <w:rFonts w:ascii="Times New Roman" w:hAnsi="Times New Roman" w:cs="Times New Roman"/>
          <w:b/>
          <w:bCs/>
          <w:noProof/>
          <w:sz w:val="24"/>
          <w:szCs w:val="24"/>
        </w:rPr>
        <w:t>2003</w:t>
      </w:r>
      <w:r w:rsidRPr="00473103">
        <w:rPr>
          <w:rFonts w:ascii="Times New Roman" w:hAnsi="Times New Roman" w:cs="Times New Roman"/>
          <w:bCs/>
          <w:noProof/>
          <w:sz w:val="24"/>
          <w:szCs w:val="24"/>
        </w:rPr>
        <w:t xml:space="preserve">, </w:t>
      </w:r>
      <w:r w:rsidRPr="00473103">
        <w:rPr>
          <w:rFonts w:ascii="Times New Roman" w:hAnsi="Times New Roman" w:cs="Times New Roman"/>
          <w:bCs/>
          <w:i/>
          <w:noProof/>
          <w:sz w:val="24"/>
          <w:szCs w:val="24"/>
        </w:rPr>
        <w:t>36</w:t>
      </w:r>
      <w:r w:rsidRPr="00473103">
        <w:rPr>
          <w:rFonts w:ascii="Times New Roman" w:hAnsi="Times New Roman" w:cs="Times New Roman"/>
          <w:bCs/>
          <w:noProof/>
          <w:sz w:val="24"/>
          <w:szCs w:val="24"/>
        </w:rPr>
        <w:t>, 4201-4207.</w:t>
      </w:r>
      <w:bookmarkEnd w:id="17"/>
    </w:p>
    <w:p w14:paraId="04198A86" w14:textId="207D2A0D" w:rsidR="00285D15" w:rsidRPr="00473103" w:rsidRDefault="00285D15" w:rsidP="00285D15">
      <w:pPr>
        <w:spacing w:after="0" w:line="276" w:lineRule="auto"/>
        <w:ind w:left="567" w:hanging="567"/>
        <w:jc w:val="both"/>
        <w:rPr>
          <w:rFonts w:ascii="Times New Roman" w:hAnsi="Times New Roman" w:cs="Times New Roman"/>
          <w:bCs/>
          <w:noProof/>
          <w:sz w:val="24"/>
          <w:szCs w:val="24"/>
        </w:rPr>
      </w:pPr>
      <w:bookmarkStart w:id="18" w:name="_ENREF_9"/>
      <w:r w:rsidRPr="00473103">
        <w:rPr>
          <w:rFonts w:ascii="Times New Roman" w:hAnsi="Times New Roman" w:cs="Times New Roman"/>
          <w:bCs/>
          <w:noProof/>
          <w:sz w:val="24"/>
          <w:szCs w:val="24"/>
        </w:rPr>
        <w:t xml:space="preserve">9. </w:t>
      </w:r>
      <w:r w:rsidRPr="00473103">
        <w:rPr>
          <w:rFonts w:ascii="Times New Roman" w:hAnsi="Times New Roman" w:cs="Times New Roman"/>
          <w:bCs/>
          <w:noProof/>
          <w:sz w:val="24"/>
          <w:szCs w:val="24"/>
        </w:rPr>
        <w:tab/>
        <w:t xml:space="preserve">Y. Niu, L. Sun and R. M. Crooks, </w:t>
      </w:r>
      <w:r w:rsidRPr="00473103">
        <w:rPr>
          <w:rFonts w:ascii="Times New Roman" w:hAnsi="Times New Roman" w:cs="Times New Roman"/>
          <w:bCs/>
          <w:i/>
          <w:noProof/>
          <w:sz w:val="24"/>
          <w:szCs w:val="24"/>
        </w:rPr>
        <w:t>Macromolecules</w:t>
      </w:r>
      <w:r w:rsidRPr="00473103">
        <w:rPr>
          <w:rFonts w:ascii="Times New Roman" w:hAnsi="Times New Roman" w:cs="Times New Roman"/>
          <w:bCs/>
          <w:noProof/>
          <w:sz w:val="24"/>
          <w:szCs w:val="24"/>
        </w:rPr>
        <w:t xml:space="preserve"> </w:t>
      </w:r>
      <w:r w:rsidRPr="00473103">
        <w:rPr>
          <w:rFonts w:ascii="Times New Roman" w:hAnsi="Times New Roman" w:cs="Times New Roman"/>
          <w:b/>
          <w:bCs/>
          <w:noProof/>
          <w:sz w:val="24"/>
          <w:szCs w:val="24"/>
        </w:rPr>
        <w:t>2003</w:t>
      </w:r>
      <w:r w:rsidRPr="00473103">
        <w:rPr>
          <w:rFonts w:ascii="Times New Roman" w:hAnsi="Times New Roman" w:cs="Times New Roman"/>
          <w:bCs/>
          <w:noProof/>
          <w:sz w:val="24"/>
          <w:szCs w:val="24"/>
        </w:rPr>
        <w:t xml:space="preserve">, </w:t>
      </w:r>
      <w:r w:rsidRPr="00473103">
        <w:rPr>
          <w:rFonts w:ascii="Times New Roman" w:hAnsi="Times New Roman" w:cs="Times New Roman"/>
          <w:bCs/>
          <w:i/>
          <w:noProof/>
          <w:sz w:val="24"/>
          <w:szCs w:val="24"/>
        </w:rPr>
        <w:t>36</w:t>
      </w:r>
      <w:r w:rsidRPr="00473103">
        <w:rPr>
          <w:rFonts w:ascii="Times New Roman" w:hAnsi="Times New Roman" w:cs="Times New Roman"/>
          <w:bCs/>
          <w:noProof/>
          <w:sz w:val="24"/>
          <w:szCs w:val="24"/>
        </w:rPr>
        <w:t>, 5725-5731.</w:t>
      </w:r>
      <w:bookmarkEnd w:id="18"/>
    </w:p>
    <w:p w14:paraId="4BDB2D11" w14:textId="3DD14627" w:rsidR="00285D15" w:rsidRPr="00473103" w:rsidRDefault="00285D15" w:rsidP="00285D15">
      <w:pPr>
        <w:spacing w:line="276" w:lineRule="auto"/>
        <w:ind w:left="567" w:hanging="567"/>
        <w:jc w:val="both"/>
        <w:rPr>
          <w:rFonts w:ascii="Times New Roman" w:hAnsi="Times New Roman" w:cs="Times New Roman"/>
          <w:bCs/>
          <w:noProof/>
          <w:sz w:val="24"/>
          <w:szCs w:val="24"/>
        </w:rPr>
      </w:pPr>
      <w:bookmarkStart w:id="19" w:name="_ENREF_10"/>
      <w:r w:rsidRPr="00473103">
        <w:rPr>
          <w:rFonts w:ascii="Times New Roman" w:hAnsi="Times New Roman" w:cs="Times New Roman"/>
          <w:bCs/>
          <w:noProof/>
          <w:sz w:val="24"/>
          <w:szCs w:val="24"/>
        </w:rPr>
        <w:t xml:space="preserve">10. </w:t>
      </w:r>
      <w:r w:rsidRPr="00473103">
        <w:rPr>
          <w:rFonts w:ascii="Times New Roman" w:hAnsi="Times New Roman" w:cs="Times New Roman"/>
          <w:bCs/>
          <w:noProof/>
          <w:sz w:val="24"/>
          <w:szCs w:val="24"/>
        </w:rPr>
        <w:tab/>
        <w:t xml:space="preserve">V. Kabanov, A. Zezin, V. Rogacheva, Z. G. Gulyaeva, M. Zansochova, J. Joosten and J. Brackman, </w:t>
      </w:r>
      <w:r w:rsidRPr="00473103">
        <w:rPr>
          <w:rFonts w:ascii="Times New Roman" w:hAnsi="Times New Roman" w:cs="Times New Roman"/>
          <w:bCs/>
          <w:i/>
          <w:noProof/>
          <w:sz w:val="24"/>
          <w:szCs w:val="24"/>
        </w:rPr>
        <w:t>Macromolecules</w:t>
      </w:r>
      <w:r w:rsidRPr="00473103">
        <w:rPr>
          <w:rFonts w:ascii="Times New Roman" w:hAnsi="Times New Roman" w:cs="Times New Roman"/>
          <w:bCs/>
          <w:noProof/>
          <w:sz w:val="24"/>
          <w:szCs w:val="24"/>
        </w:rPr>
        <w:t xml:space="preserve"> </w:t>
      </w:r>
      <w:r w:rsidRPr="00473103">
        <w:rPr>
          <w:rFonts w:ascii="Times New Roman" w:hAnsi="Times New Roman" w:cs="Times New Roman"/>
          <w:b/>
          <w:bCs/>
          <w:noProof/>
          <w:sz w:val="24"/>
          <w:szCs w:val="24"/>
        </w:rPr>
        <w:t>1998</w:t>
      </w:r>
      <w:r w:rsidRPr="00473103">
        <w:rPr>
          <w:rFonts w:ascii="Times New Roman" w:hAnsi="Times New Roman" w:cs="Times New Roman"/>
          <w:bCs/>
          <w:noProof/>
          <w:sz w:val="24"/>
          <w:szCs w:val="24"/>
        </w:rPr>
        <w:t xml:space="preserve">, </w:t>
      </w:r>
      <w:r w:rsidRPr="00473103">
        <w:rPr>
          <w:rFonts w:ascii="Times New Roman" w:hAnsi="Times New Roman" w:cs="Times New Roman"/>
          <w:bCs/>
          <w:i/>
          <w:noProof/>
          <w:sz w:val="24"/>
          <w:szCs w:val="24"/>
        </w:rPr>
        <w:t>31</w:t>
      </w:r>
      <w:r w:rsidRPr="00473103">
        <w:rPr>
          <w:rFonts w:ascii="Times New Roman" w:hAnsi="Times New Roman" w:cs="Times New Roman"/>
          <w:bCs/>
          <w:noProof/>
          <w:sz w:val="24"/>
          <w:szCs w:val="24"/>
        </w:rPr>
        <w:t>, 5142-5144.</w:t>
      </w:r>
      <w:bookmarkEnd w:id="19"/>
    </w:p>
    <w:p w14:paraId="370416EC" w14:textId="5EC8791D" w:rsidR="00285D15" w:rsidRPr="00473103" w:rsidRDefault="00285D15" w:rsidP="00285D15">
      <w:pPr>
        <w:spacing w:line="276" w:lineRule="auto"/>
        <w:ind w:left="567" w:hanging="567"/>
        <w:jc w:val="both"/>
        <w:rPr>
          <w:rFonts w:ascii="Times New Roman" w:hAnsi="Times New Roman" w:cs="Times New Roman"/>
          <w:bCs/>
          <w:noProof/>
          <w:sz w:val="24"/>
          <w:szCs w:val="24"/>
        </w:rPr>
      </w:pPr>
    </w:p>
    <w:p w14:paraId="62ABCFB4" w14:textId="63C98940" w:rsidR="00455184" w:rsidRPr="0074458E" w:rsidRDefault="00045D16" w:rsidP="00285D15">
      <w:pPr>
        <w:spacing w:line="276" w:lineRule="auto"/>
        <w:ind w:left="567" w:hanging="567"/>
        <w:jc w:val="both"/>
        <w:rPr>
          <w:rFonts w:ascii="Times New Roman" w:hAnsi="Times New Roman" w:cs="Times New Roman"/>
          <w:bCs/>
          <w:sz w:val="24"/>
          <w:szCs w:val="24"/>
        </w:rPr>
      </w:pPr>
      <w:r w:rsidRPr="00473103">
        <w:rPr>
          <w:rFonts w:ascii="Times New Roman" w:hAnsi="Times New Roman" w:cs="Times New Roman"/>
          <w:bCs/>
          <w:sz w:val="24"/>
          <w:szCs w:val="24"/>
        </w:rPr>
        <w:fldChar w:fldCharType="end"/>
      </w:r>
    </w:p>
    <w:sectPr w:rsidR="00455184" w:rsidRPr="0074458E" w:rsidSect="001574DD">
      <w:footerReference w:type="default" r:id="rId15"/>
      <w:pgSz w:w="12240" w:h="15840"/>
      <w:pgMar w:top="1417" w:right="1417" w:bottom="1417" w:left="1417"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B1AE4" w14:textId="77777777" w:rsidR="00852865" w:rsidRDefault="00852865" w:rsidP="00CE31BC">
      <w:pPr>
        <w:spacing w:after="0" w:line="240" w:lineRule="auto"/>
      </w:pPr>
      <w:r>
        <w:separator/>
      </w:r>
    </w:p>
  </w:endnote>
  <w:endnote w:type="continuationSeparator" w:id="0">
    <w:p w14:paraId="1CBF7622" w14:textId="77777777" w:rsidR="00852865" w:rsidRDefault="00852865" w:rsidP="00CE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310445"/>
      <w:docPartObj>
        <w:docPartGallery w:val="Page Numbers (Bottom of Page)"/>
        <w:docPartUnique/>
      </w:docPartObj>
    </w:sdtPr>
    <w:sdtEndPr>
      <w:rPr>
        <w:noProof/>
      </w:rPr>
    </w:sdtEndPr>
    <w:sdtContent>
      <w:p w14:paraId="209A5052" w14:textId="77777777" w:rsidR="00130890" w:rsidRDefault="00130890">
        <w:pPr>
          <w:pStyle w:val="Footer"/>
          <w:jc w:val="center"/>
        </w:pPr>
        <w:r>
          <w:fldChar w:fldCharType="begin"/>
        </w:r>
        <w:r>
          <w:instrText xml:space="preserve"> PAGE   \* MERGEFORMAT </w:instrText>
        </w:r>
        <w:r>
          <w:fldChar w:fldCharType="separate"/>
        </w:r>
        <w:r w:rsidR="00B24A16">
          <w:rPr>
            <w:noProof/>
          </w:rPr>
          <w:t>11</w:t>
        </w:r>
        <w:r>
          <w:rPr>
            <w:noProof/>
          </w:rPr>
          <w:fldChar w:fldCharType="end"/>
        </w:r>
      </w:p>
    </w:sdtContent>
  </w:sdt>
  <w:p w14:paraId="209A5053" w14:textId="77777777" w:rsidR="00130890" w:rsidRDefault="00130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0544E" w14:textId="77777777" w:rsidR="00852865" w:rsidRDefault="00852865" w:rsidP="00CE31BC">
      <w:pPr>
        <w:spacing w:after="0" w:line="240" w:lineRule="auto"/>
      </w:pPr>
      <w:r>
        <w:separator/>
      </w:r>
    </w:p>
  </w:footnote>
  <w:footnote w:type="continuationSeparator" w:id="0">
    <w:p w14:paraId="6B9180FA" w14:textId="77777777" w:rsidR="00852865" w:rsidRDefault="00852865" w:rsidP="00CE31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D065B"/>
    <w:multiLevelType w:val="hybridMultilevel"/>
    <w:tmpl w:val="A010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A41C9"/>
    <w:multiLevelType w:val="hybridMultilevel"/>
    <w:tmpl w:val="C29A14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156884"/>
    <w:multiLevelType w:val="hybridMultilevel"/>
    <w:tmpl w:val="136C84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C4E54AF"/>
    <w:multiLevelType w:val="hybridMultilevel"/>
    <w:tmpl w:val="CC14B0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74140A"/>
    <w:multiLevelType w:val="hybridMultilevel"/>
    <w:tmpl w:val="524A7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DCA0219"/>
    <w:multiLevelType w:val="hybridMultilevel"/>
    <w:tmpl w:val="C418716E"/>
    <w:lvl w:ilvl="0" w:tplc="95627DF0">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tachimica Slovenica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F525DE"/>
    <w:rsid w:val="00002D59"/>
    <w:rsid w:val="000031D9"/>
    <w:rsid w:val="00004340"/>
    <w:rsid w:val="000050B4"/>
    <w:rsid w:val="00005F21"/>
    <w:rsid w:val="00012641"/>
    <w:rsid w:val="00020069"/>
    <w:rsid w:val="00023C2B"/>
    <w:rsid w:val="00024867"/>
    <w:rsid w:val="000274D4"/>
    <w:rsid w:val="00030EB0"/>
    <w:rsid w:val="00035E3C"/>
    <w:rsid w:val="00036ABC"/>
    <w:rsid w:val="0004033C"/>
    <w:rsid w:val="00041952"/>
    <w:rsid w:val="00042A32"/>
    <w:rsid w:val="00045D16"/>
    <w:rsid w:val="00046E25"/>
    <w:rsid w:val="000479A9"/>
    <w:rsid w:val="00053EC7"/>
    <w:rsid w:val="00057E17"/>
    <w:rsid w:val="00061645"/>
    <w:rsid w:val="00065620"/>
    <w:rsid w:val="00072D59"/>
    <w:rsid w:val="0007654F"/>
    <w:rsid w:val="0008422C"/>
    <w:rsid w:val="0009231E"/>
    <w:rsid w:val="000924AB"/>
    <w:rsid w:val="00092B80"/>
    <w:rsid w:val="00092BA8"/>
    <w:rsid w:val="00095250"/>
    <w:rsid w:val="00095A8E"/>
    <w:rsid w:val="0009698C"/>
    <w:rsid w:val="000B675C"/>
    <w:rsid w:val="000B7B6F"/>
    <w:rsid w:val="000C1B41"/>
    <w:rsid w:val="000C4578"/>
    <w:rsid w:val="000C69A2"/>
    <w:rsid w:val="000D0446"/>
    <w:rsid w:val="000D0BC6"/>
    <w:rsid w:val="000D29B6"/>
    <w:rsid w:val="000D2D93"/>
    <w:rsid w:val="000D48A8"/>
    <w:rsid w:val="000D4AD0"/>
    <w:rsid w:val="000D6000"/>
    <w:rsid w:val="000D616E"/>
    <w:rsid w:val="000E1F32"/>
    <w:rsid w:val="000E4043"/>
    <w:rsid w:val="000E4FC9"/>
    <w:rsid w:val="000E5AA7"/>
    <w:rsid w:val="000F4044"/>
    <w:rsid w:val="000F5D4E"/>
    <w:rsid w:val="00103D4E"/>
    <w:rsid w:val="001077E4"/>
    <w:rsid w:val="0011558C"/>
    <w:rsid w:val="00116173"/>
    <w:rsid w:val="001222AF"/>
    <w:rsid w:val="00124461"/>
    <w:rsid w:val="00125484"/>
    <w:rsid w:val="00130890"/>
    <w:rsid w:val="00150EF9"/>
    <w:rsid w:val="00154681"/>
    <w:rsid w:val="00155AFD"/>
    <w:rsid w:val="001574DD"/>
    <w:rsid w:val="00160501"/>
    <w:rsid w:val="001717DF"/>
    <w:rsid w:val="00174435"/>
    <w:rsid w:val="00181B1B"/>
    <w:rsid w:val="00184026"/>
    <w:rsid w:val="0018439D"/>
    <w:rsid w:val="0018487E"/>
    <w:rsid w:val="0018719C"/>
    <w:rsid w:val="001B0B11"/>
    <w:rsid w:val="001B0EF9"/>
    <w:rsid w:val="001C6FC8"/>
    <w:rsid w:val="001D5073"/>
    <w:rsid w:val="001D76AD"/>
    <w:rsid w:val="001E1DBF"/>
    <w:rsid w:val="001E4136"/>
    <w:rsid w:val="001E4DEE"/>
    <w:rsid w:val="001E5904"/>
    <w:rsid w:val="001E5E96"/>
    <w:rsid w:val="001E72C5"/>
    <w:rsid w:val="001F0B1D"/>
    <w:rsid w:val="001F0ED2"/>
    <w:rsid w:val="001F1A01"/>
    <w:rsid w:val="001F2AA2"/>
    <w:rsid w:val="00200E22"/>
    <w:rsid w:val="0020186E"/>
    <w:rsid w:val="00205361"/>
    <w:rsid w:val="00210DF8"/>
    <w:rsid w:val="00214F41"/>
    <w:rsid w:val="00221ACF"/>
    <w:rsid w:val="002220E3"/>
    <w:rsid w:val="002278C8"/>
    <w:rsid w:val="0023259D"/>
    <w:rsid w:val="002335E5"/>
    <w:rsid w:val="002351BC"/>
    <w:rsid w:val="002370B8"/>
    <w:rsid w:val="00241CD4"/>
    <w:rsid w:val="00245DE8"/>
    <w:rsid w:val="00251155"/>
    <w:rsid w:val="00252EEE"/>
    <w:rsid w:val="00254B0D"/>
    <w:rsid w:val="00260093"/>
    <w:rsid w:val="002661AD"/>
    <w:rsid w:val="0027064F"/>
    <w:rsid w:val="00270D39"/>
    <w:rsid w:val="0027394A"/>
    <w:rsid w:val="00275AE0"/>
    <w:rsid w:val="00275C44"/>
    <w:rsid w:val="002763AB"/>
    <w:rsid w:val="00277BFD"/>
    <w:rsid w:val="00285D15"/>
    <w:rsid w:val="00286835"/>
    <w:rsid w:val="0028780E"/>
    <w:rsid w:val="00287EF5"/>
    <w:rsid w:val="00291EF4"/>
    <w:rsid w:val="002A1756"/>
    <w:rsid w:val="002A1E51"/>
    <w:rsid w:val="002A7051"/>
    <w:rsid w:val="002B32EC"/>
    <w:rsid w:val="002B7739"/>
    <w:rsid w:val="002B7D96"/>
    <w:rsid w:val="002C3803"/>
    <w:rsid w:val="002C705B"/>
    <w:rsid w:val="002C7495"/>
    <w:rsid w:val="002D3C34"/>
    <w:rsid w:val="002D5346"/>
    <w:rsid w:val="002E303C"/>
    <w:rsid w:val="002E578F"/>
    <w:rsid w:val="002E7FF3"/>
    <w:rsid w:val="002F1AA8"/>
    <w:rsid w:val="002F6E12"/>
    <w:rsid w:val="00300E40"/>
    <w:rsid w:val="0030429C"/>
    <w:rsid w:val="003107A1"/>
    <w:rsid w:val="0031216C"/>
    <w:rsid w:val="00314228"/>
    <w:rsid w:val="003204A1"/>
    <w:rsid w:val="00323284"/>
    <w:rsid w:val="00323BEE"/>
    <w:rsid w:val="00325534"/>
    <w:rsid w:val="00326150"/>
    <w:rsid w:val="0033204C"/>
    <w:rsid w:val="003329D4"/>
    <w:rsid w:val="00337751"/>
    <w:rsid w:val="00337C8C"/>
    <w:rsid w:val="003408CB"/>
    <w:rsid w:val="003418DC"/>
    <w:rsid w:val="00343E14"/>
    <w:rsid w:val="00344D45"/>
    <w:rsid w:val="00345EDF"/>
    <w:rsid w:val="0034661A"/>
    <w:rsid w:val="00350661"/>
    <w:rsid w:val="003514E7"/>
    <w:rsid w:val="00352E4D"/>
    <w:rsid w:val="0035371F"/>
    <w:rsid w:val="0036240A"/>
    <w:rsid w:val="003724DB"/>
    <w:rsid w:val="00374C86"/>
    <w:rsid w:val="003813CE"/>
    <w:rsid w:val="00382D1E"/>
    <w:rsid w:val="00382F85"/>
    <w:rsid w:val="003833F8"/>
    <w:rsid w:val="0038717A"/>
    <w:rsid w:val="0039018F"/>
    <w:rsid w:val="0039507D"/>
    <w:rsid w:val="00396E97"/>
    <w:rsid w:val="003A4820"/>
    <w:rsid w:val="003A7430"/>
    <w:rsid w:val="003B12CA"/>
    <w:rsid w:val="003B133C"/>
    <w:rsid w:val="003B1AAE"/>
    <w:rsid w:val="003B3F33"/>
    <w:rsid w:val="003B4161"/>
    <w:rsid w:val="003C21C7"/>
    <w:rsid w:val="003C59B8"/>
    <w:rsid w:val="003C5B2A"/>
    <w:rsid w:val="003C6DD7"/>
    <w:rsid w:val="003D44DD"/>
    <w:rsid w:val="003E243A"/>
    <w:rsid w:val="003E651D"/>
    <w:rsid w:val="003E6CD8"/>
    <w:rsid w:val="003F1291"/>
    <w:rsid w:val="003F2024"/>
    <w:rsid w:val="003F64E7"/>
    <w:rsid w:val="003F7514"/>
    <w:rsid w:val="004010F4"/>
    <w:rsid w:val="004051DB"/>
    <w:rsid w:val="004059EE"/>
    <w:rsid w:val="004078C4"/>
    <w:rsid w:val="00407CFE"/>
    <w:rsid w:val="00410C26"/>
    <w:rsid w:val="00411BCC"/>
    <w:rsid w:val="00416957"/>
    <w:rsid w:val="00417284"/>
    <w:rsid w:val="00421906"/>
    <w:rsid w:val="00422B9A"/>
    <w:rsid w:val="00423EEE"/>
    <w:rsid w:val="0042580E"/>
    <w:rsid w:val="00430A98"/>
    <w:rsid w:val="00433105"/>
    <w:rsid w:val="004348DD"/>
    <w:rsid w:val="00440E34"/>
    <w:rsid w:val="004410BD"/>
    <w:rsid w:val="00443533"/>
    <w:rsid w:val="00443E4B"/>
    <w:rsid w:val="00451B71"/>
    <w:rsid w:val="00453F63"/>
    <w:rsid w:val="00455184"/>
    <w:rsid w:val="00455D60"/>
    <w:rsid w:val="004568D1"/>
    <w:rsid w:val="00457851"/>
    <w:rsid w:val="004606AF"/>
    <w:rsid w:val="00461F16"/>
    <w:rsid w:val="004625D4"/>
    <w:rsid w:val="00472552"/>
    <w:rsid w:val="00473103"/>
    <w:rsid w:val="00482CF1"/>
    <w:rsid w:val="00484068"/>
    <w:rsid w:val="0048662E"/>
    <w:rsid w:val="004868C5"/>
    <w:rsid w:val="00492B05"/>
    <w:rsid w:val="00495694"/>
    <w:rsid w:val="004A26BF"/>
    <w:rsid w:val="004A3BB6"/>
    <w:rsid w:val="004A61FB"/>
    <w:rsid w:val="004B4FCE"/>
    <w:rsid w:val="004B650B"/>
    <w:rsid w:val="004B7D56"/>
    <w:rsid w:val="004C0F11"/>
    <w:rsid w:val="004C3A85"/>
    <w:rsid w:val="004C5587"/>
    <w:rsid w:val="004C5B99"/>
    <w:rsid w:val="004C6176"/>
    <w:rsid w:val="004C7002"/>
    <w:rsid w:val="004D6175"/>
    <w:rsid w:val="004D76A2"/>
    <w:rsid w:val="004E06E6"/>
    <w:rsid w:val="004E1C30"/>
    <w:rsid w:val="004E5AE2"/>
    <w:rsid w:val="004E6E51"/>
    <w:rsid w:val="004F18C1"/>
    <w:rsid w:val="004F44DA"/>
    <w:rsid w:val="00500ACF"/>
    <w:rsid w:val="00500BB3"/>
    <w:rsid w:val="00502B87"/>
    <w:rsid w:val="005036D3"/>
    <w:rsid w:val="00504579"/>
    <w:rsid w:val="00505BAB"/>
    <w:rsid w:val="00506654"/>
    <w:rsid w:val="0051143B"/>
    <w:rsid w:val="00515C32"/>
    <w:rsid w:val="00520AEB"/>
    <w:rsid w:val="00523154"/>
    <w:rsid w:val="0052468D"/>
    <w:rsid w:val="00530D13"/>
    <w:rsid w:val="00536D7F"/>
    <w:rsid w:val="00537464"/>
    <w:rsid w:val="00543214"/>
    <w:rsid w:val="00543679"/>
    <w:rsid w:val="00544E4A"/>
    <w:rsid w:val="00550EAD"/>
    <w:rsid w:val="00552BAC"/>
    <w:rsid w:val="005540CF"/>
    <w:rsid w:val="005576F6"/>
    <w:rsid w:val="00561310"/>
    <w:rsid w:val="00565E53"/>
    <w:rsid w:val="00576893"/>
    <w:rsid w:val="005854A6"/>
    <w:rsid w:val="00586A0B"/>
    <w:rsid w:val="00587B72"/>
    <w:rsid w:val="00595894"/>
    <w:rsid w:val="005972A5"/>
    <w:rsid w:val="005A11D2"/>
    <w:rsid w:val="005A1C4F"/>
    <w:rsid w:val="005A49B6"/>
    <w:rsid w:val="005A711A"/>
    <w:rsid w:val="005B1614"/>
    <w:rsid w:val="005B1B00"/>
    <w:rsid w:val="005B2C59"/>
    <w:rsid w:val="005B51BC"/>
    <w:rsid w:val="005C608E"/>
    <w:rsid w:val="005C6A85"/>
    <w:rsid w:val="005D032A"/>
    <w:rsid w:val="005D12B4"/>
    <w:rsid w:val="005D39DF"/>
    <w:rsid w:val="005D3C25"/>
    <w:rsid w:val="005E05A4"/>
    <w:rsid w:val="005E229B"/>
    <w:rsid w:val="005E63A7"/>
    <w:rsid w:val="005E7371"/>
    <w:rsid w:val="005F3941"/>
    <w:rsid w:val="005F7F6B"/>
    <w:rsid w:val="00600609"/>
    <w:rsid w:val="00603E33"/>
    <w:rsid w:val="0060400C"/>
    <w:rsid w:val="006040E9"/>
    <w:rsid w:val="006067D1"/>
    <w:rsid w:val="00606803"/>
    <w:rsid w:val="00606920"/>
    <w:rsid w:val="0061309B"/>
    <w:rsid w:val="0061733E"/>
    <w:rsid w:val="00621D4F"/>
    <w:rsid w:val="006241F4"/>
    <w:rsid w:val="00624637"/>
    <w:rsid w:val="006312CB"/>
    <w:rsid w:val="0063491B"/>
    <w:rsid w:val="006363DE"/>
    <w:rsid w:val="006408F7"/>
    <w:rsid w:val="006436D8"/>
    <w:rsid w:val="00647F36"/>
    <w:rsid w:val="006543B6"/>
    <w:rsid w:val="0065658C"/>
    <w:rsid w:val="00656DB4"/>
    <w:rsid w:val="006570D9"/>
    <w:rsid w:val="00657F15"/>
    <w:rsid w:val="0066027F"/>
    <w:rsid w:val="00660E00"/>
    <w:rsid w:val="00663EBD"/>
    <w:rsid w:val="00664DEA"/>
    <w:rsid w:val="00671789"/>
    <w:rsid w:val="00671A30"/>
    <w:rsid w:val="00674943"/>
    <w:rsid w:val="00677FE9"/>
    <w:rsid w:val="00682E85"/>
    <w:rsid w:val="00684BAE"/>
    <w:rsid w:val="00693F06"/>
    <w:rsid w:val="00697BA4"/>
    <w:rsid w:val="006A221B"/>
    <w:rsid w:val="006A5A15"/>
    <w:rsid w:val="006B03F8"/>
    <w:rsid w:val="006B2917"/>
    <w:rsid w:val="006B46B7"/>
    <w:rsid w:val="006C1189"/>
    <w:rsid w:val="006C14DD"/>
    <w:rsid w:val="006C1F4B"/>
    <w:rsid w:val="006C3D0B"/>
    <w:rsid w:val="006C3E85"/>
    <w:rsid w:val="006C5B5C"/>
    <w:rsid w:val="006C64AC"/>
    <w:rsid w:val="006C721B"/>
    <w:rsid w:val="006C79AA"/>
    <w:rsid w:val="006D15DF"/>
    <w:rsid w:val="006D77E3"/>
    <w:rsid w:val="006E0AB4"/>
    <w:rsid w:val="006E2D09"/>
    <w:rsid w:val="006F2382"/>
    <w:rsid w:val="006F5191"/>
    <w:rsid w:val="007005E1"/>
    <w:rsid w:val="00700FE9"/>
    <w:rsid w:val="00705FB9"/>
    <w:rsid w:val="007101C4"/>
    <w:rsid w:val="007108F9"/>
    <w:rsid w:val="0071450B"/>
    <w:rsid w:val="0071465F"/>
    <w:rsid w:val="00722A2E"/>
    <w:rsid w:val="00725FFB"/>
    <w:rsid w:val="007317B3"/>
    <w:rsid w:val="0073254C"/>
    <w:rsid w:val="00735B77"/>
    <w:rsid w:val="007401E2"/>
    <w:rsid w:val="00741A80"/>
    <w:rsid w:val="0074458E"/>
    <w:rsid w:val="007450C9"/>
    <w:rsid w:val="00746FFB"/>
    <w:rsid w:val="00750387"/>
    <w:rsid w:val="00752055"/>
    <w:rsid w:val="007531A2"/>
    <w:rsid w:val="00754B2C"/>
    <w:rsid w:val="0075755F"/>
    <w:rsid w:val="00777112"/>
    <w:rsid w:val="00780EAA"/>
    <w:rsid w:val="00782183"/>
    <w:rsid w:val="00786188"/>
    <w:rsid w:val="007861AA"/>
    <w:rsid w:val="0078626F"/>
    <w:rsid w:val="00786ACC"/>
    <w:rsid w:val="0078740B"/>
    <w:rsid w:val="00787DD1"/>
    <w:rsid w:val="007914EC"/>
    <w:rsid w:val="00791989"/>
    <w:rsid w:val="0079293B"/>
    <w:rsid w:val="0079313F"/>
    <w:rsid w:val="007A1143"/>
    <w:rsid w:val="007A18A0"/>
    <w:rsid w:val="007A1976"/>
    <w:rsid w:val="007A2E73"/>
    <w:rsid w:val="007A4B1B"/>
    <w:rsid w:val="007A4E01"/>
    <w:rsid w:val="007A54A4"/>
    <w:rsid w:val="007A744B"/>
    <w:rsid w:val="007A7ABC"/>
    <w:rsid w:val="007B1180"/>
    <w:rsid w:val="007B2CAD"/>
    <w:rsid w:val="007B30CD"/>
    <w:rsid w:val="007B34B7"/>
    <w:rsid w:val="007B4017"/>
    <w:rsid w:val="007B5A1D"/>
    <w:rsid w:val="007C07B5"/>
    <w:rsid w:val="007C2E85"/>
    <w:rsid w:val="007C372E"/>
    <w:rsid w:val="007C3C07"/>
    <w:rsid w:val="007D336C"/>
    <w:rsid w:val="007D3FED"/>
    <w:rsid w:val="007D5BB8"/>
    <w:rsid w:val="007E0A30"/>
    <w:rsid w:val="007E17C1"/>
    <w:rsid w:val="007E3364"/>
    <w:rsid w:val="007E71D1"/>
    <w:rsid w:val="007F2DA3"/>
    <w:rsid w:val="00803E12"/>
    <w:rsid w:val="00804502"/>
    <w:rsid w:val="008046B2"/>
    <w:rsid w:val="00813B50"/>
    <w:rsid w:val="00814CF0"/>
    <w:rsid w:val="008271F2"/>
    <w:rsid w:val="00832A81"/>
    <w:rsid w:val="00833705"/>
    <w:rsid w:val="00833BF9"/>
    <w:rsid w:val="00834380"/>
    <w:rsid w:val="00837468"/>
    <w:rsid w:val="0084418C"/>
    <w:rsid w:val="008442C9"/>
    <w:rsid w:val="00845FEC"/>
    <w:rsid w:val="00852865"/>
    <w:rsid w:val="008534C8"/>
    <w:rsid w:val="00854CAB"/>
    <w:rsid w:val="008574E9"/>
    <w:rsid w:val="00862104"/>
    <w:rsid w:val="008670B9"/>
    <w:rsid w:val="00870509"/>
    <w:rsid w:val="0087692F"/>
    <w:rsid w:val="0087699C"/>
    <w:rsid w:val="00882D53"/>
    <w:rsid w:val="00884436"/>
    <w:rsid w:val="00894CC7"/>
    <w:rsid w:val="00897911"/>
    <w:rsid w:val="008A06EE"/>
    <w:rsid w:val="008A3B94"/>
    <w:rsid w:val="008A468E"/>
    <w:rsid w:val="008B1A24"/>
    <w:rsid w:val="008B34F0"/>
    <w:rsid w:val="008B7554"/>
    <w:rsid w:val="008C1715"/>
    <w:rsid w:val="008C21C3"/>
    <w:rsid w:val="008C42D6"/>
    <w:rsid w:val="008D031C"/>
    <w:rsid w:val="008D4E16"/>
    <w:rsid w:val="008E25AD"/>
    <w:rsid w:val="008E4472"/>
    <w:rsid w:val="008E4DA5"/>
    <w:rsid w:val="008E7297"/>
    <w:rsid w:val="008F143F"/>
    <w:rsid w:val="00901154"/>
    <w:rsid w:val="009055AA"/>
    <w:rsid w:val="009078BC"/>
    <w:rsid w:val="009167F2"/>
    <w:rsid w:val="009170BB"/>
    <w:rsid w:val="009202C2"/>
    <w:rsid w:val="00921562"/>
    <w:rsid w:val="00922155"/>
    <w:rsid w:val="009242DE"/>
    <w:rsid w:val="00926233"/>
    <w:rsid w:val="009315E1"/>
    <w:rsid w:val="0094341A"/>
    <w:rsid w:val="0094353C"/>
    <w:rsid w:val="00944842"/>
    <w:rsid w:val="009455C0"/>
    <w:rsid w:val="00952C94"/>
    <w:rsid w:val="009532A0"/>
    <w:rsid w:val="00954653"/>
    <w:rsid w:val="00954E02"/>
    <w:rsid w:val="009604B6"/>
    <w:rsid w:val="00965F5B"/>
    <w:rsid w:val="00972507"/>
    <w:rsid w:val="00973F77"/>
    <w:rsid w:val="009745E4"/>
    <w:rsid w:val="00976105"/>
    <w:rsid w:val="009765F5"/>
    <w:rsid w:val="00976D9D"/>
    <w:rsid w:val="00981CB9"/>
    <w:rsid w:val="00982FA9"/>
    <w:rsid w:val="0098643F"/>
    <w:rsid w:val="00995914"/>
    <w:rsid w:val="009962ED"/>
    <w:rsid w:val="009964CF"/>
    <w:rsid w:val="009A458F"/>
    <w:rsid w:val="009A6ECB"/>
    <w:rsid w:val="009B0711"/>
    <w:rsid w:val="009B28F2"/>
    <w:rsid w:val="009B318A"/>
    <w:rsid w:val="009B4473"/>
    <w:rsid w:val="009B4584"/>
    <w:rsid w:val="009B4D62"/>
    <w:rsid w:val="009B5080"/>
    <w:rsid w:val="009B50D9"/>
    <w:rsid w:val="009D10E8"/>
    <w:rsid w:val="009D15CC"/>
    <w:rsid w:val="009D408F"/>
    <w:rsid w:val="009D4F6A"/>
    <w:rsid w:val="009D5E7C"/>
    <w:rsid w:val="009D7466"/>
    <w:rsid w:val="009D7F2C"/>
    <w:rsid w:val="009E120B"/>
    <w:rsid w:val="009E473F"/>
    <w:rsid w:val="009E4EEA"/>
    <w:rsid w:val="009E6BF5"/>
    <w:rsid w:val="009F096A"/>
    <w:rsid w:val="009F381D"/>
    <w:rsid w:val="009F7272"/>
    <w:rsid w:val="00A0283D"/>
    <w:rsid w:val="00A028D2"/>
    <w:rsid w:val="00A05F9A"/>
    <w:rsid w:val="00A0605B"/>
    <w:rsid w:val="00A140D0"/>
    <w:rsid w:val="00A211C4"/>
    <w:rsid w:val="00A22AD8"/>
    <w:rsid w:val="00A30DAB"/>
    <w:rsid w:val="00A33562"/>
    <w:rsid w:val="00A3443E"/>
    <w:rsid w:val="00A36557"/>
    <w:rsid w:val="00A42014"/>
    <w:rsid w:val="00A42757"/>
    <w:rsid w:val="00A42B77"/>
    <w:rsid w:val="00A42BD6"/>
    <w:rsid w:val="00A42FAC"/>
    <w:rsid w:val="00A43073"/>
    <w:rsid w:val="00A43397"/>
    <w:rsid w:val="00A443F5"/>
    <w:rsid w:val="00A52043"/>
    <w:rsid w:val="00A5274F"/>
    <w:rsid w:val="00A567BE"/>
    <w:rsid w:val="00A5757B"/>
    <w:rsid w:val="00A61C6E"/>
    <w:rsid w:val="00A63F34"/>
    <w:rsid w:val="00A64B03"/>
    <w:rsid w:val="00A65A21"/>
    <w:rsid w:val="00A669CF"/>
    <w:rsid w:val="00A67263"/>
    <w:rsid w:val="00A70E8D"/>
    <w:rsid w:val="00A7441A"/>
    <w:rsid w:val="00A8073A"/>
    <w:rsid w:val="00AA233B"/>
    <w:rsid w:val="00AA3EFA"/>
    <w:rsid w:val="00AA46A6"/>
    <w:rsid w:val="00AB1AF7"/>
    <w:rsid w:val="00AB4F5F"/>
    <w:rsid w:val="00AB7A3D"/>
    <w:rsid w:val="00AC0F78"/>
    <w:rsid w:val="00AC6129"/>
    <w:rsid w:val="00AC664D"/>
    <w:rsid w:val="00AD2737"/>
    <w:rsid w:val="00AE7DB9"/>
    <w:rsid w:val="00AF0CC3"/>
    <w:rsid w:val="00AF4C92"/>
    <w:rsid w:val="00AF75B8"/>
    <w:rsid w:val="00B0354D"/>
    <w:rsid w:val="00B04868"/>
    <w:rsid w:val="00B07784"/>
    <w:rsid w:val="00B1109C"/>
    <w:rsid w:val="00B12B38"/>
    <w:rsid w:val="00B24A16"/>
    <w:rsid w:val="00B24B73"/>
    <w:rsid w:val="00B25FDF"/>
    <w:rsid w:val="00B33B6C"/>
    <w:rsid w:val="00B35CBA"/>
    <w:rsid w:val="00B44660"/>
    <w:rsid w:val="00B457A2"/>
    <w:rsid w:val="00B459C2"/>
    <w:rsid w:val="00B45C4C"/>
    <w:rsid w:val="00B53DB2"/>
    <w:rsid w:val="00B5629D"/>
    <w:rsid w:val="00B63357"/>
    <w:rsid w:val="00B65270"/>
    <w:rsid w:val="00B6608A"/>
    <w:rsid w:val="00B662EE"/>
    <w:rsid w:val="00B74016"/>
    <w:rsid w:val="00B744D6"/>
    <w:rsid w:val="00B75D37"/>
    <w:rsid w:val="00B77D7E"/>
    <w:rsid w:val="00B8037C"/>
    <w:rsid w:val="00B84B89"/>
    <w:rsid w:val="00B84E97"/>
    <w:rsid w:val="00B8639C"/>
    <w:rsid w:val="00B87A24"/>
    <w:rsid w:val="00B87F73"/>
    <w:rsid w:val="00B91792"/>
    <w:rsid w:val="00B9184C"/>
    <w:rsid w:val="00B9214F"/>
    <w:rsid w:val="00B924A4"/>
    <w:rsid w:val="00B96A7E"/>
    <w:rsid w:val="00BA10F0"/>
    <w:rsid w:val="00BA1B16"/>
    <w:rsid w:val="00BB1327"/>
    <w:rsid w:val="00BB1579"/>
    <w:rsid w:val="00BC5519"/>
    <w:rsid w:val="00BD0A0C"/>
    <w:rsid w:val="00BE0B2E"/>
    <w:rsid w:val="00BE0C7E"/>
    <w:rsid w:val="00BE6FCC"/>
    <w:rsid w:val="00BE73F1"/>
    <w:rsid w:val="00BE7D8E"/>
    <w:rsid w:val="00BF3351"/>
    <w:rsid w:val="00BF6C17"/>
    <w:rsid w:val="00C007F1"/>
    <w:rsid w:val="00C027EB"/>
    <w:rsid w:val="00C04272"/>
    <w:rsid w:val="00C115A2"/>
    <w:rsid w:val="00C17103"/>
    <w:rsid w:val="00C1756E"/>
    <w:rsid w:val="00C212F6"/>
    <w:rsid w:val="00C24F18"/>
    <w:rsid w:val="00C24FD3"/>
    <w:rsid w:val="00C26A43"/>
    <w:rsid w:val="00C277A6"/>
    <w:rsid w:val="00C31B0E"/>
    <w:rsid w:val="00C35B68"/>
    <w:rsid w:val="00C3637A"/>
    <w:rsid w:val="00C37A29"/>
    <w:rsid w:val="00C44418"/>
    <w:rsid w:val="00C503C2"/>
    <w:rsid w:val="00C54260"/>
    <w:rsid w:val="00C560C8"/>
    <w:rsid w:val="00C63B0B"/>
    <w:rsid w:val="00C63B98"/>
    <w:rsid w:val="00C63DFE"/>
    <w:rsid w:val="00C6443E"/>
    <w:rsid w:val="00C7161E"/>
    <w:rsid w:val="00C742F5"/>
    <w:rsid w:val="00C76CEC"/>
    <w:rsid w:val="00C825FA"/>
    <w:rsid w:val="00C83326"/>
    <w:rsid w:val="00C84471"/>
    <w:rsid w:val="00C84FB9"/>
    <w:rsid w:val="00C8639F"/>
    <w:rsid w:val="00C913B0"/>
    <w:rsid w:val="00C97754"/>
    <w:rsid w:val="00C97C37"/>
    <w:rsid w:val="00CA3BB3"/>
    <w:rsid w:val="00CA3D57"/>
    <w:rsid w:val="00CA717D"/>
    <w:rsid w:val="00CB02B3"/>
    <w:rsid w:val="00CB0E21"/>
    <w:rsid w:val="00CB0ED7"/>
    <w:rsid w:val="00CC6C63"/>
    <w:rsid w:val="00CC7E04"/>
    <w:rsid w:val="00CD066F"/>
    <w:rsid w:val="00CD1067"/>
    <w:rsid w:val="00CD3E2D"/>
    <w:rsid w:val="00CD5B3F"/>
    <w:rsid w:val="00CD5CFB"/>
    <w:rsid w:val="00CD7679"/>
    <w:rsid w:val="00CE00D2"/>
    <w:rsid w:val="00CE0B48"/>
    <w:rsid w:val="00CE31BC"/>
    <w:rsid w:val="00CE43DE"/>
    <w:rsid w:val="00CE4E67"/>
    <w:rsid w:val="00CE62B2"/>
    <w:rsid w:val="00CE6C06"/>
    <w:rsid w:val="00CE7F22"/>
    <w:rsid w:val="00CF4064"/>
    <w:rsid w:val="00CF6BD2"/>
    <w:rsid w:val="00CF7756"/>
    <w:rsid w:val="00D02925"/>
    <w:rsid w:val="00D042F8"/>
    <w:rsid w:val="00D06C0F"/>
    <w:rsid w:val="00D15C76"/>
    <w:rsid w:val="00D20D0C"/>
    <w:rsid w:val="00D27787"/>
    <w:rsid w:val="00D33BDD"/>
    <w:rsid w:val="00D3624D"/>
    <w:rsid w:val="00D37313"/>
    <w:rsid w:val="00D41837"/>
    <w:rsid w:val="00D42F78"/>
    <w:rsid w:val="00D45A5C"/>
    <w:rsid w:val="00D5160D"/>
    <w:rsid w:val="00D52551"/>
    <w:rsid w:val="00D53270"/>
    <w:rsid w:val="00D57A28"/>
    <w:rsid w:val="00D66E96"/>
    <w:rsid w:val="00D67C00"/>
    <w:rsid w:val="00D72D52"/>
    <w:rsid w:val="00D73A50"/>
    <w:rsid w:val="00D73C49"/>
    <w:rsid w:val="00D76F44"/>
    <w:rsid w:val="00D8089D"/>
    <w:rsid w:val="00D82EE2"/>
    <w:rsid w:val="00D8411F"/>
    <w:rsid w:val="00DA01D4"/>
    <w:rsid w:val="00DA18FD"/>
    <w:rsid w:val="00DA5EB8"/>
    <w:rsid w:val="00DB5A8E"/>
    <w:rsid w:val="00DB7D01"/>
    <w:rsid w:val="00DB7E18"/>
    <w:rsid w:val="00DC1BAA"/>
    <w:rsid w:val="00DC22D0"/>
    <w:rsid w:val="00DC4232"/>
    <w:rsid w:val="00DC6147"/>
    <w:rsid w:val="00DC7C46"/>
    <w:rsid w:val="00DD4706"/>
    <w:rsid w:val="00DE4F24"/>
    <w:rsid w:val="00DE7B08"/>
    <w:rsid w:val="00DF02C5"/>
    <w:rsid w:val="00DF2084"/>
    <w:rsid w:val="00DF309C"/>
    <w:rsid w:val="00E0254D"/>
    <w:rsid w:val="00E06606"/>
    <w:rsid w:val="00E07FA8"/>
    <w:rsid w:val="00E1589B"/>
    <w:rsid w:val="00E3122F"/>
    <w:rsid w:val="00E31A17"/>
    <w:rsid w:val="00E31F03"/>
    <w:rsid w:val="00E34AE2"/>
    <w:rsid w:val="00E35656"/>
    <w:rsid w:val="00E4237F"/>
    <w:rsid w:val="00E4270F"/>
    <w:rsid w:val="00E432B0"/>
    <w:rsid w:val="00E4457D"/>
    <w:rsid w:val="00E46990"/>
    <w:rsid w:val="00E52E58"/>
    <w:rsid w:val="00E54AB2"/>
    <w:rsid w:val="00E57C4D"/>
    <w:rsid w:val="00E64374"/>
    <w:rsid w:val="00E6489C"/>
    <w:rsid w:val="00E70320"/>
    <w:rsid w:val="00E70523"/>
    <w:rsid w:val="00E71B92"/>
    <w:rsid w:val="00E7204E"/>
    <w:rsid w:val="00E7251E"/>
    <w:rsid w:val="00E8200A"/>
    <w:rsid w:val="00E83248"/>
    <w:rsid w:val="00E90C51"/>
    <w:rsid w:val="00E94F0F"/>
    <w:rsid w:val="00E95326"/>
    <w:rsid w:val="00E95327"/>
    <w:rsid w:val="00E95F3D"/>
    <w:rsid w:val="00E95FB1"/>
    <w:rsid w:val="00E979DD"/>
    <w:rsid w:val="00EA5415"/>
    <w:rsid w:val="00EA65F0"/>
    <w:rsid w:val="00EB21CF"/>
    <w:rsid w:val="00EB4AF7"/>
    <w:rsid w:val="00EB74CD"/>
    <w:rsid w:val="00EC4F5A"/>
    <w:rsid w:val="00ED5C08"/>
    <w:rsid w:val="00ED71A9"/>
    <w:rsid w:val="00ED79EC"/>
    <w:rsid w:val="00EE2C31"/>
    <w:rsid w:val="00EE3385"/>
    <w:rsid w:val="00EE44E0"/>
    <w:rsid w:val="00EE70D2"/>
    <w:rsid w:val="00EE7C36"/>
    <w:rsid w:val="00EF5326"/>
    <w:rsid w:val="00EF6777"/>
    <w:rsid w:val="00F01A54"/>
    <w:rsid w:val="00F15ECE"/>
    <w:rsid w:val="00F15F06"/>
    <w:rsid w:val="00F259EC"/>
    <w:rsid w:val="00F31BDF"/>
    <w:rsid w:val="00F3281A"/>
    <w:rsid w:val="00F345AF"/>
    <w:rsid w:val="00F347C5"/>
    <w:rsid w:val="00F37DE3"/>
    <w:rsid w:val="00F37FE4"/>
    <w:rsid w:val="00F40E7B"/>
    <w:rsid w:val="00F4576B"/>
    <w:rsid w:val="00F4610F"/>
    <w:rsid w:val="00F524CC"/>
    <w:rsid w:val="00F525DE"/>
    <w:rsid w:val="00F572BE"/>
    <w:rsid w:val="00F6358B"/>
    <w:rsid w:val="00F63E77"/>
    <w:rsid w:val="00F66353"/>
    <w:rsid w:val="00F707ED"/>
    <w:rsid w:val="00F723F7"/>
    <w:rsid w:val="00F724EE"/>
    <w:rsid w:val="00F74CAC"/>
    <w:rsid w:val="00F839AC"/>
    <w:rsid w:val="00F848E0"/>
    <w:rsid w:val="00F8500C"/>
    <w:rsid w:val="00F904F4"/>
    <w:rsid w:val="00F92A26"/>
    <w:rsid w:val="00F977C8"/>
    <w:rsid w:val="00FA684C"/>
    <w:rsid w:val="00FA6E9C"/>
    <w:rsid w:val="00FB2791"/>
    <w:rsid w:val="00FB3A2E"/>
    <w:rsid w:val="00FB3D1A"/>
    <w:rsid w:val="00FB50B3"/>
    <w:rsid w:val="00FC09A8"/>
    <w:rsid w:val="00FC43BC"/>
    <w:rsid w:val="00FC7329"/>
    <w:rsid w:val="00FC7707"/>
    <w:rsid w:val="00FC7BE2"/>
    <w:rsid w:val="00FD1C94"/>
    <w:rsid w:val="00FD2265"/>
    <w:rsid w:val="00FE0210"/>
    <w:rsid w:val="00FE035D"/>
    <w:rsid w:val="00FE2D18"/>
    <w:rsid w:val="00FE4DF5"/>
    <w:rsid w:val="00FE5B2C"/>
    <w:rsid w:val="00FF3334"/>
    <w:rsid w:val="00FF655B"/>
    <w:rsid w:val="00FF6C0E"/>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4D96"/>
  <w15:docId w15:val="{4637A9C9-CDAF-467F-9697-FA3A2249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3E2D"/>
    <w:pPr>
      <w:keepNext/>
      <w:keepLines/>
      <w:spacing w:before="120" w:after="12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9D5E7C"/>
    <w:pPr>
      <w:keepNext/>
      <w:keepLines/>
      <w:spacing w:before="120" w:after="120"/>
      <w:outlineLvl w:val="1"/>
    </w:pPr>
    <w:rPr>
      <w:rFonts w:ascii="Times New Roman" w:eastAsiaTheme="majorEastAsia" w:hAnsi="Times New Roman" w:cstheme="majorBidi"/>
      <w:b/>
      <w:i/>
      <w:sz w:val="24"/>
      <w:szCs w:val="26"/>
    </w:rPr>
  </w:style>
  <w:style w:type="paragraph" w:styleId="Heading3">
    <w:name w:val="heading 3"/>
    <w:basedOn w:val="Normal"/>
    <w:next w:val="Normal"/>
    <w:link w:val="Heading3Char"/>
    <w:unhideWhenUsed/>
    <w:qFormat/>
    <w:rsid w:val="00BC55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D01"/>
    <w:pPr>
      <w:ind w:left="720"/>
      <w:contextualSpacing/>
    </w:pPr>
  </w:style>
  <w:style w:type="table" w:styleId="TableGrid">
    <w:name w:val="Table Grid"/>
    <w:basedOn w:val="TableNormal"/>
    <w:uiPriority w:val="39"/>
    <w:rsid w:val="003F64E7"/>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4E7"/>
    <w:rPr>
      <w:rFonts w:ascii="Tahoma" w:hAnsi="Tahoma" w:cs="Tahoma"/>
      <w:sz w:val="16"/>
      <w:szCs w:val="16"/>
    </w:rPr>
  </w:style>
  <w:style w:type="table" w:customStyle="1" w:styleId="TabloKlavuzu11">
    <w:name w:val="Tablo Kılavuzu11"/>
    <w:basedOn w:val="TableNormal"/>
    <w:next w:val="TableGrid"/>
    <w:uiPriority w:val="59"/>
    <w:rsid w:val="004A61FB"/>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link w:val="H1Char"/>
    <w:rsid w:val="007E71D1"/>
    <w:pPr>
      <w:spacing w:before="480" w:after="230" w:line="220" w:lineRule="exact"/>
    </w:pPr>
    <w:rPr>
      <w:rFonts w:ascii="Times New Roman" w:eastAsia="MS Mincho" w:hAnsi="Times New Roman" w:cs="Times New Roman"/>
      <w:b/>
      <w:sz w:val="28"/>
      <w:szCs w:val="24"/>
      <w:lang w:val="en-GB" w:eastAsia="ja-JP"/>
    </w:rPr>
  </w:style>
  <w:style w:type="character" w:styleId="Hyperlink">
    <w:name w:val="Hyperlink"/>
    <w:basedOn w:val="DefaultParagraphFont"/>
    <w:uiPriority w:val="99"/>
    <w:unhideWhenUsed/>
    <w:rsid w:val="00023C2B"/>
    <w:rPr>
      <w:color w:val="0563C1" w:themeColor="hyperlink"/>
      <w:u w:val="single"/>
    </w:rPr>
  </w:style>
  <w:style w:type="paragraph" w:customStyle="1" w:styleId="EndNoteBibliographyTitle">
    <w:name w:val="EndNote Bibliography Title"/>
    <w:basedOn w:val="Normal"/>
    <w:link w:val="EndNoteBibliographyTitleChar"/>
    <w:rsid w:val="00023C2B"/>
    <w:pPr>
      <w:spacing w:after="0"/>
      <w:jc w:val="center"/>
    </w:pPr>
    <w:rPr>
      <w:rFonts w:ascii="Calibri" w:hAnsi="Calibri"/>
      <w:noProof/>
    </w:rPr>
  </w:style>
  <w:style w:type="character" w:customStyle="1" w:styleId="H1Char">
    <w:name w:val="H1 Char"/>
    <w:basedOn w:val="DefaultParagraphFont"/>
    <w:link w:val="H1"/>
    <w:rsid w:val="00023C2B"/>
    <w:rPr>
      <w:rFonts w:ascii="Times New Roman" w:eastAsia="MS Mincho" w:hAnsi="Times New Roman" w:cs="Times New Roman"/>
      <w:b/>
      <w:sz w:val="28"/>
      <w:szCs w:val="24"/>
      <w:lang w:val="en-GB" w:eastAsia="ja-JP"/>
    </w:rPr>
  </w:style>
  <w:style w:type="character" w:customStyle="1" w:styleId="EndNoteBibliographyTitleChar">
    <w:name w:val="EndNote Bibliography Title Char"/>
    <w:basedOn w:val="H1Char"/>
    <w:link w:val="EndNoteBibliographyTitle"/>
    <w:rsid w:val="00023C2B"/>
    <w:rPr>
      <w:rFonts w:ascii="Calibri" w:eastAsia="MS Mincho" w:hAnsi="Calibri" w:cs="Times New Roman"/>
      <w:b w:val="0"/>
      <w:noProof/>
      <w:sz w:val="28"/>
      <w:szCs w:val="24"/>
      <w:lang w:val="en-GB" w:eastAsia="ja-JP"/>
    </w:rPr>
  </w:style>
  <w:style w:type="paragraph" w:customStyle="1" w:styleId="EndNoteBibliography">
    <w:name w:val="EndNote Bibliography"/>
    <w:basedOn w:val="Normal"/>
    <w:link w:val="EndNoteBibliographyChar"/>
    <w:rsid w:val="00023C2B"/>
    <w:pPr>
      <w:spacing w:line="240" w:lineRule="auto"/>
      <w:jc w:val="both"/>
    </w:pPr>
    <w:rPr>
      <w:rFonts w:ascii="Calibri" w:hAnsi="Calibri"/>
      <w:noProof/>
    </w:rPr>
  </w:style>
  <w:style w:type="character" w:customStyle="1" w:styleId="EndNoteBibliographyChar">
    <w:name w:val="EndNote Bibliography Char"/>
    <w:basedOn w:val="H1Char"/>
    <w:link w:val="EndNoteBibliography"/>
    <w:rsid w:val="00023C2B"/>
    <w:rPr>
      <w:rFonts w:ascii="Calibri" w:eastAsia="MS Mincho" w:hAnsi="Calibri" w:cs="Times New Roman"/>
      <w:b w:val="0"/>
      <w:noProof/>
      <w:sz w:val="28"/>
      <w:szCs w:val="24"/>
      <w:lang w:val="en-GB" w:eastAsia="ja-JP"/>
    </w:rPr>
  </w:style>
  <w:style w:type="paragraph" w:styleId="Header">
    <w:name w:val="header"/>
    <w:basedOn w:val="Normal"/>
    <w:link w:val="HeaderChar"/>
    <w:uiPriority w:val="99"/>
    <w:unhideWhenUsed/>
    <w:rsid w:val="00CE31BC"/>
    <w:pPr>
      <w:tabs>
        <w:tab w:val="center" w:pos="4703"/>
        <w:tab w:val="right" w:pos="9406"/>
      </w:tabs>
      <w:spacing w:after="0" w:line="240" w:lineRule="auto"/>
    </w:pPr>
  </w:style>
  <w:style w:type="character" w:customStyle="1" w:styleId="HeaderChar">
    <w:name w:val="Header Char"/>
    <w:basedOn w:val="DefaultParagraphFont"/>
    <w:link w:val="Header"/>
    <w:uiPriority w:val="99"/>
    <w:rsid w:val="00CE31BC"/>
  </w:style>
  <w:style w:type="paragraph" w:styleId="Footer">
    <w:name w:val="footer"/>
    <w:basedOn w:val="Normal"/>
    <w:link w:val="FooterChar"/>
    <w:uiPriority w:val="99"/>
    <w:unhideWhenUsed/>
    <w:rsid w:val="00CE31BC"/>
    <w:pPr>
      <w:tabs>
        <w:tab w:val="center" w:pos="4703"/>
        <w:tab w:val="right" w:pos="9406"/>
      </w:tabs>
      <w:spacing w:after="0" w:line="240" w:lineRule="auto"/>
    </w:pPr>
  </w:style>
  <w:style w:type="character" w:customStyle="1" w:styleId="FooterChar">
    <w:name w:val="Footer Char"/>
    <w:basedOn w:val="DefaultParagraphFont"/>
    <w:link w:val="Footer"/>
    <w:uiPriority w:val="99"/>
    <w:rsid w:val="00CE31BC"/>
  </w:style>
  <w:style w:type="table" w:styleId="GridTable1Light">
    <w:name w:val="Grid Table 1 Light"/>
    <w:basedOn w:val="TableNormal"/>
    <w:uiPriority w:val="46"/>
    <w:rsid w:val="00345E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345ED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87F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
    <w:name w:val="body"/>
    <w:basedOn w:val="DefaultParagraphFont"/>
    <w:rsid w:val="0071465F"/>
  </w:style>
  <w:style w:type="character" w:styleId="Emphasis">
    <w:name w:val="Emphasis"/>
    <w:basedOn w:val="DefaultParagraphFont"/>
    <w:uiPriority w:val="20"/>
    <w:qFormat/>
    <w:rsid w:val="0071465F"/>
    <w:rPr>
      <w:i/>
      <w:iCs/>
    </w:rPr>
  </w:style>
  <w:style w:type="paragraph" w:styleId="NormalWeb">
    <w:name w:val="Normal (Web)"/>
    <w:basedOn w:val="Normal"/>
    <w:uiPriority w:val="99"/>
    <w:semiHidden/>
    <w:unhideWhenUsed/>
    <w:rsid w:val="006B03F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CD3E2D"/>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CD3E2D"/>
    <w:pPr>
      <w:spacing w:before="240" w:after="0"/>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D3E2D"/>
    <w:pPr>
      <w:spacing w:after="100" w:line="360" w:lineRule="auto"/>
    </w:pPr>
    <w:rPr>
      <w:rFonts w:ascii="Times New Roman" w:hAnsi="Times New Roman"/>
      <w:b/>
      <w:sz w:val="24"/>
    </w:rPr>
  </w:style>
  <w:style w:type="paragraph" w:styleId="TOC2">
    <w:name w:val="toc 2"/>
    <w:basedOn w:val="Normal"/>
    <w:next w:val="Normal"/>
    <w:autoRedefine/>
    <w:uiPriority w:val="39"/>
    <w:unhideWhenUsed/>
    <w:rsid w:val="00AB7A3D"/>
    <w:pPr>
      <w:spacing w:after="100"/>
      <w:ind w:left="220"/>
    </w:pPr>
    <w:rPr>
      <w:rFonts w:ascii="Times New Roman" w:eastAsiaTheme="minorEastAsia" w:hAnsi="Times New Roman" w:cs="Times New Roman"/>
      <w:i/>
      <w:sz w:val="24"/>
    </w:rPr>
  </w:style>
  <w:style w:type="paragraph" w:styleId="TOC3">
    <w:name w:val="toc 3"/>
    <w:basedOn w:val="Normal"/>
    <w:next w:val="Normal"/>
    <w:autoRedefine/>
    <w:uiPriority w:val="39"/>
    <w:unhideWhenUsed/>
    <w:rsid w:val="00CD3E2D"/>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9D5E7C"/>
    <w:rPr>
      <w:rFonts w:ascii="Times New Roman" w:eastAsiaTheme="majorEastAsia" w:hAnsi="Times New Roman" w:cstheme="majorBidi"/>
      <w:b/>
      <w:i/>
      <w:sz w:val="24"/>
      <w:szCs w:val="26"/>
    </w:rPr>
  </w:style>
  <w:style w:type="paragraph" w:customStyle="1" w:styleId="Affiliation">
    <w:name w:val="Affiliation"/>
    <w:basedOn w:val="Normal"/>
    <w:qFormat/>
    <w:rsid w:val="009E473F"/>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9E473F"/>
    <w:pPr>
      <w:spacing w:before="240" w:after="0" w:line="36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rsid w:val="00BC5519"/>
    <w:rPr>
      <w:rFonts w:asciiTheme="majorHAnsi" w:eastAsiaTheme="majorEastAsia" w:hAnsiTheme="majorHAnsi" w:cstheme="majorBidi"/>
      <w:color w:val="1F4D78" w:themeColor="accent1" w:themeShade="7F"/>
      <w:sz w:val="24"/>
      <w:szCs w:val="24"/>
    </w:rPr>
  </w:style>
  <w:style w:type="paragraph" w:customStyle="1" w:styleId="MainText">
    <w:name w:val="Main Text"/>
    <w:basedOn w:val="Normal"/>
    <w:rsid w:val="00BC5519"/>
    <w:pPr>
      <w:spacing w:after="0" w:line="480" w:lineRule="auto"/>
    </w:pPr>
    <w:rPr>
      <w:rFonts w:ascii="Arial" w:eastAsia="Times New Roman" w:hAnsi="Arial" w:cs="Arial"/>
      <w:sz w:val="24"/>
      <w:szCs w:val="24"/>
      <w:lang w:val="en-GB" w:eastAsia="de-DE"/>
    </w:rPr>
  </w:style>
  <w:style w:type="paragraph" w:styleId="Caption">
    <w:name w:val="caption"/>
    <w:basedOn w:val="Normal"/>
    <w:next w:val="Normal"/>
    <w:unhideWhenUsed/>
    <w:qFormat/>
    <w:rsid w:val="00BC5519"/>
    <w:pPr>
      <w:spacing w:before="240" w:after="120" w:line="240" w:lineRule="auto"/>
      <w:jc w:val="center"/>
    </w:pPr>
    <w:rPr>
      <w:rFonts w:ascii="Times New Roman" w:eastAsia="Times New Roman" w:hAnsi="Times New Roman" w:cs="Times New Roman"/>
      <w:bCs/>
      <w:iCs/>
      <w:sz w:val="24"/>
      <w:szCs w:val="20"/>
      <w:lang w:eastAsia="tr-TR"/>
    </w:rPr>
  </w:style>
  <w:style w:type="paragraph" w:customStyle="1" w:styleId="Paragraph">
    <w:name w:val="Paragraph"/>
    <w:basedOn w:val="Normal"/>
    <w:next w:val="Newparagraph"/>
    <w:link w:val="ParagraphChar"/>
    <w:qFormat/>
    <w:rsid w:val="00BC5519"/>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link w:val="NewparagraphChar"/>
    <w:qFormat/>
    <w:rsid w:val="00BC5519"/>
    <w:pPr>
      <w:spacing w:after="0" w:line="480" w:lineRule="auto"/>
      <w:ind w:firstLine="720"/>
    </w:pPr>
    <w:rPr>
      <w:rFonts w:ascii="Times New Roman" w:eastAsia="Times New Roman" w:hAnsi="Times New Roman" w:cs="Times New Roman"/>
      <w:sz w:val="24"/>
      <w:szCs w:val="24"/>
      <w:lang w:val="en-GB" w:eastAsia="en-GB"/>
    </w:rPr>
  </w:style>
  <w:style w:type="character" w:customStyle="1" w:styleId="NewparagraphChar">
    <w:name w:val="New paragraph Char"/>
    <w:basedOn w:val="DefaultParagraphFont"/>
    <w:link w:val="Newparagraph"/>
    <w:rsid w:val="00BC5519"/>
    <w:rPr>
      <w:rFonts w:ascii="Times New Roman" w:eastAsia="Times New Roman" w:hAnsi="Times New Roman" w:cs="Times New Roman"/>
      <w:sz w:val="24"/>
      <w:szCs w:val="24"/>
      <w:lang w:val="en-GB" w:eastAsia="en-GB"/>
    </w:rPr>
  </w:style>
  <w:style w:type="paragraph" w:customStyle="1" w:styleId="Figure">
    <w:name w:val="Figure"/>
    <w:next w:val="NoSpacing"/>
    <w:autoRedefine/>
    <w:qFormat/>
    <w:rsid w:val="00A64B03"/>
    <w:pPr>
      <w:spacing w:before="120" w:after="240" w:line="360" w:lineRule="auto"/>
      <w:jc w:val="center"/>
    </w:pPr>
    <w:rPr>
      <w:rFonts w:ascii="Times New Roman" w:hAnsi="Times New Roman" w:cs="Times New Roman"/>
      <w:bCs/>
      <w:sz w:val="24"/>
      <w:szCs w:val="24"/>
    </w:rPr>
  </w:style>
  <w:style w:type="paragraph" w:styleId="NoSpacing">
    <w:name w:val="No Spacing"/>
    <w:uiPriority w:val="1"/>
    <w:qFormat/>
    <w:rsid w:val="00E7204E"/>
    <w:pPr>
      <w:spacing w:after="0" w:line="240" w:lineRule="auto"/>
    </w:pPr>
  </w:style>
  <w:style w:type="character" w:customStyle="1" w:styleId="ParagraphChar">
    <w:name w:val="Paragraph Char"/>
    <w:basedOn w:val="DefaultParagraphFont"/>
    <w:link w:val="Paragraph"/>
    <w:rsid w:val="00045D16"/>
    <w:rPr>
      <w:rFonts w:ascii="Times New Roman" w:eastAsia="Times New Roman" w:hAnsi="Times New Roman" w:cs="Times New Roman"/>
      <w:sz w:val="24"/>
      <w:szCs w:val="24"/>
      <w:lang w:val="en-GB" w:eastAsia="en-GB"/>
    </w:rPr>
  </w:style>
  <w:style w:type="paragraph" w:customStyle="1" w:styleId="Figurecaption">
    <w:name w:val="Figure caption"/>
    <w:basedOn w:val="Normal"/>
    <w:next w:val="Normal"/>
    <w:qFormat/>
    <w:rsid w:val="00543214"/>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543214"/>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Articletitle">
    <w:name w:val="Article title"/>
    <w:basedOn w:val="Normal"/>
    <w:next w:val="Normal"/>
    <w:qFormat/>
    <w:rsid w:val="00036ABC"/>
    <w:pPr>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036ABC"/>
    <w:pPr>
      <w:spacing w:before="240" w:after="0" w:line="360" w:lineRule="auto"/>
    </w:pPr>
    <w:rPr>
      <w:rFonts w:ascii="Times New Roman" w:eastAsia="Times New Roman" w:hAnsi="Times New Roman" w:cs="Times New Roman"/>
      <w:sz w:val="28"/>
      <w:szCs w:val="24"/>
      <w:lang w:val="en-GB" w:eastAsia="en-GB"/>
    </w:rPr>
  </w:style>
  <w:style w:type="paragraph" w:customStyle="1" w:styleId="Tabletitle">
    <w:name w:val="Table title"/>
    <w:basedOn w:val="Normal"/>
    <w:next w:val="Normal"/>
    <w:qFormat/>
    <w:rsid w:val="00286835"/>
    <w:pPr>
      <w:spacing w:before="240" w:after="0" w:line="36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157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4794">
      <w:bodyDiv w:val="1"/>
      <w:marLeft w:val="0"/>
      <w:marRight w:val="0"/>
      <w:marTop w:val="0"/>
      <w:marBottom w:val="0"/>
      <w:divBdr>
        <w:top w:val="none" w:sz="0" w:space="0" w:color="auto"/>
        <w:left w:val="none" w:sz="0" w:space="0" w:color="auto"/>
        <w:bottom w:val="none" w:sz="0" w:space="0" w:color="auto"/>
        <w:right w:val="none" w:sz="0" w:space="0" w:color="auto"/>
      </w:divBdr>
    </w:div>
    <w:div w:id="133060474">
      <w:bodyDiv w:val="1"/>
      <w:marLeft w:val="0"/>
      <w:marRight w:val="0"/>
      <w:marTop w:val="0"/>
      <w:marBottom w:val="0"/>
      <w:divBdr>
        <w:top w:val="none" w:sz="0" w:space="0" w:color="auto"/>
        <w:left w:val="none" w:sz="0" w:space="0" w:color="auto"/>
        <w:bottom w:val="none" w:sz="0" w:space="0" w:color="auto"/>
        <w:right w:val="none" w:sz="0" w:space="0" w:color="auto"/>
      </w:divBdr>
    </w:div>
    <w:div w:id="169149038">
      <w:bodyDiv w:val="1"/>
      <w:marLeft w:val="0"/>
      <w:marRight w:val="0"/>
      <w:marTop w:val="0"/>
      <w:marBottom w:val="0"/>
      <w:divBdr>
        <w:top w:val="none" w:sz="0" w:space="0" w:color="auto"/>
        <w:left w:val="none" w:sz="0" w:space="0" w:color="auto"/>
        <w:bottom w:val="none" w:sz="0" w:space="0" w:color="auto"/>
        <w:right w:val="none" w:sz="0" w:space="0" w:color="auto"/>
      </w:divBdr>
    </w:div>
    <w:div w:id="195974295">
      <w:bodyDiv w:val="1"/>
      <w:marLeft w:val="0"/>
      <w:marRight w:val="0"/>
      <w:marTop w:val="0"/>
      <w:marBottom w:val="0"/>
      <w:divBdr>
        <w:top w:val="none" w:sz="0" w:space="0" w:color="auto"/>
        <w:left w:val="none" w:sz="0" w:space="0" w:color="auto"/>
        <w:bottom w:val="none" w:sz="0" w:space="0" w:color="auto"/>
        <w:right w:val="none" w:sz="0" w:space="0" w:color="auto"/>
      </w:divBdr>
    </w:div>
    <w:div w:id="261765111">
      <w:bodyDiv w:val="1"/>
      <w:marLeft w:val="0"/>
      <w:marRight w:val="0"/>
      <w:marTop w:val="0"/>
      <w:marBottom w:val="0"/>
      <w:divBdr>
        <w:top w:val="none" w:sz="0" w:space="0" w:color="auto"/>
        <w:left w:val="none" w:sz="0" w:space="0" w:color="auto"/>
        <w:bottom w:val="none" w:sz="0" w:space="0" w:color="auto"/>
        <w:right w:val="none" w:sz="0" w:space="0" w:color="auto"/>
      </w:divBdr>
    </w:div>
    <w:div w:id="302271857">
      <w:bodyDiv w:val="1"/>
      <w:marLeft w:val="0"/>
      <w:marRight w:val="0"/>
      <w:marTop w:val="0"/>
      <w:marBottom w:val="0"/>
      <w:divBdr>
        <w:top w:val="none" w:sz="0" w:space="0" w:color="auto"/>
        <w:left w:val="none" w:sz="0" w:space="0" w:color="auto"/>
        <w:bottom w:val="none" w:sz="0" w:space="0" w:color="auto"/>
        <w:right w:val="none" w:sz="0" w:space="0" w:color="auto"/>
      </w:divBdr>
    </w:div>
    <w:div w:id="716314245">
      <w:bodyDiv w:val="1"/>
      <w:marLeft w:val="0"/>
      <w:marRight w:val="0"/>
      <w:marTop w:val="0"/>
      <w:marBottom w:val="0"/>
      <w:divBdr>
        <w:top w:val="none" w:sz="0" w:space="0" w:color="auto"/>
        <w:left w:val="none" w:sz="0" w:space="0" w:color="auto"/>
        <w:bottom w:val="none" w:sz="0" w:space="0" w:color="auto"/>
        <w:right w:val="none" w:sz="0" w:space="0" w:color="auto"/>
      </w:divBdr>
      <w:divsChild>
        <w:div w:id="1123116275">
          <w:marLeft w:val="0"/>
          <w:marRight w:val="0"/>
          <w:marTop w:val="0"/>
          <w:marBottom w:val="0"/>
          <w:divBdr>
            <w:top w:val="none" w:sz="0" w:space="0" w:color="auto"/>
            <w:left w:val="none" w:sz="0" w:space="0" w:color="auto"/>
            <w:bottom w:val="none" w:sz="0" w:space="0" w:color="auto"/>
            <w:right w:val="none" w:sz="0" w:space="0" w:color="auto"/>
          </w:divBdr>
        </w:div>
        <w:div w:id="1489903180">
          <w:marLeft w:val="0"/>
          <w:marRight w:val="0"/>
          <w:marTop w:val="0"/>
          <w:marBottom w:val="0"/>
          <w:divBdr>
            <w:top w:val="none" w:sz="0" w:space="0" w:color="auto"/>
            <w:left w:val="none" w:sz="0" w:space="0" w:color="auto"/>
            <w:bottom w:val="none" w:sz="0" w:space="0" w:color="auto"/>
            <w:right w:val="none" w:sz="0" w:space="0" w:color="auto"/>
          </w:divBdr>
        </w:div>
        <w:div w:id="1623227683">
          <w:marLeft w:val="0"/>
          <w:marRight w:val="0"/>
          <w:marTop w:val="0"/>
          <w:marBottom w:val="0"/>
          <w:divBdr>
            <w:top w:val="none" w:sz="0" w:space="0" w:color="auto"/>
            <w:left w:val="none" w:sz="0" w:space="0" w:color="auto"/>
            <w:bottom w:val="none" w:sz="0" w:space="0" w:color="auto"/>
            <w:right w:val="none" w:sz="0" w:space="0" w:color="auto"/>
          </w:divBdr>
        </w:div>
        <w:div w:id="1357930657">
          <w:marLeft w:val="0"/>
          <w:marRight w:val="0"/>
          <w:marTop w:val="0"/>
          <w:marBottom w:val="0"/>
          <w:divBdr>
            <w:top w:val="none" w:sz="0" w:space="0" w:color="auto"/>
            <w:left w:val="none" w:sz="0" w:space="0" w:color="auto"/>
            <w:bottom w:val="none" w:sz="0" w:space="0" w:color="auto"/>
            <w:right w:val="none" w:sz="0" w:space="0" w:color="auto"/>
          </w:divBdr>
        </w:div>
      </w:divsChild>
    </w:div>
    <w:div w:id="842934042">
      <w:bodyDiv w:val="1"/>
      <w:marLeft w:val="0"/>
      <w:marRight w:val="0"/>
      <w:marTop w:val="0"/>
      <w:marBottom w:val="0"/>
      <w:divBdr>
        <w:top w:val="none" w:sz="0" w:space="0" w:color="auto"/>
        <w:left w:val="none" w:sz="0" w:space="0" w:color="auto"/>
        <w:bottom w:val="none" w:sz="0" w:space="0" w:color="auto"/>
        <w:right w:val="none" w:sz="0" w:space="0" w:color="auto"/>
      </w:divBdr>
    </w:div>
    <w:div w:id="1215850854">
      <w:bodyDiv w:val="1"/>
      <w:marLeft w:val="0"/>
      <w:marRight w:val="0"/>
      <w:marTop w:val="0"/>
      <w:marBottom w:val="0"/>
      <w:divBdr>
        <w:top w:val="none" w:sz="0" w:space="0" w:color="auto"/>
        <w:left w:val="none" w:sz="0" w:space="0" w:color="auto"/>
        <w:bottom w:val="none" w:sz="0" w:space="0" w:color="auto"/>
        <w:right w:val="none" w:sz="0" w:space="0" w:color="auto"/>
      </w:divBdr>
    </w:div>
    <w:div w:id="1236552446">
      <w:bodyDiv w:val="1"/>
      <w:marLeft w:val="0"/>
      <w:marRight w:val="0"/>
      <w:marTop w:val="0"/>
      <w:marBottom w:val="0"/>
      <w:divBdr>
        <w:top w:val="none" w:sz="0" w:space="0" w:color="auto"/>
        <w:left w:val="none" w:sz="0" w:space="0" w:color="auto"/>
        <w:bottom w:val="none" w:sz="0" w:space="0" w:color="auto"/>
        <w:right w:val="none" w:sz="0" w:space="0" w:color="auto"/>
      </w:divBdr>
    </w:div>
    <w:div w:id="1423450292">
      <w:bodyDiv w:val="1"/>
      <w:marLeft w:val="0"/>
      <w:marRight w:val="0"/>
      <w:marTop w:val="0"/>
      <w:marBottom w:val="0"/>
      <w:divBdr>
        <w:top w:val="none" w:sz="0" w:space="0" w:color="auto"/>
        <w:left w:val="none" w:sz="0" w:space="0" w:color="auto"/>
        <w:bottom w:val="none" w:sz="0" w:space="0" w:color="auto"/>
        <w:right w:val="none" w:sz="0" w:space="0" w:color="auto"/>
      </w:divBdr>
    </w:div>
    <w:div w:id="1820420788">
      <w:bodyDiv w:val="1"/>
      <w:marLeft w:val="0"/>
      <w:marRight w:val="0"/>
      <w:marTop w:val="0"/>
      <w:marBottom w:val="0"/>
      <w:divBdr>
        <w:top w:val="none" w:sz="0" w:space="0" w:color="auto"/>
        <w:left w:val="none" w:sz="0" w:space="0" w:color="auto"/>
        <w:bottom w:val="none" w:sz="0" w:space="0" w:color="auto"/>
        <w:right w:val="none" w:sz="0" w:space="0" w:color="auto"/>
      </w:divBdr>
    </w:div>
    <w:div w:id="1824732285">
      <w:bodyDiv w:val="1"/>
      <w:marLeft w:val="0"/>
      <w:marRight w:val="0"/>
      <w:marTop w:val="0"/>
      <w:marBottom w:val="0"/>
      <w:divBdr>
        <w:top w:val="none" w:sz="0" w:space="0" w:color="auto"/>
        <w:left w:val="none" w:sz="0" w:space="0" w:color="auto"/>
        <w:bottom w:val="none" w:sz="0" w:space="0" w:color="auto"/>
        <w:right w:val="none" w:sz="0" w:space="0" w:color="auto"/>
      </w:divBdr>
    </w:div>
    <w:div w:id="1930192032">
      <w:bodyDiv w:val="1"/>
      <w:marLeft w:val="0"/>
      <w:marRight w:val="0"/>
      <w:marTop w:val="0"/>
      <w:marBottom w:val="0"/>
      <w:divBdr>
        <w:top w:val="none" w:sz="0" w:space="0" w:color="auto"/>
        <w:left w:val="none" w:sz="0" w:space="0" w:color="auto"/>
        <w:bottom w:val="none" w:sz="0" w:space="0" w:color="auto"/>
        <w:right w:val="none" w:sz="0" w:space="0" w:color="auto"/>
      </w:divBdr>
      <w:divsChild>
        <w:div w:id="330453179">
          <w:marLeft w:val="0"/>
          <w:marRight w:val="0"/>
          <w:marTop w:val="0"/>
          <w:marBottom w:val="0"/>
          <w:divBdr>
            <w:top w:val="none" w:sz="0" w:space="0" w:color="auto"/>
            <w:left w:val="none" w:sz="0" w:space="0" w:color="auto"/>
            <w:bottom w:val="none" w:sz="0" w:space="0" w:color="auto"/>
            <w:right w:val="none" w:sz="0" w:space="0" w:color="auto"/>
          </w:divBdr>
        </w:div>
        <w:div w:id="1108115019">
          <w:marLeft w:val="0"/>
          <w:marRight w:val="0"/>
          <w:marTop w:val="0"/>
          <w:marBottom w:val="0"/>
          <w:divBdr>
            <w:top w:val="none" w:sz="0" w:space="0" w:color="auto"/>
            <w:left w:val="none" w:sz="0" w:space="0" w:color="auto"/>
            <w:bottom w:val="none" w:sz="0" w:space="0" w:color="auto"/>
            <w:right w:val="none" w:sz="0" w:space="0" w:color="auto"/>
          </w:divBdr>
        </w:div>
        <w:div w:id="614989883">
          <w:marLeft w:val="0"/>
          <w:marRight w:val="0"/>
          <w:marTop w:val="0"/>
          <w:marBottom w:val="0"/>
          <w:divBdr>
            <w:top w:val="none" w:sz="0" w:space="0" w:color="auto"/>
            <w:left w:val="none" w:sz="0" w:space="0" w:color="auto"/>
            <w:bottom w:val="none" w:sz="0" w:space="0" w:color="auto"/>
            <w:right w:val="none" w:sz="0" w:space="0" w:color="auto"/>
          </w:divBdr>
        </w:div>
        <w:div w:id="1802504325">
          <w:marLeft w:val="0"/>
          <w:marRight w:val="0"/>
          <w:marTop w:val="0"/>
          <w:marBottom w:val="0"/>
          <w:divBdr>
            <w:top w:val="none" w:sz="0" w:space="0" w:color="auto"/>
            <w:left w:val="none" w:sz="0" w:space="0" w:color="auto"/>
            <w:bottom w:val="none" w:sz="0" w:space="0" w:color="auto"/>
            <w:right w:val="none" w:sz="0" w:space="0" w:color="auto"/>
          </w:divBdr>
        </w:div>
      </w:divsChild>
    </w:div>
    <w:div w:id="212854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rturk@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aserturk@adiyaman.edu.tr"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Dell%20XPS%20G\ALIDOCTORATETHESIS\ALITEZ-manuscripts\TEZ%20B&#214;L&#220;MLER&#304;\8-Removal%20of%20Metal%20Ions%20from%20aqueous%20solutions%20by%20polymer%20assisted%20ultrafiltration\JHM\RMPAUF-M4\manuscript\deneysel%20tasar&#305;m.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40760913126286"/>
          <c:y val="3.0316154179298397E-2"/>
          <c:w val="0.85469731031560947"/>
          <c:h val="0.82157528056935714"/>
        </c:manualLayout>
      </c:layout>
      <c:scatterChart>
        <c:scatterStyle val="smoothMarker"/>
        <c:varyColors val="0"/>
        <c:ser>
          <c:idx val="2"/>
          <c:order val="0"/>
          <c:tx>
            <c:v>α (NH2) P4</c:v>
          </c:tx>
          <c:spPr>
            <a:ln w="19050" cap="rnd">
              <a:solidFill>
                <a:schemeClr val="tx1"/>
              </a:solidFill>
              <a:round/>
            </a:ln>
            <a:effectLst/>
          </c:spPr>
          <c:marker>
            <c:symbol val="triangle"/>
            <c:size val="7"/>
            <c:spPr>
              <a:noFill/>
              <a:ln w="9525">
                <a:solidFill>
                  <a:schemeClr val="tx1"/>
                </a:solidFill>
              </a:ln>
              <a:effectLst/>
            </c:spPr>
          </c:marker>
          <c:xVal>
            <c:numRef>
              <c:f>EOP4_2!$F$2:$F$67</c:f>
              <c:numCache>
                <c:formatCode>General</c:formatCode>
                <c:ptCount val="66"/>
                <c:pt idx="5">
                  <c:v>2</c:v>
                </c:pt>
                <c:pt idx="6">
                  <c:v>2.2000000000000002</c:v>
                </c:pt>
                <c:pt idx="7">
                  <c:v>2.4</c:v>
                </c:pt>
                <c:pt idx="8">
                  <c:v>2.6</c:v>
                </c:pt>
                <c:pt idx="9">
                  <c:v>2.8</c:v>
                </c:pt>
                <c:pt idx="10">
                  <c:v>3</c:v>
                </c:pt>
                <c:pt idx="11">
                  <c:v>3.2</c:v>
                </c:pt>
                <c:pt idx="12">
                  <c:v>3.4</c:v>
                </c:pt>
                <c:pt idx="13">
                  <c:v>3.6</c:v>
                </c:pt>
                <c:pt idx="14">
                  <c:v>3.8</c:v>
                </c:pt>
                <c:pt idx="15">
                  <c:v>4</c:v>
                </c:pt>
                <c:pt idx="16">
                  <c:v>4.2</c:v>
                </c:pt>
                <c:pt idx="17">
                  <c:v>4.4000000000000004</c:v>
                </c:pt>
                <c:pt idx="18">
                  <c:v>4.5999999999999996</c:v>
                </c:pt>
                <c:pt idx="19">
                  <c:v>4.8</c:v>
                </c:pt>
                <c:pt idx="20">
                  <c:v>5</c:v>
                </c:pt>
                <c:pt idx="21">
                  <c:v>5.2</c:v>
                </c:pt>
                <c:pt idx="22">
                  <c:v>5.4</c:v>
                </c:pt>
                <c:pt idx="23">
                  <c:v>5.6</c:v>
                </c:pt>
                <c:pt idx="24">
                  <c:v>5.8</c:v>
                </c:pt>
                <c:pt idx="25">
                  <c:v>6</c:v>
                </c:pt>
                <c:pt idx="26">
                  <c:v>6.2</c:v>
                </c:pt>
                <c:pt idx="27">
                  <c:v>6.4</c:v>
                </c:pt>
                <c:pt idx="28">
                  <c:v>6.6</c:v>
                </c:pt>
                <c:pt idx="29">
                  <c:v>6.8</c:v>
                </c:pt>
                <c:pt idx="30">
                  <c:v>7</c:v>
                </c:pt>
                <c:pt idx="31">
                  <c:v>7.2</c:v>
                </c:pt>
                <c:pt idx="32">
                  <c:v>7.4</c:v>
                </c:pt>
                <c:pt idx="33">
                  <c:v>7.6</c:v>
                </c:pt>
                <c:pt idx="34">
                  <c:v>7.8</c:v>
                </c:pt>
                <c:pt idx="35">
                  <c:v>8</c:v>
                </c:pt>
                <c:pt idx="36">
                  <c:v>8.1999999999999993</c:v>
                </c:pt>
                <c:pt idx="37">
                  <c:v>8.4</c:v>
                </c:pt>
                <c:pt idx="38">
                  <c:v>8.6</c:v>
                </c:pt>
                <c:pt idx="39">
                  <c:v>8.8000000000000007</c:v>
                </c:pt>
                <c:pt idx="40">
                  <c:v>9</c:v>
                </c:pt>
                <c:pt idx="41">
                  <c:v>9.1999999999999993</c:v>
                </c:pt>
                <c:pt idx="42">
                  <c:v>9.4</c:v>
                </c:pt>
                <c:pt idx="43">
                  <c:v>9.6</c:v>
                </c:pt>
                <c:pt idx="44">
                  <c:v>9.8000000000000007</c:v>
                </c:pt>
                <c:pt idx="45">
                  <c:v>10</c:v>
                </c:pt>
                <c:pt idx="46">
                  <c:v>10.199999999999999</c:v>
                </c:pt>
                <c:pt idx="47">
                  <c:v>10.4</c:v>
                </c:pt>
                <c:pt idx="48">
                  <c:v>10.6</c:v>
                </c:pt>
                <c:pt idx="49">
                  <c:v>10.8</c:v>
                </c:pt>
                <c:pt idx="50">
                  <c:v>11</c:v>
                </c:pt>
                <c:pt idx="51">
                  <c:v>11.2</c:v>
                </c:pt>
                <c:pt idx="52">
                  <c:v>11.4</c:v>
                </c:pt>
                <c:pt idx="53">
                  <c:v>11.6</c:v>
                </c:pt>
                <c:pt idx="54">
                  <c:v>11.8</c:v>
                </c:pt>
                <c:pt idx="55">
                  <c:v>12</c:v>
                </c:pt>
              </c:numCache>
            </c:numRef>
          </c:xVal>
          <c:yVal>
            <c:numRef>
              <c:f>EOP4_2!$G$2:$G$67</c:f>
              <c:numCache>
                <c:formatCode>General</c:formatCode>
                <c:ptCount val="66"/>
                <c:pt idx="5" formatCode="0.0000">
                  <c:v>0.99999998554560254</c:v>
                </c:pt>
                <c:pt idx="6" formatCode="0.0000">
                  <c:v>0.99999997709132404</c:v>
                </c:pt>
                <c:pt idx="7" formatCode="0.0000">
                  <c:v>0.99999996369219579</c:v>
                </c:pt>
                <c:pt idx="8" formatCode="0.0000">
                  <c:v>0.99999994245600954</c:v>
                </c:pt>
                <c:pt idx="9" formatCode="0.0000">
                  <c:v>0.99999990879892442</c:v>
                </c:pt>
                <c:pt idx="10" formatCode="0.0000">
                  <c:v>0.99999985545604386</c:v>
                </c:pt>
                <c:pt idx="11" formatCode="0.0000">
                  <c:v>0.99999977091328718</c:v>
                </c:pt>
                <c:pt idx="12" formatCode="0.0000">
                  <c:v>0.99999963692207705</c:v>
                </c:pt>
                <c:pt idx="13">
                  <c:v>0.99999942456039381</c:v>
                </c:pt>
                <c:pt idx="14">
                  <c:v>0.99999908798999237</c:v>
                </c:pt>
                <c:pt idx="15">
                  <c:v>0.99999855456231856</c:v>
                </c:pt>
                <c:pt idx="16">
                  <c:v>0.99999770913759534</c:v>
                </c:pt>
                <c:pt idx="17">
                  <c:v>0.9999963692326348</c:v>
                </c:pt>
                <c:pt idx="18">
                  <c:v>0.99999424563373951</c:v>
                </c:pt>
                <c:pt idx="19">
                  <c:v>0.99999087997478209</c:v>
                </c:pt>
                <c:pt idx="20">
                  <c:v>0.99998554581121912</c:v>
                </c:pt>
                <c:pt idx="21">
                  <c:v>0.99997709184826777</c:v>
                </c:pt>
                <c:pt idx="22">
                  <c:v>0.99996369351273184</c:v>
                </c:pt>
                <c:pt idx="23">
                  <c:v>0.99994245931738701</c:v>
                </c:pt>
                <c:pt idx="24">
                  <c:v>0.99990880723294362</c:v>
                </c:pt>
                <c:pt idx="25">
                  <c:v>0.99985547691286725</c:v>
                </c:pt>
                <c:pt idx="26">
                  <c:v>0.99977096570344937</c:v>
                </c:pt>
                <c:pt idx="27">
                  <c:v>0.99963705372305811</c:v>
                </c:pt>
                <c:pt idx="28">
                  <c:v>0.99942489100334786</c:v>
                </c:pt>
                <c:pt idx="29">
                  <c:v>0.99908882016652878</c:v>
                </c:pt>
                <c:pt idx="30">
                  <c:v>0.99855664650979203</c:v>
                </c:pt>
                <c:pt idx="31">
                  <c:v>0.99771436842666972</c:v>
                </c:pt>
                <c:pt idx="32">
                  <c:v>0.99638235432982669</c:v>
                </c:pt>
                <c:pt idx="33">
                  <c:v>0.99427852428290964</c:v>
                </c:pt>
                <c:pt idx="34">
                  <c:v>0.99096231626176035</c:v>
                </c:pt>
                <c:pt idx="35">
                  <c:v>0.98575155498352174</c:v>
                </c:pt>
                <c:pt idx="36">
                  <c:v>0.97760437754282958</c:v>
                </c:pt>
                <c:pt idx="37">
                  <c:v>0.9649642651680137</c:v>
                </c:pt>
                <c:pt idx="38">
                  <c:v>0.94558713956612483</c:v>
                </c:pt>
                <c:pt idx="39">
                  <c:v>0.91642137706951332</c:v>
                </c:pt>
                <c:pt idx="40">
                  <c:v>0.87371042094508133</c:v>
                </c:pt>
                <c:pt idx="41">
                  <c:v>0.81361221050558696</c:v>
                </c:pt>
                <c:pt idx="42">
                  <c:v>0.73363370241380721</c:v>
                </c:pt>
                <c:pt idx="43">
                  <c:v>0.63474333505231684</c:v>
                </c:pt>
                <c:pt idx="44">
                  <c:v>0.52300958729756175</c:v>
                </c:pt>
                <c:pt idx="45">
                  <c:v>0.4089244036850565</c:v>
                </c:pt>
                <c:pt idx="46">
                  <c:v>0.30387122957040047</c:v>
                </c:pt>
                <c:pt idx="47">
                  <c:v>0.21594631611218471</c:v>
                </c:pt>
                <c:pt idx="48">
                  <c:v>0.14805165414742627</c:v>
                </c:pt>
                <c:pt idx="49">
                  <c:v>9.8813170878332066E-2</c:v>
                </c:pt>
                <c:pt idx="50">
                  <c:v>6.4706500953921747E-2</c:v>
                </c:pt>
                <c:pt idx="51">
                  <c:v>4.1825819962989473E-2</c:v>
                </c:pt>
                <c:pt idx="52">
                  <c:v>2.6804042403840125E-2</c:v>
                </c:pt>
                <c:pt idx="53">
                  <c:v>1.7081171546793478E-2</c:v>
                </c:pt>
                <c:pt idx="54">
                  <c:v>1.0845859477081296E-2</c:v>
                </c:pt>
                <c:pt idx="55">
                  <c:v>6.8707755559509632E-3</c:v>
                </c:pt>
              </c:numCache>
            </c:numRef>
          </c:yVal>
          <c:smooth val="1"/>
        </c:ser>
        <c:ser>
          <c:idx val="3"/>
          <c:order val="1"/>
          <c:tx>
            <c:v>tertiary amines P4</c:v>
          </c:tx>
          <c:spPr>
            <a:ln w="19050" cap="rnd">
              <a:solidFill>
                <a:schemeClr val="tx1"/>
              </a:solidFill>
              <a:round/>
            </a:ln>
            <a:effectLst/>
          </c:spPr>
          <c:marker>
            <c:symbol val="square"/>
            <c:size val="7"/>
            <c:spPr>
              <a:noFill/>
              <a:ln w="9525">
                <a:solidFill>
                  <a:schemeClr val="tx1"/>
                </a:solidFill>
              </a:ln>
              <a:effectLst/>
            </c:spPr>
          </c:marker>
          <c:xVal>
            <c:numRef>
              <c:f>EOP4_2!$F$2:$F$67</c:f>
              <c:numCache>
                <c:formatCode>General</c:formatCode>
                <c:ptCount val="66"/>
                <c:pt idx="5">
                  <c:v>2</c:v>
                </c:pt>
                <c:pt idx="6">
                  <c:v>2.2000000000000002</c:v>
                </c:pt>
                <c:pt idx="7">
                  <c:v>2.4</c:v>
                </c:pt>
                <c:pt idx="8">
                  <c:v>2.6</c:v>
                </c:pt>
                <c:pt idx="9">
                  <c:v>2.8</c:v>
                </c:pt>
                <c:pt idx="10">
                  <c:v>3</c:v>
                </c:pt>
                <c:pt idx="11">
                  <c:v>3.2</c:v>
                </c:pt>
                <c:pt idx="12">
                  <c:v>3.4</c:v>
                </c:pt>
                <c:pt idx="13">
                  <c:v>3.6</c:v>
                </c:pt>
                <c:pt idx="14">
                  <c:v>3.8</c:v>
                </c:pt>
                <c:pt idx="15">
                  <c:v>4</c:v>
                </c:pt>
                <c:pt idx="16">
                  <c:v>4.2</c:v>
                </c:pt>
                <c:pt idx="17">
                  <c:v>4.4000000000000004</c:v>
                </c:pt>
                <c:pt idx="18">
                  <c:v>4.5999999999999996</c:v>
                </c:pt>
                <c:pt idx="19">
                  <c:v>4.8</c:v>
                </c:pt>
                <c:pt idx="20">
                  <c:v>5</c:v>
                </c:pt>
                <c:pt idx="21">
                  <c:v>5.2</c:v>
                </c:pt>
                <c:pt idx="22">
                  <c:v>5.4</c:v>
                </c:pt>
                <c:pt idx="23">
                  <c:v>5.6</c:v>
                </c:pt>
                <c:pt idx="24">
                  <c:v>5.8</c:v>
                </c:pt>
                <c:pt idx="25">
                  <c:v>6</c:v>
                </c:pt>
                <c:pt idx="26">
                  <c:v>6.2</c:v>
                </c:pt>
                <c:pt idx="27">
                  <c:v>6.4</c:v>
                </c:pt>
                <c:pt idx="28">
                  <c:v>6.6</c:v>
                </c:pt>
                <c:pt idx="29">
                  <c:v>6.8</c:v>
                </c:pt>
                <c:pt idx="30">
                  <c:v>7</c:v>
                </c:pt>
                <c:pt idx="31">
                  <c:v>7.2</c:v>
                </c:pt>
                <c:pt idx="32">
                  <c:v>7.4</c:v>
                </c:pt>
                <c:pt idx="33">
                  <c:v>7.6</c:v>
                </c:pt>
                <c:pt idx="34">
                  <c:v>7.8</c:v>
                </c:pt>
                <c:pt idx="35">
                  <c:v>8</c:v>
                </c:pt>
                <c:pt idx="36">
                  <c:v>8.1999999999999993</c:v>
                </c:pt>
                <c:pt idx="37">
                  <c:v>8.4</c:v>
                </c:pt>
                <c:pt idx="38">
                  <c:v>8.6</c:v>
                </c:pt>
                <c:pt idx="39">
                  <c:v>8.8000000000000007</c:v>
                </c:pt>
                <c:pt idx="40">
                  <c:v>9</c:v>
                </c:pt>
                <c:pt idx="41">
                  <c:v>9.1999999999999993</c:v>
                </c:pt>
                <c:pt idx="42">
                  <c:v>9.4</c:v>
                </c:pt>
                <c:pt idx="43">
                  <c:v>9.6</c:v>
                </c:pt>
                <c:pt idx="44">
                  <c:v>9.8000000000000007</c:v>
                </c:pt>
                <c:pt idx="45">
                  <c:v>10</c:v>
                </c:pt>
                <c:pt idx="46">
                  <c:v>10.199999999999999</c:v>
                </c:pt>
                <c:pt idx="47">
                  <c:v>10.4</c:v>
                </c:pt>
                <c:pt idx="48">
                  <c:v>10.6</c:v>
                </c:pt>
                <c:pt idx="49">
                  <c:v>10.8</c:v>
                </c:pt>
                <c:pt idx="50">
                  <c:v>11</c:v>
                </c:pt>
                <c:pt idx="51">
                  <c:v>11.2</c:v>
                </c:pt>
                <c:pt idx="52">
                  <c:v>11.4</c:v>
                </c:pt>
                <c:pt idx="53">
                  <c:v>11.6</c:v>
                </c:pt>
                <c:pt idx="54">
                  <c:v>11.8</c:v>
                </c:pt>
                <c:pt idx="55">
                  <c:v>12</c:v>
                </c:pt>
              </c:numCache>
            </c:numRef>
          </c:xVal>
          <c:yVal>
            <c:numRef>
              <c:f>EOP4_2!$H$2:$H$67</c:f>
              <c:numCache>
                <c:formatCode>General</c:formatCode>
                <c:ptCount val="66"/>
                <c:pt idx="5">
                  <c:v>0.99998050193418442</c:v>
                </c:pt>
                <c:pt idx="6">
                  <c:v>0.99996909800063793</c:v>
                </c:pt>
                <c:pt idx="7">
                  <c:v>0.99995102451677864</c:v>
                </c:pt>
                <c:pt idx="8">
                  <c:v>0.99992238131346534</c:v>
                </c:pt>
                <c:pt idx="9">
                  <c:v>0.99987698825666937</c:v>
                </c:pt>
                <c:pt idx="10">
                  <c:v>0.99980505355155214</c:v>
                </c:pt>
                <c:pt idx="11">
                  <c:v>0.99969106592650425</c:v>
                </c:pt>
                <c:pt idx="12">
                  <c:v>0.99951046094649121</c:v>
                </c:pt>
                <c:pt idx="13">
                  <c:v>0.99922435497558504</c:v>
                </c:pt>
                <c:pt idx="14">
                  <c:v>0.99877124293063702</c:v>
                </c:pt>
                <c:pt idx="15">
                  <c:v>0.99805394989552898</c:v>
                </c:pt>
                <c:pt idx="16">
                  <c:v>0.99691922507217445</c:v>
                </c:pt>
                <c:pt idx="17">
                  <c:v>0.99512608321838547</c:v>
                </c:pt>
                <c:pt idx="18">
                  <c:v>0.9922973206599931</c:v>
                </c:pt>
                <c:pt idx="19">
                  <c:v>0.98784682895984666</c:v>
                </c:pt>
                <c:pt idx="20">
                  <c:v>0.98087447207582434</c:v>
                </c:pt>
                <c:pt idx="21">
                  <c:v>0.97002341084048394</c:v>
                </c:pt>
                <c:pt idx="22">
                  <c:v>0.95330894694708779</c:v>
                </c:pt>
                <c:pt idx="23">
                  <c:v>0.92796684149615738</c:v>
                </c:pt>
                <c:pt idx="24">
                  <c:v>0.89045063872292485</c:v>
                </c:pt>
                <c:pt idx="25">
                  <c:v>0.83683096600289475</c:v>
                </c:pt>
                <c:pt idx="26">
                  <c:v>0.76392469914483851</c:v>
                </c:pt>
                <c:pt idx="27">
                  <c:v>0.6712405808158316</c:v>
                </c:pt>
                <c:pt idx="28">
                  <c:v>0.5629847281035959</c:v>
                </c:pt>
                <c:pt idx="29">
                  <c:v>0.44837645268903958</c:v>
                </c:pt>
                <c:pt idx="30">
                  <c:v>0.33900090875364169</c:v>
                </c:pt>
                <c:pt idx="31">
                  <c:v>0.24448111792880303</c:v>
                </c:pt>
                <c:pt idx="32">
                  <c:v>0.16955508864676266</c:v>
                </c:pt>
                <c:pt idx="33">
                  <c:v>0.11412305741415052</c:v>
                </c:pt>
                <c:pt idx="34">
                  <c:v>7.5172778760288453E-2</c:v>
                </c:pt>
                <c:pt idx="35">
                  <c:v>4.8784185889897948E-2</c:v>
                </c:pt>
                <c:pt idx="36">
                  <c:v>3.1345059451503988E-2</c:v>
                </c:pt>
                <c:pt idx="37">
                  <c:v>2.0008851140663895E-2</c:v>
                </c:pt>
                <c:pt idx="38">
                  <c:v>1.27186475962907E-2</c:v>
                </c:pt>
                <c:pt idx="39">
                  <c:v>8.0627685186735239E-3</c:v>
                </c:pt>
                <c:pt idx="40">
                  <c:v>5.1024453679820118E-3</c:v>
                </c:pt>
                <c:pt idx="41">
                  <c:v>3.2254990589372389E-3</c:v>
                </c:pt>
                <c:pt idx="42">
                  <c:v>2.0375777448726046E-3</c:v>
                </c:pt>
                <c:pt idx="43">
                  <c:v>1.2865920999971009E-3</c:v>
                </c:pt>
                <c:pt idx="44">
                  <c:v>8.1217035931172477E-4</c:v>
                </c:pt>
                <c:pt idx="45">
                  <c:v>5.1259849201931577E-4</c:v>
                </c:pt>
                <c:pt idx="46">
                  <c:v>3.2348897794827794E-4</c:v>
                </c:pt>
                <c:pt idx="47">
                  <c:v>2.0413211603824842E-4</c:v>
                </c:pt>
                <c:pt idx="48">
                  <c:v>1.2880836143792568E-4</c:v>
                </c:pt>
                <c:pt idx="49">
                  <c:v>8.1276445218917843E-5</c:v>
                </c:pt>
                <c:pt idx="50">
                  <c:v>5.1283508266033872E-5</c:v>
                </c:pt>
                <c:pt idx="51">
                  <c:v>3.2358318598298105E-5</c:v>
                </c:pt>
                <c:pt idx="52">
                  <c:v>2.0416962585823003E-5</c:v>
                </c:pt>
                <c:pt idx="53">
                  <c:v>1.2882329560378537E-5</c:v>
                </c:pt>
                <c:pt idx="54">
                  <c:v>8.1282390928331961E-6</c:v>
                </c:pt>
                <c:pt idx="55">
                  <c:v>5.1285875373686206E-6</c:v>
                </c:pt>
              </c:numCache>
            </c:numRef>
          </c:yVal>
          <c:smooth val="1"/>
        </c:ser>
        <c:ser>
          <c:idx val="0"/>
          <c:order val="2"/>
          <c:tx>
            <c:v>primary amines P3</c:v>
          </c:tx>
          <c:spPr>
            <a:ln w="19050" cap="rnd">
              <a:solidFill>
                <a:schemeClr val="tx1"/>
              </a:solidFill>
              <a:round/>
            </a:ln>
            <a:effectLst/>
          </c:spPr>
          <c:marker>
            <c:symbol val="circle"/>
            <c:size val="7"/>
            <c:spPr>
              <a:noFill/>
              <a:ln w="9525">
                <a:solidFill>
                  <a:schemeClr val="tx1"/>
                </a:solidFill>
              </a:ln>
              <a:effectLst/>
            </c:spPr>
          </c:marker>
          <c:xVal>
            <c:numRef>
              <c:f>'EOP4-3'!$F$2:$F$67</c:f>
              <c:numCache>
                <c:formatCode>General</c:formatCode>
                <c:ptCount val="66"/>
                <c:pt idx="5">
                  <c:v>2</c:v>
                </c:pt>
                <c:pt idx="6">
                  <c:v>2.2000000000000002</c:v>
                </c:pt>
                <c:pt idx="7">
                  <c:v>2.4</c:v>
                </c:pt>
                <c:pt idx="8">
                  <c:v>2.6</c:v>
                </c:pt>
                <c:pt idx="9">
                  <c:v>2.8</c:v>
                </c:pt>
                <c:pt idx="10">
                  <c:v>3</c:v>
                </c:pt>
                <c:pt idx="11">
                  <c:v>3.2</c:v>
                </c:pt>
                <c:pt idx="12">
                  <c:v>3.4</c:v>
                </c:pt>
                <c:pt idx="13">
                  <c:v>3.6</c:v>
                </c:pt>
                <c:pt idx="14">
                  <c:v>3.8</c:v>
                </c:pt>
                <c:pt idx="15">
                  <c:v>4</c:v>
                </c:pt>
                <c:pt idx="16">
                  <c:v>4.2</c:v>
                </c:pt>
                <c:pt idx="17">
                  <c:v>4.4000000000000004</c:v>
                </c:pt>
                <c:pt idx="18">
                  <c:v>4.5999999999999996</c:v>
                </c:pt>
                <c:pt idx="19">
                  <c:v>4.8</c:v>
                </c:pt>
                <c:pt idx="20">
                  <c:v>5</c:v>
                </c:pt>
                <c:pt idx="21">
                  <c:v>5.2</c:v>
                </c:pt>
                <c:pt idx="22">
                  <c:v>5.4</c:v>
                </c:pt>
                <c:pt idx="23">
                  <c:v>5.6</c:v>
                </c:pt>
                <c:pt idx="24">
                  <c:v>5.8</c:v>
                </c:pt>
                <c:pt idx="25">
                  <c:v>6</c:v>
                </c:pt>
                <c:pt idx="26">
                  <c:v>6.2</c:v>
                </c:pt>
                <c:pt idx="27">
                  <c:v>6.4</c:v>
                </c:pt>
                <c:pt idx="28">
                  <c:v>6.6</c:v>
                </c:pt>
                <c:pt idx="29">
                  <c:v>6.8</c:v>
                </c:pt>
                <c:pt idx="30">
                  <c:v>7</c:v>
                </c:pt>
                <c:pt idx="31">
                  <c:v>7.2</c:v>
                </c:pt>
                <c:pt idx="32">
                  <c:v>7.4</c:v>
                </c:pt>
                <c:pt idx="33">
                  <c:v>7.6</c:v>
                </c:pt>
                <c:pt idx="34">
                  <c:v>7.8</c:v>
                </c:pt>
                <c:pt idx="35">
                  <c:v>8</c:v>
                </c:pt>
                <c:pt idx="36">
                  <c:v>8.1999999999999993</c:v>
                </c:pt>
                <c:pt idx="37">
                  <c:v>8.4</c:v>
                </c:pt>
                <c:pt idx="38">
                  <c:v>8.6</c:v>
                </c:pt>
                <c:pt idx="39">
                  <c:v>8.8000000000000007</c:v>
                </c:pt>
                <c:pt idx="40">
                  <c:v>9</c:v>
                </c:pt>
                <c:pt idx="41">
                  <c:v>9.1999999999999993</c:v>
                </c:pt>
                <c:pt idx="42">
                  <c:v>9.4</c:v>
                </c:pt>
                <c:pt idx="43">
                  <c:v>9.6</c:v>
                </c:pt>
                <c:pt idx="44">
                  <c:v>9.8000000000000007</c:v>
                </c:pt>
                <c:pt idx="45">
                  <c:v>10</c:v>
                </c:pt>
                <c:pt idx="46">
                  <c:v>10.199999999999999</c:v>
                </c:pt>
                <c:pt idx="47">
                  <c:v>10.4</c:v>
                </c:pt>
                <c:pt idx="48">
                  <c:v>10.6</c:v>
                </c:pt>
                <c:pt idx="49">
                  <c:v>10.8</c:v>
                </c:pt>
                <c:pt idx="50">
                  <c:v>11</c:v>
                </c:pt>
                <c:pt idx="51">
                  <c:v>11.2</c:v>
                </c:pt>
                <c:pt idx="52">
                  <c:v>11.4</c:v>
                </c:pt>
                <c:pt idx="53">
                  <c:v>11.6</c:v>
                </c:pt>
                <c:pt idx="54">
                  <c:v>11.8</c:v>
                </c:pt>
                <c:pt idx="55">
                  <c:v>12</c:v>
                </c:pt>
              </c:numCache>
            </c:numRef>
          </c:xVal>
          <c:yVal>
            <c:numRef>
              <c:f>'EOP4-3'!$G$2:$G$67</c:f>
              <c:numCache>
                <c:formatCode>General</c:formatCode>
                <c:ptCount val="66"/>
                <c:pt idx="5" formatCode="0.0000">
                  <c:v>0.99999999108749071</c:v>
                </c:pt>
                <c:pt idx="6" formatCode="0.0000">
                  <c:v>0.9999999858746248</c:v>
                </c:pt>
                <c:pt idx="7" formatCode="0.0000">
                  <c:v>0.99999997761278914</c:v>
                </c:pt>
                <c:pt idx="8" formatCode="0.0000">
                  <c:v>0.99999996451866235</c:v>
                </c:pt>
                <c:pt idx="9" formatCode="0.0000">
                  <c:v>0.99999994376587065</c:v>
                </c:pt>
                <c:pt idx="10" formatCode="0.0000">
                  <c:v>0.99999991087491413</c:v>
                </c:pt>
                <c:pt idx="11" formatCode="0.0000">
                  <c:v>0.99999985874626551</c:v>
                </c:pt>
                <c:pt idx="12" formatCode="0.0000">
                  <c:v>0.99999977612793622</c:v>
                </c:pt>
                <c:pt idx="13">
                  <c:v>0.99999964518673667</c:v>
                </c:pt>
                <c:pt idx="14">
                  <c:v>0.99999943765899102</c:v>
                </c:pt>
                <c:pt idx="15">
                  <c:v>0.9999991087498562</c:v>
                </c:pt>
                <c:pt idx="16">
                  <c:v>0.99999858746445058</c:v>
                </c:pt>
                <c:pt idx="17">
                  <c:v>0.9999977612838733</c:v>
                </c:pt>
                <c:pt idx="18">
                  <c:v>0.9999964518786969</c:v>
                </c:pt>
                <c:pt idx="19">
                  <c:v>0.99999437661837065</c:v>
                </c:pt>
                <c:pt idx="20">
                  <c:v>0.99999108757005073</c:v>
                </c:pt>
                <c:pt idx="21">
                  <c:v>0.99998587482407719</c:v>
                </c:pt>
                <c:pt idx="22">
                  <c:v>0.99997761328979029</c:v>
                </c:pt>
                <c:pt idx="23">
                  <c:v>0.99996451991995738</c:v>
                </c:pt>
                <c:pt idx="24">
                  <c:v>0.99994376902958082</c:v>
                </c:pt>
                <c:pt idx="25">
                  <c:v>0.99991088284876106</c:v>
                </c:pt>
                <c:pt idx="26">
                  <c:v>0.99985876619534286</c:v>
                </c:pt>
                <c:pt idx="27">
                  <c:v>0.99977617799364882</c:v>
                </c:pt>
                <c:pt idx="28">
                  <c:v>0.99964531245865507</c:v>
                </c:pt>
                <c:pt idx="29">
                  <c:v>0.99943797472484763</c:v>
                </c:pt>
                <c:pt idx="30">
                  <c:v>0.99910954268278562</c:v>
                </c:pt>
                <c:pt idx="31">
                  <c:v>0.99858945490328477</c:v>
                </c:pt>
                <c:pt idx="32">
                  <c:v>0.99776627953864616</c:v>
                </c:pt>
                <c:pt idx="33">
                  <c:v>0.99646441085135196</c:v>
                </c:pt>
                <c:pt idx="34">
                  <c:v>0.99440803269116529</c:v>
                </c:pt>
                <c:pt idx="35">
                  <c:v>0.99116622175018665</c:v>
                </c:pt>
                <c:pt idx="36">
                  <c:v>0.98607137165854652</c:v>
                </c:pt>
                <c:pt idx="37">
                  <c:v>0.97810300135176664</c:v>
                </c:pt>
                <c:pt idx="38">
                  <c:v>0.96573444871517511</c:v>
                </c:pt>
                <c:pt idx="39">
                  <c:v>0.94675978479797762</c:v>
                </c:pt>
                <c:pt idx="40">
                  <c:v>0.91816817524484817</c:v>
                </c:pt>
                <c:pt idx="41">
                  <c:v>0.87622931893106493</c:v>
                </c:pt>
                <c:pt idx="42">
                  <c:v>0.8170788341999744</c:v>
                </c:pt>
                <c:pt idx="43">
                  <c:v>0.73810903254041915</c:v>
                </c:pt>
                <c:pt idx="44">
                  <c:v>0.640064999802885</c:v>
                </c:pt>
                <c:pt idx="45">
                  <c:v>0.52875056389226904</c:v>
                </c:pt>
                <c:pt idx="46">
                  <c:v>0.41450132132819129</c:v>
                </c:pt>
                <c:pt idx="47">
                  <c:v>0.30876384758523717</c:v>
                </c:pt>
                <c:pt idx="48">
                  <c:v>0.21987039600684194</c:v>
                </c:pt>
                <c:pt idx="49">
                  <c:v>0.15097955721132325</c:v>
                </c:pt>
                <c:pt idx="50">
                  <c:v>0.10088262835672347</c:v>
                </c:pt>
                <c:pt idx="51">
                  <c:v>6.6114061337195773E-2</c:v>
                </c:pt>
                <c:pt idx="52">
                  <c:v>4.2758411146536085E-2</c:v>
                </c:pt>
                <c:pt idx="53">
                  <c:v>2.741127462730656E-2</c:v>
                </c:pt>
                <c:pt idx="54">
                  <c:v>1.747209149483344E-2</c:v>
                </c:pt>
                <c:pt idx="55">
                  <c:v>1.1095688866307744E-2</c:v>
                </c:pt>
              </c:numCache>
            </c:numRef>
          </c:yVal>
          <c:smooth val="1"/>
        </c:ser>
        <c:ser>
          <c:idx val="1"/>
          <c:order val="3"/>
          <c:tx>
            <c:v>tertiary amines P3</c:v>
          </c:tx>
          <c:spPr>
            <a:ln w="19050" cap="rnd">
              <a:solidFill>
                <a:schemeClr val="tx1"/>
              </a:solidFill>
              <a:round/>
            </a:ln>
            <a:effectLst/>
          </c:spPr>
          <c:marker>
            <c:symbol val="diamond"/>
            <c:size val="7"/>
            <c:spPr>
              <a:noFill/>
              <a:ln w="9525">
                <a:solidFill>
                  <a:schemeClr val="tx1"/>
                </a:solidFill>
              </a:ln>
              <a:effectLst/>
            </c:spPr>
          </c:marker>
          <c:xVal>
            <c:numRef>
              <c:f>'EOP4-3'!$F$2:$F$67</c:f>
              <c:numCache>
                <c:formatCode>General</c:formatCode>
                <c:ptCount val="66"/>
                <c:pt idx="5">
                  <c:v>2</c:v>
                </c:pt>
                <c:pt idx="6">
                  <c:v>2.2000000000000002</c:v>
                </c:pt>
                <c:pt idx="7">
                  <c:v>2.4</c:v>
                </c:pt>
                <c:pt idx="8">
                  <c:v>2.6</c:v>
                </c:pt>
                <c:pt idx="9">
                  <c:v>2.8</c:v>
                </c:pt>
                <c:pt idx="10">
                  <c:v>3</c:v>
                </c:pt>
                <c:pt idx="11">
                  <c:v>3.2</c:v>
                </c:pt>
                <c:pt idx="12">
                  <c:v>3.4</c:v>
                </c:pt>
                <c:pt idx="13">
                  <c:v>3.6</c:v>
                </c:pt>
                <c:pt idx="14">
                  <c:v>3.8</c:v>
                </c:pt>
                <c:pt idx="15">
                  <c:v>4</c:v>
                </c:pt>
                <c:pt idx="16">
                  <c:v>4.2</c:v>
                </c:pt>
                <c:pt idx="17">
                  <c:v>4.4000000000000004</c:v>
                </c:pt>
                <c:pt idx="18">
                  <c:v>4.5999999999999996</c:v>
                </c:pt>
                <c:pt idx="19">
                  <c:v>4.8</c:v>
                </c:pt>
                <c:pt idx="20">
                  <c:v>5</c:v>
                </c:pt>
                <c:pt idx="21">
                  <c:v>5.2</c:v>
                </c:pt>
                <c:pt idx="22">
                  <c:v>5.4</c:v>
                </c:pt>
                <c:pt idx="23">
                  <c:v>5.6</c:v>
                </c:pt>
                <c:pt idx="24">
                  <c:v>5.8</c:v>
                </c:pt>
                <c:pt idx="25">
                  <c:v>6</c:v>
                </c:pt>
                <c:pt idx="26">
                  <c:v>6.2</c:v>
                </c:pt>
                <c:pt idx="27">
                  <c:v>6.4</c:v>
                </c:pt>
                <c:pt idx="28">
                  <c:v>6.6</c:v>
                </c:pt>
                <c:pt idx="29">
                  <c:v>6.8</c:v>
                </c:pt>
                <c:pt idx="30">
                  <c:v>7</c:v>
                </c:pt>
                <c:pt idx="31">
                  <c:v>7.2</c:v>
                </c:pt>
                <c:pt idx="32">
                  <c:v>7.4</c:v>
                </c:pt>
                <c:pt idx="33">
                  <c:v>7.6</c:v>
                </c:pt>
                <c:pt idx="34">
                  <c:v>7.8</c:v>
                </c:pt>
                <c:pt idx="35">
                  <c:v>8</c:v>
                </c:pt>
                <c:pt idx="36">
                  <c:v>8.1999999999999993</c:v>
                </c:pt>
                <c:pt idx="37">
                  <c:v>8.4</c:v>
                </c:pt>
                <c:pt idx="38">
                  <c:v>8.6</c:v>
                </c:pt>
                <c:pt idx="39">
                  <c:v>8.8000000000000007</c:v>
                </c:pt>
                <c:pt idx="40">
                  <c:v>9</c:v>
                </c:pt>
                <c:pt idx="41">
                  <c:v>9.1999999999999993</c:v>
                </c:pt>
                <c:pt idx="42">
                  <c:v>9.4</c:v>
                </c:pt>
                <c:pt idx="43">
                  <c:v>9.6</c:v>
                </c:pt>
                <c:pt idx="44">
                  <c:v>9.8000000000000007</c:v>
                </c:pt>
                <c:pt idx="45">
                  <c:v>10</c:v>
                </c:pt>
                <c:pt idx="46">
                  <c:v>10.199999999999999</c:v>
                </c:pt>
                <c:pt idx="47">
                  <c:v>10.4</c:v>
                </c:pt>
                <c:pt idx="48">
                  <c:v>10.6</c:v>
                </c:pt>
                <c:pt idx="49">
                  <c:v>10.8</c:v>
                </c:pt>
                <c:pt idx="50">
                  <c:v>11</c:v>
                </c:pt>
                <c:pt idx="51">
                  <c:v>11.2</c:v>
                </c:pt>
                <c:pt idx="52">
                  <c:v>11.4</c:v>
                </c:pt>
                <c:pt idx="53">
                  <c:v>11.6</c:v>
                </c:pt>
                <c:pt idx="54">
                  <c:v>11.8</c:v>
                </c:pt>
                <c:pt idx="55">
                  <c:v>12</c:v>
                </c:pt>
              </c:numCache>
            </c:numRef>
          </c:xVal>
          <c:yVal>
            <c:numRef>
              <c:f>'EOP4-3'!$H$2:$H$67</c:f>
              <c:numCache>
                <c:formatCode>General</c:formatCode>
                <c:ptCount val="66"/>
                <c:pt idx="5">
                  <c:v>0.99994245931738701</c:v>
                </c:pt>
                <c:pt idx="6">
                  <c:v>0.99990880723294362</c:v>
                </c:pt>
                <c:pt idx="7">
                  <c:v>0.99985547691286725</c:v>
                </c:pt>
                <c:pt idx="8">
                  <c:v>0.99977096570344937</c:v>
                </c:pt>
                <c:pt idx="9">
                  <c:v>0.99963705372305811</c:v>
                </c:pt>
                <c:pt idx="10">
                  <c:v>0.99942489100334786</c:v>
                </c:pt>
                <c:pt idx="11">
                  <c:v>0.99908882016652878</c:v>
                </c:pt>
                <c:pt idx="12">
                  <c:v>0.99855664650979203</c:v>
                </c:pt>
                <c:pt idx="13">
                  <c:v>0.99771436842666972</c:v>
                </c:pt>
                <c:pt idx="14">
                  <c:v>0.99638235432982669</c:v>
                </c:pt>
                <c:pt idx="15">
                  <c:v>0.99427852428290964</c:v>
                </c:pt>
                <c:pt idx="16">
                  <c:v>0.99096231626176035</c:v>
                </c:pt>
                <c:pt idx="17">
                  <c:v>0.98575155498352174</c:v>
                </c:pt>
                <c:pt idx="18">
                  <c:v>0.97760437754282958</c:v>
                </c:pt>
                <c:pt idx="19">
                  <c:v>0.96496426516801381</c:v>
                </c:pt>
                <c:pt idx="20">
                  <c:v>0.94558713956612483</c:v>
                </c:pt>
                <c:pt idx="21">
                  <c:v>0.91642137706951343</c:v>
                </c:pt>
                <c:pt idx="22">
                  <c:v>0.87371042094508133</c:v>
                </c:pt>
                <c:pt idx="23">
                  <c:v>0.81361221050558696</c:v>
                </c:pt>
                <c:pt idx="24">
                  <c:v>0.73363370241380754</c:v>
                </c:pt>
                <c:pt idx="25">
                  <c:v>0.63474333505231684</c:v>
                </c:pt>
                <c:pt idx="26">
                  <c:v>0.52300958729756231</c:v>
                </c:pt>
                <c:pt idx="27">
                  <c:v>0.4089244036850565</c:v>
                </c:pt>
                <c:pt idx="28">
                  <c:v>0.30387122957040047</c:v>
                </c:pt>
                <c:pt idx="29">
                  <c:v>0.21594631611218507</c:v>
                </c:pt>
                <c:pt idx="30">
                  <c:v>0.14805165414742627</c:v>
                </c:pt>
                <c:pt idx="31">
                  <c:v>9.8813170878332288E-2</c:v>
                </c:pt>
                <c:pt idx="32">
                  <c:v>6.4706500953921747E-2</c:v>
                </c:pt>
                <c:pt idx="33">
                  <c:v>4.1825819962989473E-2</c:v>
                </c:pt>
                <c:pt idx="34">
                  <c:v>2.6804042403840184E-2</c:v>
                </c:pt>
                <c:pt idx="35">
                  <c:v>1.7081171546793478E-2</c:v>
                </c:pt>
                <c:pt idx="36">
                  <c:v>1.0845859477081346E-2</c:v>
                </c:pt>
                <c:pt idx="37">
                  <c:v>6.8707755559509632E-3</c:v>
                </c:pt>
                <c:pt idx="38">
                  <c:v>4.3461865300990932E-3</c:v>
                </c:pt>
                <c:pt idx="39">
                  <c:v>2.74666376316324E-3</c:v>
                </c:pt>
                <c:pt idx="40">
                  <c:v>1.7347861159992884E-3</c:v>
                </c:pt>
                <c:pt idx="41">
                  <c:v>1.0952772485214514E-3</c:v>
                </c:pt>
                <c:pt idx="42">
                  <c:v>6.9135267172880626E-4</c:v>
                </c:pt>
                <c:pt idx="43">
                  <c:v>4.3632536930845523E-4</c:v>
                </c:pt>
                <c:pt idx="44">
                  <c:v>2.7534703346352178E-4</c:v>
                </c:pt>
                <c:pt idx="45">
                  <c:v>1.7374988860489632E-4</c:v>
                </c:pt>
                <c:pt idx="46">
                  <c:v>1.0963579828808461E-4</c:v>
                </c:pt>
                <c:pt idx="47">
                  <c:v>6.9178311122078561E-5</c:v>
                </c:pt>
                <c:pt idx="48">
                  <c:v>4.3649677846471412E-5</c:v>
                </c:pt>
                <c:pt idx="49">
                  <c:v>2.7541528476698952E-5</c:v>
                </c:pt>
                <c:pt idx="50">
                  <c:v>1.7377706297569686E-5</c:v>
                </c:pt>
                <c:pt idx="51">
                  <c:v>1.0964661736306644E-5</c:v>
                </c:pt>
                <c:pt idx="52">
                  <c:v>6.9182618465112473E-6</c:v>
                </c:pt>
                <c:pt idx="53">
                  <c:v>4.3651392678776551E-6</c:v>
                </c:pt>
                <c:pt idx="54">
                  <c:v>2.7542211175833038E-6</c:v>
                </c:pt>
                <c:pt idx="55">
                  <c:v>1.737797808802903E-6</c:v>
                </c:pt>
              </c:numCache>
            </c:numRef>
          </c:yVal>
          <c:smooth val="1"/>
        </c:ser>
        <c:dLbls>
          <c:showLegendKey val="0"/>
          <c:showVal val="0"/>
          <c:showCatName val="0"/>
          <c:showSerName val="0"/>
          <c:showPercent val="0"/>
          <c:showBubbleSize val="0"/>
        </c:dLbls>
        <c:axId val="-1405420304"/>
        <c:axId val="-1326007376"/>
      </c:scatterChart>
      <c:valAx>
        <c:axId val="-1405420304"/>
        <c:scaling>
          <c:orientation val="minMax"/>
          <c:max val="13"/>
          <c:min val="1"/>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tr-TR">
                    <a:solidFill>
                      <a:sysClr val="windowText" lastClr="000000"/>
                    </a:solidFill>
                  </a:rPr>
                  <a:t>pH</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26007376"/>
        <c:crossesAt val="-0.1"/>
        <c:crossBetween val="midCat"/>
        <c:majorUnit val="1"/>
      </c:valAx>
      <c:valAx>
        <c:axId val="-1326007376"/>
        <c:scaling>
          <c:orientation val="minMax"/>
          <c:max val="1.1000000000000001"/>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tr-TR">
                    <a:solidFill>
                      <a:sysClr val="windowText" lastClr="000000"/>
                    </a:solidFill>
                  </a:rPr>
                  <a:t>Extent</a:t>
                </a:r>
                <a:r>
                  <a:rPr lang="tr-TR" baseline="0">
                    <a:solidFill>
                      <a:sysClr val="windowText" lastClr="000000"/>
                    </a:solidFill>
                  </a:rPr>
                  <a:t> of protonation (</a:t>
                </a:r>
                <a:r>
                  <a:rPr lang="el-GR" baseline="0">
                    <a:solidFill>
                      <a:sysClr val="windowText" lastClr="000000"/>
                    </a:solidFill>
                    <a:latin typeface="Times New Roman" panose="02020603050405020304" pitchFamily="18" charset="0"/>
                    <a:cs typeface="Times New Roman" panose="02020603050405020304" pitchFamily="18" charset="0"/>
                  </a:rPr>
                  <a:t>α</a:t>
                </a:r>
                <a:r>
                  <a:rPr lang="tr-TR" baseline="0">
                    <a:solidFill>
                      <a:sysClr val="windowText" lastClr="000000"/>
                    </a:solidFill>
                  </a:rPr>
                  <a:t>)</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5420304"/>
        <c:crosses val="autoZero"/>
        <c:crossBetween val="midCat"/>
      </c:valAx>
      <c:spPr>
        <a:noFill/>
        <a:ln>
          <a:solidFill>
            <a:schemeClr val="tx1"/>
          </a:solidFill>
        </a:ln>
        <a:effectLst/>
      </c:spPr>
    </c:plotArea>
    <c:legend>
      <c:legendPos val="r"/>
      <c:layout>
        <c:manualLayout>
          <c:xMode val="edge"/>
          <c:yMode val="edge"/>
          <c:x val="0.11204800187378153"/>
          <c:y val="0.25855246331540738"/>
          <c:w val="0.24553230058841069"/>
          <c:h val="0.29233638995645256"/>
        </c:manualLayout>
      </c:layout>
      <c:overlay val="1"/>
      <c:spPr>
        <a:noFill/>
        <a:ln>
          <a:noFill/>
        </a:ln>
        <a:effectLst/>
      </c:spPr>
      <c:txPr>
        <a:bodyPr rot="0" spcFirstLastPara="1" vertOverflow="ellipsis" vert="horz" wrap="square" anchor="ctr" anchorCtr="1"/>
        <a:lstStyle/>
        <a:p>
          <a:pPr>
            <a:defRPr sz="900" b="0" i="0" u="none" strike="noStrike" kern="1200" baseline="0">
              <a:no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0.17788</cdr:x>
      <cdr:y>0.24293</cdr:y>
    </cdr:from>
    <cdr:to>
      <cdr:x>0.4162</cdr:x>
      <cdr:y>0.32995</cdr:y>
    </cdr:to>
    <cdr:sp macro="" textlink="">
      <cdr:nvSpPr>
        <cdr:cNvPr id="3" name="Text Box 2"/>
        <cdr:cNvSpPr txBox="1"/>
      </cdr:nvSpPr>
      <cdr:spPr>
        <a:xfrm xmlns:a="http://schemas.openxmlformats.org/drawingml/2006/main">
          <a:off x="903743" y="712375"/>
          <a:ext cx="1210807" cy="2551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1100">
              <a:latin typeface="Calibri" panose="020F0502020204030204" pitchFamily="34" charset="0"/>
            </a:rPr>
            <a:t>α</a:t>
          </a:r>
          <a:r>
            <a:rPr lang="tr-TR" sz="1100">
              <a:latin typeface="Calibri" panose="020F0502020204030204" pitchFamily="34" charset="0"/>
            </a:rPr>
            <a:t>(NH</a:t>
          </a:r>
          <a:r>
            <a:rPr lang="tr-TR" sz="1100" baseline="-25000">
              <a:latin typeface="Calibri" panose="020F0502020204030204" pitchFamily="34" charset="0"/>
            </a:rPr>
            <a:t>2</a:t>
          </a:r>
          <a:r>
            <a:rPr lang="tr-TR" sz="1100">
              <a:latin typeface="Calibri" panose="020F0502020204030204" pitchFamily="34" charset="0"/>
            </a:rPr>
            <a:t>)</a:t>
          </a:r>
          <a:r>
            <a:rPr lang="tr-TR" sz="1100" baseline="0">
              <a:latin typeface="Calibri" panose="020F0502020204030204" pitchFamily="34" charset="0"/>
            </a:rPr>
            <a:t> </a:t>
          </a:r>
          <a:r>
            <a:rPr lang="tr-TR" sz="1100" baseline="0">
              <a:latin typeface="Calibri" panose="020F0502020204030204" pitchFamily="34" charset="0"/>
              <a:ea typeface="+mn-ea"/>
              <a:cs typeface="+mn-cs"/>
            </a:rPr>
            <a:t>G4-NH</a:t>
          </a:r>
          <a:r>
            <a:rPr lang="tr-TR" sz="1100" baseline="-25000">
              <a:latin typeface="Calibri" panose="020F0502020204030204" pitchFamily="34" charset="0"/>
              <a:ea typeface="+mn-ea"/>
              <a:cs typeface="+mn-cs"/>
            </a:rPr>
            <a:t>2</a:t>
          </a:r>
          <a:endParaRPr lang="tr-TR" sz="1100" baseline="-25000">
            <a:latin typeface="Calibri" panose="020F0502020204030204" pitchFamily="34" charset="0"/>
          </a:endParaRPr>
        </a:p>
      </cdr:txBody>
    </cdr:sp>
  </cdr:relSizeAnchor>
  <cdr:relSizeAnchor xmlns:cdr="http://schemas.openxmlformats.org/drawingml/2006/chartDrawing">
    <cdr:from>
      <cdr:x>0.18788</cdr:x>
      <cdr:y>0.26026</cdr:y>
    </cdr:from>
    <cdr:to>
      <cdr:x>0.3846</cdr:x>
      <cdr:y>0.34728</cdr:y>
    </cdr:to>
    <cdr:sp macro="" textlink="">
      <cdr:nvSpPr>
        <cdr:cNvPr id="9" name="Text Box 1"/>
        <cdr:cNvSpPr txBox="1"/>
      </cdr:nvSpPr>
      <cdr:spPr>
        <a:xfrm xmlns:a="http://schemas.openxmlformats.org/drawingml/2006/main">
          <a:off x="954568" y="763181"/>
          <a:ext cx="999460" cy="255182"/>
        </a:xfrm>
        <a:prstGeom xmlns:a="http://schemas.openxmlformats.org/drawingml/2006/main" prst="rect">
          <a:avLst/>
        </a:prstGeom>
      </cdr:spPr>
    </cdr:sp>
  </cdr:relSizeAnchor>
  <cdr:relSizeAnchor xmlns:cdr="http://schemas.openxmlformats.org/drawingml/2006/chartDrawing">
    <cdr:from>
      <cdr:x>0.17998</cdr:x>
      <cdr:y>0.3227</cdr:y>
    </cdr:from>
    <cdr:to>
      <cdr:x>0.42182</cdr:x>
      <cdr:y>0.40972</cdr:y>
    </cdr:to>
    <cdr:sp macro="" textlink="">
      <cdr:nvSpPr>
        <cdr:cNvPr id="10" name="Text Box 9"/>
        <cdr:cNvSpPr txBox="1"/>
      </cdr:nvSpPr>
      <cdr:spPr>
        <a:xfrm xmlns:a="http://schemas.openxmlformats.org/drawingml/2006/main">
          <a:off x="914413" y="946295"/>
          <a:ext cx="1228712" cy="2551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1100">
              <a:latin typeface="Calibri" panose="020F0502020204030204" pitchFamily="34" charset="0"/>
            </a:rPr>
            <a:t>α</a:t>
          </a:r>
          <a:r>
            <a:rPr lang="tr-TR" sz="1100">
              <a:latin typeface="Calibri" panose="020F0502020204030204" pitchFamily="34" charset="0"/>
            </a:rPr>
            <a:t>(NR</a:t>
          </a:r>
          <a:r>
            <a:rPr lang="tr-TR" sz="1100" baseline="-25000">
              <a:latin typeface="Calibri" panose="020F0502020204030204" pitchFamily="34" charset="0"/>
            </a:rPr>
            <a:t>3</a:t>
          </a:r>
          <a:r>
            <a:rPr lang="tr-TR" sz="1100" baseline="0">
              <a:latin typeface="Calibri" panose="020F0502020204030204" pitchFamily="34" charset="0"/>
            </a:rPr>
            <a:t>) </a:t>
          </a:r>
          <a:r>
            <a:rPr lang="tr-TR" sz="1100" baseline="0">
              <a:latin typeface="Calibri" panose="020F0502020204030204" pitchFamily="34" charset="0"/>
              <a:ea typeface="+mn-ea"/>
              <a:cs typeface="+mn-cs"/>
            </a:rPr>
            <a:t>G4-NH</a:t>
          </a:r>
          <a:r>
            <a:rPr lang="tr-TR" sz="1100" baseline="-25000">
              <a:latin typeface="Calibri" panose="020F0502020204030204" pitchFamily="34" charset="0"/>
              <a:ea typeface="+mn-ea"/>
              <a:cs typeface="+mn-cs"/>
            </a:rPr>
            <a:t>2</a:t>
          </a:r>
          <a:endParaRPr lang="en-US" sz="1100" baseline="-25000"/>
        </a:p>
      </cdr:txBody>
    </cdr:sp>
  </cdr:relSizeAnchor>
  <cdr:relSizeAnchor xmlns:cdr="http://schemas.openxmlformats.org/drawingml/2006/chartDrawing">
    <cdr:from>
      <cdr:x>0.17998</cdr:x>
      <cdr:y>0.39159</cdr:y>
    </cdr:from>
    <cdr:to>
      <cdr:x>0.39558</cdr:x>
      <cdr:y>0.46124</cdr:y>
    </cdr:to>
    <cdr:sp macro="" textlink="">
      <cdr:nvSpPr>
        <cdr:cNvPr id="11" name="Text Box 10"/>
        <cdr:cNvSpPr txBox="1"/>
      </cdr:nvSpPr>
      <cdr:spPr>
        <a:xfrm xmlns:a="http://schemas.openxmlformats.org/drawingml/2006/main">
          <a:off x="914413" y="1148310"/>
          <a:ext cx="1095362" cy="2042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1100">
              <a:latin typeface="Calibri" panose="020F0502020204030204" pitchFamily="34" charset="0"/>
            </a:rPr>
            <a:t>α</a:t>
          </a:r>
          <a:r>
            <a:rPr lang="tr-TR" sz="1100">
              <a:latin typeface="Calibri" panose="020F0502020204030204" pitchFamily="34" charset="0"/>
            </a:rPr>
            <a:t>(NH</a:t>
          </a:r>
          <a:r>
            <a:rPr lang="tr-TR" sz="1100" baseline="-25000">
              <a:latin typeface="Calibri" panose="020F0502020204030204" pitchFamily="34" charset="0"/>
            </a:rPr>
            <a:t>2</a:t>
          </a:r>
          <a:r>
            <a:rPr lang="tr-TR" sz="1100" baseline="0">
              <a:latin typeface="Calibri" panose="020F0502020204030204" pitchFamily="34" charset="0"/>
            </a:rPr>
            <a:t>) </a:t>
          </a:r>
          <a:r>
            <a:rPr lang="tr-TR" sz="1100" baseline="0">
              <a:latin typeface="Calibri" panose="020F0502020204030204" pitchFamily="34" charset="0"/>
              <a:ea typeface="+mn-ea"/>
              <a:cs typeface="+mn-cs"/>
            </a:rPr>
            <a:t>G3-NH</a:t>
          </a:r>
          <a:r>
            <a:rPr lang="tr-TR" sz="1100" baseline="-25000">
              <a:latin typeface="Calibri" panose="020F0502020204030204" pitchFamily="34" charset="0"/>
              <a:ea typeface="+mn-ea"/>
              <a:cs typeface="+mn-cs"/>
            </a:rPr>
            <a:t>2</a:t>
          </a:r>
          <a:endParaRPr lang="en-US" sz="1100" baseline="-25000"/>
        </a:p>
      </cdr:txBody>
    </cdr:sp>
  </cdr:relSizeAnchor>
  <cdr:relSizeAnchor xmlns:cdr="http://schemas.openxmlformats.org/drawingml/2006/chartDrawing">
    <cdr:from>
      <cdr:x>0.17998</cdr:x>
      <cdr:y>0.46411</cdr:y>
    </cdr:from>
    <cdr:to>
      <cdr:x>0.4087</cdr:x>
      <cdr:y>0.56201</cdr:y>
    </cdr:to>
    <cdr:sp macro="" textlink="">
      <cdr:nvSpPr>
        <cdr:cNvPr id="12" name="Text Box 11"/>
        <cdr:cNvSpPr txBox="1"/>
      </cdr:nvSpPr>
      <cdr:spPr>
        <a:xfrm xmlns:a="http://schemas.openxmlformats.org/drawingml/2006/main">
          <a:off x="914413" y="1360970"/>
          <a:ext cx="1162037" cy="2870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1100">
              <a:latin typeface="Calibri" panose="020F0502020204030204" pitchFamily="34" charset="0"/>
            </a:rPr>
            <a:t>α</a:t>
          </a:r>
          <a:r>
            <a:rPr lang="tr-TR" sz="1100">
              <a:latin typeface="Calibri" panose="020F0502020204030204" pitchFamily="34" charset="0"/>
            </a:rPr>
            <a:t>(NR</a:t>
          </a:r>
          <a:r>
            <a:rPr lang="tr-TR" sz="1100" baseline="-25000">
              <a:latin typeface="Calibri" panose="020F0502020204030204" pitchFamily="34" charset="0"/>
            </a:rPr>
            <a:t>3</a:t>
          </a:r>
          <a:r>
            <a:rPr lang="tr-TR" sz="1100" baseline="0">
              <a:latin typeface="Calibri" panose="020F0502020204030204" pitchFamily="34" charset="0"/>
            </a:rPr>
            <a:t>) </a:t>
          </a:r>
          <a:r>
            <a:rPr lang="tr-TR" sz="1100" baseline="0">
              <a:latin typeface="Calibri" panose="020F0502020204030204" pitchFamily="34" charset="0"/>
              <a:ea typeface="+mn-ea"/>
              <a:cs typeface="+mn-cs"/>
            </a:rPr>
            <a:t>G3-NH</a:t>
          </a:r>
          <a:r>
            <a:rPr lang="tr-TR" sz="1100" baseline="-25000">
              <a:latin typeface="Calibri" panose="020F0502020204030204" pitchFamily="34" charset="0"/>
              <a:ea typeface="+mn-ea"/>
              <a:cs typeface="+mn-cs"/>
            </a:rPr>
            <a:t>2</a:t>
          </a:r>
          <a:endParaRPr lang="en-US" sz="1100" baseline="-25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CBDD88-E9C4-46B5-9480-AF95209B090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C901E-7924-49B4-9CBB-E2A91DA4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3835</Words>
  <Characters>21863</Characters>
  <Application>Microsoft Office Word</Application>
  <DocSecurity>0</DocSecurity>
  <Lines>182</Lines>
  <Paragraphs>51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25647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merturk</dc:creator>
  <cp:lastModifiedBy>Helena Prosen</cp:lastModifiedBy>
  <cp:revision>5</cp:revision>
  <cp:lastPrinted>2015-04-23T17:58:00Z</cp:lastPrinted>
  <dcterms:created xsi:type="dcterms:W3CDTF">2017-11-02T09:11:00Z</dcterms:created>
  <dcterms:modified xsi:type="dcterms:W3CDTF">2017-11-02T09:27:00Z</dcterms:modified>
</cp:coreProperties>
</file>