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36" w:rsidRPr="00DC1474" w:rsidRDefault="003A4824" w:rsidP="003A4824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36"/>
        </w:rPr>
      </w:pPr>
      <w:r w:rsidRPr="00DC1474">
        <w:rPr>
          <w:rFonts w:asciiTheme="majorBidi" w:hAnsiTheme="majorBidi" w:cstheme="majorBidi"/>
          <w:b/>
          <w:bCs/>
          <w:sz w:val="28"/>
          <w:szCs w:val="36"/>
        </w:rPr>
        <w:t>List of suggested reviewers</w:t>
      </w:r>
    </w:p>
    <w:p w:rsidR="003A4824" w:rsidRDefault="00251842" w:rsidP="003A4824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32"/>
          <w:lang w:bidi="fa-IR"/>
        </w:rPr>
        <w:t xml:space="preserve">1. </w:t>
      </w:r>
      <w:proofErr w:type="spellStart"/>
      <w:r>
        <w:rPr>
          <w:rFonts w:asciiTheme="majorBidi" w:hAnsiTheme="majorBidi" w:cstheme="majorBidi"/>
          <w:b/>
          <w:bCs/>
          <w:sz w:val="24"/>
          <w:szCs w:val="32"/>
          <w:lang w:bidi="fa-IR"/>
        </w:rPr>
        <w:t>Javad</w:t>
      </w:r>
      <w:proofErr w:type="spellEnd"/>
      <w:r>
        <w:rPr>
          <w:rFonts w:asciiTheme="majorBidi" w:hAnsiTheme="majorBidi" w:cstheme="majorBidi"/>
          <w:b/>
          <w:bCs/>
          <w:sz w:val="24"/>
          <w:szCs w:val="32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32"/>
          <w:lang w:bidi="fa-IR"/>
        </w:rPr>
        <w:t>Safaei-Ghomi</w:t>
      </w:r>
      <w:proofErr w:type="spellEnd"/>
      <w:r>
        <w:rPr>
          <w:rFonts w:asciiTheme="majorBidi" w:hAnsiTheme="majorBidi" w:cstheme="majorBidi"/>
          <w:b/>
          <w:bCs/>
          <w:sz w:val="24"/>
          <w:szCs w:val="32"/>
          <w:lang w:bidi="fa-IR"/>
        </w:rPr>
        <w:t>. Email: Safaei@kashanu.ac.ir</w:t>
      </w:r>
    </w:p>
    <w:p w:rsidR="00251842" w:rsidRPr="00251842" w:rsidRDefault="00251842" w:rsidP="00251842">
      <w:pPr>
        <w:pStyle w:val="ListParagraph"/>
        <w:widowControl/>
        <w:numPr>
          <w:ilvl w:val="0"/>
          <w:numId w:val="6"/>
        </w:numPr>
        <w:wordWrap/>
        <w:bidi w:val="0"/>
        <w:adjustRightInd w:val="0"/>
        <w:spacing w:line="360" w:lineRule="auto"/>
        <w:jc w:val="left"/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</w:pP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M.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Mohaqeq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J.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Safaei-Ghomi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H.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Shahbazi-Alavi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R.Teymuri</w:t>
      </w:r>
      <w:proofErr w:type="spellEnd"/>
      <w:r w:rsidRPr="00251842">
        <w:rPr>
          <w:rFonts w:asciiTheme="majorBidi" w:hAnsiTheme="majorBidi" w:cstheme="majorBidi"/>
          <w:sz w:val="24"/>
        </w:rPr>
        <w:t xml:space="preserve">, </w:t>
      </w:r>
      <w:proofErr w:type="spellStart"/>
      <w:r w:rsidRPr="00251842">
        <w:rPr>
          <w:rStyle w:val="st"/>
          <w:rFonts w:asciiTheme="majorBidi" w:hAnsiTheme="majorBidi" w:cstheme="majorBidi"/>
          <w:i/>
          <w:iCs/>
          <w:sz w:val="24"/>
        </w:rPr>
        <w:t>Polycycl</w:t>
      </w:r>
      <w:proofErr w:type="spellEnd"/>
      <w:r w:rsidRPr="00251842">
        <w:rPr>
          <w:rStyle w:val="st"/>
          <w:rFonts w:asciiTheme="majorBidi" w:hAnsiTheme="majorBidi" w:cstheme="majorBidi"/>
          <w:i/>
          <w:iCs/>
          <w:sz w:val="24"/>
        </w:rPr>
        <w:t xml:space="preserve">. </w:t>
      </w:r>
      <w:proofErr w:type="spellStart"/>
      <w:r w:rsidRPr="00251842">
        <w:rPr>
          <w:rStyle w:val="st"/>
          <w:rFonts w:asciiTheme="majorBidi" w:hAnsiTheme="majorBidi" w:cstheme="majorBidi"/>
          <w:i/>
          <w:iCs/>
          <w:sz w:val="24"/>
        </w:rPr>
        <w:t>Aromat</w:t>
      </w:r>
      <w:proofErr w:type="spellEnd"/>
      <w:r w:rsidRPr="00251842">
        <w:rPr>
          <w:rStyle w:val="st"/>
          <w:rFonts w:asciiTheme="majorBidi" w:hAnsiTheme="majorBidi" w:cstheme="majorBidi"/>
          <w:i/>
          <w:iCs/>
          <w:sz w:val="24"/>
        </w:rPr>
        <w:t>. Comp.</w:t>
      </w:r>
      <w:r w:rsidRPr="00251842">
        <w:rPr>
          <w:rFonts w:asciiTheme="majorBidi" w:eastAsia="MyriadPro-SemiCn" w:hAnsiTheme="majorBidi" w:cstheme="majorBidi"/>
          <w:i/>
          <w:iCs/>
          <w:color w:val="231F20"/>
          <w:kern w:val="0"/>
          <w:sz w:val="24"/>
          <w:lang w:eastAsia="en-US" w:bidi="fa-IR"/>
        </w:rPr>
        <w:t xml:space="preserve"> </w:t>
      </w:r>
      <w:r w:rsidRPr="00251842">
        <w:rPr>
          <w:rFonts w:asciiTheme="majorBidi" w:eastAsia="MyriadPro-SemiCn" w:hAnsiTheme="majorBidi" w:cstheme="majorBidi"/>
          <w:color w:val="231F20"/>
          <w:kern w:val="0"/>
          <w:sz w:val="24"/>
          <w:lang w:eastAsia="en-US" w:bidi="fa-IR"/>
        </w:rPr>
        <w:t>2016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, DOI: 10.1080/10406638.2015.1088044</w:t>
      </w:r>
    </w:p>
    <w:p w:rsidR="00251842" w:rsidRPr="00251842" w:rsidRDefault="00251842" w:rsidP="00251842">
      <w:pPr>
        <w:pStyle w:val="ListParagraph"/>
        <w:widowControl/>
        <w:numPr>
          <w:ilvl w:val="0"/>
          <w:numId w:val="6"/>
        </w:numPr>
        <w:wordWrap/>
        <w:bidi w:val="0"/>
        <w:adjustRightInd w:val="0"/>
        <w:spacing w:line="360" w:lineRule="auto"/>
        <w:jc w:val="left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F. Alemi-Tameh1, J.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Safaei-Ghomi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M.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Mahmoudi-Hashemi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R.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Teymuri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Res. Chem. </w:t>
      </w:r>
      <w:proofErr w:type="spellStart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Intermed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. </w:t>
      </w:r>
      <w:r w:rsidRPr="00251842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2016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, DOI 10.1007/s11164-016-2470-6.</w:t>
      </w:r>
    </w:p>
    <w:p w:rsidR="00251842" w:rsidRPr="00251842" w:rsidRDefault="00251842" w:rsidP="00251842">
      <w:pPr>
        <w:pStyle w:val="ListParagraph"/>
        <w:widowControl/>
        <w:numPr>
          <w:ilvl w:val="0"/>
          <w:numId w:val="6"/>
        </w:numPr>
        <w:wordWrap/>
        <w:bidi w:val="0"/>
        <w:adjustRightInd w:val="0"/>
        <w:spacing w:line="360" w:lineRule="auto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 xml:space="preserve">J. </w:t>
      </w:r>
      <w:proofErr w:type="spellStart"/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>Safaei-Ghomi</w:t>
      </w:r>
      <w:proofErr w:type="spellEnd"/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 xml:space="preserve">, F. </w:t>
      </w:r>
      <w:proofErr w:type="spellStart"/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>Eshteghal</w:t>
      </w:r>
      <w:proofErr w:type="spellEnd"/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 xml:space="preserve">, H. </w:t>
      </w:r>
      <w:proofErr w:type="spellStart"/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>Shahbazi-Alavi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proofErr w:type="spellStart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Ultrason</w:t>
      </w:r>
      <w:proofErr w:type="spellEnd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 </w:t>
      </w:r>
      <w:proofErr w:type="spellStart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Sonochem</w:t>
      </w:r>
      <w:proofErr w:type="spellEnd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.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r w:rsidRPr="00251842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2016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251842">
        <w:rPr>
          <w:rFonts w:asciiTheme="majorBidi" w:eastAsia="FreeSerif" w:hAnsiTheme="majorBidi" w:cstheme="majorBidi"/>
          <w:kern w:val="0"/>
          <w:sz w:val="24"/>
          <w:lang w:eastAsia="en-US" w:bidi="fa-IR"/>
        </w:rPr>
        <w:t xml:space="preserve">DOI: </w:t>
      </w:r>
      <w:hyperlink r:id="rId5" w:history="1">
        <w:r w:rsidRPr="00251842">
          <w:rPr>
            <w:rStyle w:val="Hyperlink"/>
            <w:rFonts w:asciiTheme="majorBidi" w:eastAsia="FreeSerif" w:hAnsiTheme="majorBidi" w:cstheme="majorBidi"/>
            <w:color w:val="auto"/>
            <w:kern w:val="0"/>
            <w:sz w:val="24"/>
            <w:u w:val="none"/>
            <w:lang w:eastAsia="en-US" w:bidi="fa-IR"/>
          </w:rPr>
          <w:t>http://dx.doi.org/10.1016/j.ultsonch.2016.04.025</w:t>
        </w:r>
      </w:hyperlink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</w:p>
    <w:p w:rsidR="00251842" w:rsidRPr="0079292D" w:rsidRDefault="00251842" w:rsidP="00251842">
      <w:pPr>
        <w:widowControl/>
        <w:wordWrap/>
        <w:bidi w:val="0"/>
        <w:adjustRightInd w:val="0"/>
        <w:spacing w:line="360" w:lineRule="auto"/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</w:pPr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 xml:space="preserve">2. </w:t>
      </w:r>
      <w:proofErr w:type="spellStart"/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Javad</w:t>
      </w:r>
      <w:proofErr w:type="spellEnd"/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 xml:space="preserve"> Safari. Email: safari@kashanu.ac.ir</w:t>
      </w:r>
    </w:p>
    <w:p w:rsidR="00251842" w:rsidRPr="00251842" w:rsidRDefault="00251842" w:rsidP="00251842">
      <w:pPr>
        <w:pStyle w:val="ListParagraph"/>
        <w:widowControl/>
        <w:numPr>
          <w:ilvl w:val="0"/>
          <w:numId w:val="8"/>
        </w:numPr>
        <w:wordWrap/>
        <w:bidi w:val="0"/>
        <w:adjustRightInd w:val="0"/>
        <w:spacing w:line="360" w:lineRule="auto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J. Safari, Z.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Zarnegar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M.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Heydarian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Bull. Chem. Soc. </w:t>
      </w:r>
      <w:proofErr w:type="spellStart"/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Jpn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. </w:t>
      </w:r>
      <w:r w:rsidRPr="00251842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2012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251842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85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, 1332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-1338.</w:t>
      </w:r>
    </w:p>
    <w:p w:rsidR="00251842" w:rsidRPr="00251842" w:rsidRDefault="00251842" w:rsidP="00251842">
      <w:pPr>
        <w:pStyle w:val="ListParagraph"/>
        <w:widowControl/>
        <w:numPr>
          <w:ilvl w:val="0"/>
          <w:numId w:val="8"/>
        </w:numPr>
        <w:wordWrap/>
        <w:bidi w:val="0"/>
        <w:adjustRightInd w:val="0"/>
        <w:spacing w:line="360" w:lineRule="auto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J. Safari, M.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Heydarian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Z.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Zarnegar</w:t>
      </w:r>
      <w:proofErr w:type="spellEnd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251842">
        <w:rPr>
          <w:rFonts w:asciiTheme="majorBidi" w:eastAsia="AdvTimes" w:hAnsiTheme="majorBidi" w:cstheme="majorBidi"/>
          <w:kern w:val="0"/>
          <w:sz w:val="24"/>
          <w:lang w:eastAsia="en-US" w:bidi="fa-IR"/>
        </w:rPr>
        <w:t>Arab</w:t>
      </w:r>
      <w:r>
        <w:rPr>
          <w:rFonts w:asciiTheme="majorBidi" w:eastAsia="AdvTimes" w:hAnsiTheme="majorBidi" w:cstheme="majorBidi"/>
          <w:kern w:val="0"/>
          <w:sz w:val="24"/>
          <w:lang w:eastAsia="en-US" w:bidi="fa-IR"/>
        </w:rPr>
        <w:t>.</w:t>
      </w:r>
      <w:r w:rsidRPr="00251842">
        <w:rPr>
          <w:rFonts w:asciiTheme="majorBidi" w:eastAsia="AdvTimes" w:hAnsiTheme="majorBidi" w:cstheme="majorBidi"/>
          <w:kern w:val="0"/>
          <w:sz w:val="24"/>
          <w:lang w:eastAsia="en-US" w:bidi="fa-IR"/>
        </w:rPr>
        <w:t xml:space="preserve"> </w:t>
      </w:r>
      <w:r>
        <w:rPr>
          <w:rFonts w:asciiTheme="majorBidi" w:eastAsia="AdvTimes" w:hAnsiTheme="majorBidi" w:cstheme="majorBidi"/>
          <w:kern w:val="0"/>
          <w:sz w:val="24"/>
          <w:lang w:eastAsia="en-US" w:bidi="fa-IR"/>
        </w:rPr>
        <w:t xml:space="preserve">J. Chem. </w:t>
      </w:r>
      <w:r w:rsidRPr="00251842">
        <w:rPr>
          <w:rFonts w:asciiTheme="majorBidi" w:eastAsia="AdvTimes" w:hAnsiTheme="majorBidi" w:cstheme="majorBidi"/>
          <w:b/>
          <w:bCs/>
          <w:kern w:val="0"/>
          <w:sz w:val="24"/>
          <w:lang w:eastAsia="en-US" w:bidi="fa-IR"/>
        </w:rPr>
        <w:t>2013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, DOI:</w:t>
      </w: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hyperlink r:id="rId6" w:history="1">
        <w:r w:rsidRPr="00251842">
          <w:rPr>
            <w:rStyle w:val="Hyperlink"/>
            <w:rFonts w:asciiTheme="majorBidi" w:eastAsia="AdvTimes" w:hAnsiTheme="majorBidi" w:cstheme="majorBidi"/>
            <w:color w:val="auto"/>
            <w:kern w:val="0"/>
            <w:sz w:val="24"/>
            <w:u w:val="none"/>
            <w:lang w:eastAsia="en-US" w:bidi="fa-IR"/>
          </w:rPr>
          <w:t>http://dx.doi.org/10.1016/j.arabjc.2013.11.038</w:t>
        </w:r>
      </w:hyperlink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</w:p>
    <w:p w:rsidR="00251842" w:rsidRDefault="00251842" w:rsidP="00251842">
      <w:pPr>
        <w:pStyle w:val="ListParagraph"/>
        <w:widowControl/>
        <w:numPr>
          <w:ilvl w:val="0"/>
          <w:numId w:val="8"/>
        </w:numPr>
        <w:wordWrap/>
        <w:bidi w:val="0"/>
        <w:adjustRightInd w:val="0"/>
        <w:spacing w:line="360" w:lineRule="auto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 xml:space="preserve">Z. </w:t>
      </w:r>
      <w:proofErr w:type="spellStart"/>
      <w:r w:rsidRPr="00251842">
        <w:rPr>
          <w:rFonts w:asciiTheme="majorBidi" w:hAnsiTheme="majorBidi" w:cstheme="majorBidi"/>
          <w:kern w:val="0"/>
          <w:sz w:val="24"/>
          <w:lang w:eastAsia="en-US" w:bidi="fa-IR"/>
        </w:rPr>
        <w:t>Zarnegar</w:t>
      </w:r>
      <w:proofErr w:type="spellEnd"/>
      <w:r w:rsidRPr="00442289">
        <w:rPr>
          <w:rFonts w:asciiTheme="majorBidi" w:hAnsiTheme="majorBidi" w:cstheme="majorBidi"/>
          <w:kern w:val="0"/>
          <w:sz w:val="24"/>
          <w:lang w:eastAsia="en-US" w:bidi="fa-IR"/>
        </w:rPr>
        <w:t xml:space="preserve">, J. 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Safari</w:t>
      </w:r>
      <w:r w:rsidRPr="00442289">
        <w:rPr>
          <w:rFonts w:asciiTheme="majorBidi" w:hAnsiTheme="majorBidi" w:cstheme="majorBidi"/>
          <w:kern w:val="0"/>
          <w:sz w:val="24"/>
          <w:lang w:eastAsia="en-US" w:bidi="fa-IR"/>
        </w:rPr>
        <w:t>, New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  <w:r w:rsidRPr="00442289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 xml:space="preserve">J. Chem. </w:t>
      </w:r>
      <w:r w:rsidRPr="00251842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2016</w:t>
      </w:r>
      <w:r w:rsidRPr="00442289">
        <w:rPr>
          <w:rFonts w:asciiTheme="majorBidi" w:hAnsiTheme="majorBidi" w:cstheme="majorBidi"/>
          <w:kern w:val="0"/>
          <w:sz w:val="24"/>
          <w:lang w:eastAsia="en-US" w:bidi="fa-IR"/>
        </w:rPr>
        <w:t>, DOI: 10.1039/c6nj01631f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</w:p>
    <w:p w:rsidR="00251842" w:rsidRDefault="00251842" w:rsidP="00251842">
      <w:pPr>
        <w:pStyle w:val="ListParagraph"/>
        <w:widowControl/>
        <w:wordWrap/>
        <w:bidi w:val="0"/>
        <w:adjustRightInd w:val="0"/>
        <w:rPr>
          <w:rFonts w:asciiTheme="majorBidi" w:hAnsiTheme="majorBidi" w:cstheme="majorBidi"/>
          <w:kern w:val="0"/>
          <w:sz w:val="24"/>
          <w:lang w:eastAsia="en-US" w:bidi="fa-IR"/>
        </w:rPr>
      </w:pPr>
    </w:p>
    <w:p w:rsidR="00251842" w:rsidRPr="0079292D" w:rsidRDefault="0079292D" w:rsidP="00040D36">
      <w:pPr>
        <w:widowControl/>
        <w:wordWrap/>
        <w:bidi w:val="0"/>
        <w:adjustRightInd w:val="0"/>
        <w:spacing w:line="360" w:lineRule="auto"/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</w:pPr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 xml:space="preserve">3. Ahmad </w:t>
      </w:r>
      <w:proofErr w:type="spellStart"/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Shaabani</w:t>
      </w:r>
      <w:proofErr w:type="spellEnd"/>
      <w:r w:rsidRPr="0079292D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. Email: E-mail: a-shaabani@cc.sbu.ac.ir.</w:t>
      </w:r>
    </w:p>
    <w:p w:rsidR="00251842" w:rsidRDefault="00251842" w:rsidP="00DC1474">
      <w:pPr>
        <w:pStyle w:val="ListParagraph"/>
        <w:widowControl/>
        <w:numPr>
          <w:ilvl w:val="0"/>
          <w:numId w:val="9"/>
        </w:numPr>
        <w:wordWrap/>
        <w:bidi w:val="0"/>
        <w:adjustRightInd w:val="0"/>
        <w:spacing w:line="360" w:lineRule="auto"/>
        <w:jc w:val="left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A.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Shaabani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R.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Ghadari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A.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Sarvary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A. H.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Rezayan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5751DB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J. Org. Chem. </w:t>
      </w:r>
      <w:r w:rsidRPr="005751DB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2009</w:t>
      </w: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5751DB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74</w:t>
      </w: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, 4372–4374</w:t>
      </w:r>
    </w:p>
    <w:p w:rsidR="00251842" w:rsidRDefault="00251842" w:rsidP="00DC1474">
      <w:pPr>
        <w:pStyle w:val="ListParagraph"/>
        <w:widowControl/>
        <w:numPr>
          <w:ilvl w:val="0"/>
          <w:numId w:val="9"/>
        </w:numPr>
        <w:wordWrap/>
        <w:bidi w:val="0"/>
        <w:adjustRightInd w:val="0"/>
        <w:spacing w:line="360" w:lineRule="auto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H.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Mofakham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R.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Ghadari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A.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Shaabani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M.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Pedarpour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S. </w:t>
      </w:r>
      <w:proofErr w:type="spellStart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Ghasemi</w:t>
      </w:r>
      <w:proofErr w:type="spellEnd"/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, </w:t>
      </w:r>
      <w:r w:rsidRP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J</w:t>
      </w:r>
      <w:r w:rsidR="00040D36" w:rsidRP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.</w:t>
      </w:r>
      <w:r w:rsidRP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 I</w:t>
      </w:r>
      <w:r w:rsidR="00040D36" w:rsidRP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ran. Chem. Soc</w:t>
      </w:r>
      <w:r w:rsidR="00040D36"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r w:rsidR="00040D36" w:rsidRPr="00040D36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>2013</w:t>
      </w:r>
      <w:r w:rsidR="00040D36">
        <w:rPr>
          <w:rFonts w:asciiTheme="majorBidi" w:hAnsiTheme="majorBidi" w:cstheme="majorBidi"/>
          <w:kern w:val="0"/>
          <w:sz w:val="24"/>
          <w:lang w:eastAsia="en-US" w:bidi="fa-IR"/>
        </w:rPr>
        <w:t>,</w:t>
      </w: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r w:rsidRP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>10</w:t>
      </w:r>
      <w:r w:rsidR="00040D36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, </w:t>
      </w:r>
      <w:r w:rsidRPr="005751DB">
        <w:rPr>
          <w:rFonts w:asciiTheme="majorBidi" w:hAnsiTheme="majorBidi" w:cstheme="majorBidi"/>
          <w:kern w:val="0"/>
          <w:sz w:val="24"/>
          <w:lang w:eastAsia="en-US" w:bidi="fa-IR"/>
        </w:rPr>
        <w:t>307–317</w:t>
      </w:r>
      <w:r>
        <w:rPr>
          <w:rFonts w:asciiTheme="majorBidi" w:hAnsiTheme="majorBidi" w:cstheme="majorBidi"/>
          <w:kern w:val="0"/>
          <w:sz w:val="24"/>
          <w:lang w:eastAsia="en-US" w:bidi="fa-IR"/>
        </w:rPr>
        <w:t>.</w:t>
      </w:r>
    </w:p>
    <w:p w:rsidR="00251842" w:rsidRPr="00063594" w:rsidRDefault="00251842" w:rsidP="00DC1474">
      <w:pPr>
        <w:pStyle w:val="ListParagraph"/>
        <w:widowControl/>
        <w:numPr>
          <w:ilvl w:val="0"/>
          <w:numId w:val="9"/>
        </w:numPr>
        <w:wordWrap/>
        <w:bidi w:val="0"/>
        <w:adjustRightInd w:val="0"/>
        <w:spacing w:line="360" w:lineRule="auto"/>
        <w:jc w:val="left"/>
        <w:rPr>
          <w:rFonts w:asciiTheme="majorBidi" w:hAnsiTheme="majorBidi" w:cstheme="majorBidi"/>
          <w:kern w:val="0"/>
          <w:sz w:val="24"/>
          <w:lang w:eastAsia="en-US" w:bidi="fa-IR"/>
        </w:rPr>
      </w:pPr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A.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Shaabani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R.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Ghadari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S.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Ghasemi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M.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Pedarpour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A.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Hossein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Rezayan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A. </w:t>
      </w:r>
      <w:proofErr w:type="spellStart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Sarvary</w:t>
      </w:r>
      <w:proofErr w:type="spellEnd"/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 xml:space="preserve">, S. W. Ng, </w:t>
      </w:r>
      <w:r w:rsidRPr="00063594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J. Comb. Chem. </w:t>
      </w:r>
      <w:r w:rsidRPr="00063594">
        <w:rPr>
          <w:rFonts w:asciiTheme="majorBidi" w:hAnsiTheme="majorBidi" w:cstheme="majorBidi"/>
          <w:b/>
          <w:bCs/>
          <w:kern w:val="0"/>
          <w:sz w:val="24"/>
          <w:lang w:eastAsia="en-US" w:bidi="fa-IR"/>
        </w:rPr>
        <w:t xml:space="preserve">2009, </w:t>
      </w:r>
      <w:r w:rsidRPr="00063594">
        <w:rPr>
          <w:rFonts w:asciiTheme="majorBidi" w:hAnsiTheme="majorBidi" w:cstheme="majorBidi"/>
          <w:i/>
          <w:iCs/>
          <w:kern w:val="0"/>
          <w:sz w:val="24"/>
          <w:lang w:eastAsia="en-US" w:bidi="fa-IR"/>
        </w:rPr>
        <w:t xml:space="preserve">11, </w:t>
      </w:r>
      <w:r w:rsidRPr="00063594">
        <w:rPr>
          <w:rFonts w:asciiTheme="majorBidi" w:hAnsiTheme="majorBidi" w:cstheme="majorBidi"/>
          <w:kern w:val="0"/>
          <w:sz w:val="24"/>
          <w:lang w:eastAsia="en-US" w:bidi="fa-IR"/>
        </w:rPr>
        <w:t>956–959</w:t>
      </w:r>
    </w:p>
    <w:p w:rsidR="003A4824" w:rsidRPr="00251842" w:rsidRDefault="003A4824" w:rsidP="00040D36">
      <w:pPr>
        <w:bidi w:val="0"/>
        <w:spacing w:line="360" w:lineRule="auto"/>
        <w:rPr>
          <w:rFonts w:asciiTheme="majorBidi" w:hAnsiTheme="majorBidi" w:cstheme="majorBidi"/>
          <w:sz w:val="24"/>
          <w:szCs w:val="32"/>
          <w:lang w:bidi="fa-IR"/>
        </w:rPr>
      </w:pPr>
    </w:p>
    <w:p w:rsidR="003A4824" w:rsidRPr="00F33E82" w:rsidRDefault="003A4824" w:rsidP="002545EA">
      <w:pPr>
        <w:bidi w:val="0"/>
        <w:spacing w:line="360" w:lineRule="auto"/>
        <w:rPr>
          <w:rFonts w:asciiTheme="majorBidi" w:hAnsiTheme="majorBidi" w:cstheme="majorBidi"/>
          <w:sz w:val="24"/>
          <w:szCs w:val="32"/>
          <w:lang w:bidi="fa-IR"/>
        </w:rPr>
      </w:pPr>
    </w:p>
    <w:sectPr w:rsidR="003A4824" w:rsidRPr="00F33E82" w:rsidSect="007D7F08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Pro-SemiC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C627058"/>
    <w:lvl w:ilvl="0">
      <w:start w:val="1"/>
      <w:numFmt w:val="decimal"/>
      <w:pStyle w:val="Heading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>
    <w:nsid w:val="32301271"/>
    <w:multiLevelType w:val="hybridMultilevel"/>
    <w:tmpl w:val="4C8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7F46"/>
    <w:multiLevelType w:val="hybridMultilevel"/>
    <w:tmpl w:val="F4F6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A7B49"/>
    <w:multiLevelType w:val="hybridMultilevel"/>
    <w:tmpl w:val="182C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1F64"/>
    <w:multiLevelType w:val="hybridMultilevel"/>
    <w:tmpl w:val="5E3E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50AB0"/>
    <w:multiLevelType w:val="hybridMultilevel"/>
    <w:tmpl w:val="4DC4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41FA1"/>
    <w:multiLevelType w:val="hybridMultilevel"/>
    <w:tmpl w:val="1E48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E7229"/>
    <w:multiLevelType w:val="hybridMultilevel"/>
    <w:tmpl w:val="C9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4824"/>
    <w:rsid w:val="0002362A"/>
    <w:rsid w:val="00040D36"/>
    <w:rsid w:val="00074B0E"/>
    <w:rsid w:val="000877D1"/>
    <w:rsid w:val="000D7FF9"/>
    <w:rsid w:val="00215C12"/>
    <w:rsid w:val="00251842"/>
    <w:rsid w:val="002545EA"/>
    <w:rsid w:val="002E75FA"/>
    <w:rsid w:val="003760DA"/>
    <w:rsid w:val="00377374"/>
    <w:rsid w:val="003A4824"/>
    <w:rsid w:val="004432FB"/>
    <w:rsid w:val="0047445B"/>
    <w:rsid w:val="004C6157"/>
    <w:rsid w:val="0068128B"/>
    <w:rsid w:val="006F41EC"/>
    <w:rsid w:val="0079292D"/>
    <w:rsid w:val="007D7F08"/>
    <w:rsid w:val="00816E7C"/>
    <w:rsid w:val="00895E3F"/>
    <w:rsid w:val="00937CC4"/>
    <w:rsid w:val="00B02DE0"/>
    <w:rsid w:val="00CE0CD8"/>
    <w:rsid w:val="00D07DA2"/>
    <w:rsid w:val="00DA6E73"/>
    <w:rsid w:val="00DC1474"/>
    <w:rsid w:val="00F33E82"/>
    <w:rsid w:val="00FE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FB"/>
    <w:pPr>
      <w:widowControl w:val="0"/>
      <w:wordWrap w:val="0"/>
      <w:autoSpaceDE w:val="0"/>
      <w:autoSpaceDN w:val="0"/>
      <w:bidi/>
      <w:jc w:val="both"/>
    </w:pPr>
    <w:rPr>
      <w:rFonts w:ascii="Batang"/>
      <w:kern w:val="2"/>
      <w:szCs w:val="24"/>
      <w:lang w:eastAsia="ko-KR" w:bidi="ar-SA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4432FB"/>
    <w:pPr>
      <w:keepNext/>
      <w:keepLines/>
      <w:widowControl/>
      <w:numPr>
        <w:numId w:val="2"/>
      </w:numPr>
      <w:tabs>
        <w:tab w:val="left" w:pos="284"/>
      </w:tabs>
      <w:suppressAutoHyphens/>
      <w:wordWrap/>
      <w:overflowPunct w:val="0"/>
      <w:bidi w:val="0"/>
      <w:adjustRightInd w:val="0"/>
      <w:spacing w:before="520" w:after="260" w:line="260" w:lineRule="exact"/>
      <w:jc w:val="left"/>
      <w:textAlignment w:val="baseline"/>
      <w:outlineLvl w:val="0"/>
    </w:pPr>
    <w:rPr>
      <w:rFonts w:ascii="Times New Roman"/>
      <w:caps/>
      <w:kern w:val="0"/>
      <w:sz w:val="24"/>
      <w:szCs w:val="20"/>
      <w:lang w:eastAsia="en-US"/>
    </w:rPr>
  </w:style>
  <w:style w:type="paragraph" w:styleId="Heading2">
    <w:name w:val="heading 2"/>
    <w:aliases w:val="heading 2"/>
    <w:basedOn w:val="Normal"/>
    <w:next w:val="Normal"/>
    <w:link w:val="Heading2Char"/>
    <w:autoRedefine/>
    <w:qFormat/>
    <w:rsid w:val="004432FB"/>
    <w:pPr>
      <w:keepNext/>
      <w:keepLines/>
      <w:widowControl/>
      <w:numPr>
        <w:ilvl w:val="1"/>
        <w:numId w:val="2"/>
      </w:numPr>
      <w:suppressAutoHyphens/>
      <w:wordWrap/>
      <w:overflowPunct w:val="0"/>
      <w:bidi w:val="0"/>
      <w:adjustRightInd w:val="0"/>
      <w:spacing w:before="400" w:after="120" w:line="260" w:lineRule="exact"/>
      <w:jc w:val="left"/>
      <w:textAlignment w:val="baseline"/>
      <w:outlineLvl w:val="1"/>
    </w:pPr>
    <w:rPr>
      <w:rFonts w:ascii="Times New Roman"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rsid w:val="004432FB"/>
    <w:rPr>
      <w:caps/>
      <w:sz w:val="24"/>
      <w:lang w:bidi="ar-SA"/>
    </w:rPr>
  </w:style>
  <w:style w:type="character" w:customStyle="1" w:styleId="Heading2Char">
    <w:name w:val="Heading 2 Char"/>
    <w:aliases w:val="heading 2 Char"/>
    <w:basedOn w:val="DefaultParagraphFont"/>
    <w:link w:val="Heading2"/>
    <w:rsid w:val="004432FB"/>
    <w:rPr>
      <w:i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3A4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824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251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arabjc.2013.11.038" TargetMode="External"/><Relationship Id="rId5" Type="http://schemas.openxmlformats.org/officeDocument/2006/relationships/hyperlink" Target="http://dx.doi.org/10.1016/j.ultsonch.2016.04.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2017-03-29T08:23:00Z</dcterms:created>
  <dcterms:modified xsi:type="dcterms:W3CDTF">2017-04-05T09:12:00Z</dcterms:modified>
</cp:coreProperties>
</file>