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CD6" w:rsidRPr="003E4BEF" w:rsidRDefault="004F7B42" w:rsidP="005F3A6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Prediction of </w:t>
      </w:r>
      <w:proofErr w:type="spellStart"/>
      <w:r>
        <w:rPr>
          <w:rFonts w:ascii="Times New Roman" w:hAnsi="Times New Roman" w:cs="Times New Roman"/>
          <w:b/>
          <w:bCs/>
          <w:sz w:val="24"/>
          <w:szCs w:val="24"/>
        </w:rPr>
        <w:t>physico</w:t>
      </w:r>
      <w:proofErr w:type="spellEnd"/>
      <w:r w:rsidR="00850B8C">
        <w:rPr>
          <w:rFonts w:ascii="Times New Roman" w:hAnsi="Times New Roman" w:cs="Times New Roman"/>
          <w:b/>
          <w:bCs/>
          <w:sz w:val="24"/>
          <w:szCs w:val="24"/>
        </w:rPr>
        <w:t>-</w:t>
      </w:r>
      <w:r>
        <w:rPr>
          <w:rFonts w:ascii="Times New Roman" w:hAnsi="Times New Roman" w:cs="Times New Roman"/>
          <w:b/>
          <w:bCs/>
          <w:sz w:val="24"/>
          <w:szCs w:val="24"/>
        </w:rPr>
        <w:t xml:space="preserve">chemical properties </w:t>
      </w:r>
      <w:r w:rsidR="00735CD6" w:rsidRPr="003E4BEF">
        <w:rPr>
          <w:rFonts w:ascii="Times New Roman" w:hAnsi="Times New Roman" w:cs="Times New Roman"/>
          <w:b/>
          <w:bCs/>
          <w:sz w:val="24"/>
          <w:szCs w:val="24"/>
        </w:rPr>
        <w:t>o</w:t>
      </w:r>
      <w:r w:rsidR="003A7DA7">
        <w:rPr>
          <w:rFonts w:ascii="Times New Roman" w:hAnsi="Times New Roman" w:cs="Times New Roman"/>
          <w:b/>
          <w:bCs/>
          <w:sz w:val="24"/>
          <w:szCs w:val="24"/>
        </w:rPr>
        <w:t>f</w:t>
      </w:r>
      <w:r w:rsidR="00735CD6" w:rsidRPr="003E4BEF">
        <w:rPr>
          <w:rFonts w:ascii="Times New Roman" w:hAnsi="Times New Roman" w:cs="Times New Roman"/>
          <w:b/>
          <w:bCs/>
          <w:sz w:val="24"/>
          <w:szCs w:val="24"/>
        </w:rPr>
        <w:t xml:space="preserve"> bacteriostatic N</w:t>
      </w:r>
      <w:r w:rsidR="00735CD6" w:rsidRPr="003E4BEF">
        <w:rPr>
          <w:rFonts w:ascii="Times New Roman" w:hAnsi="Times New Roman" w:cs="Times New Roman"/>
          <w:b/>
          <w:bCs/>
          <w:sz w:val="24"/>
          <w:szCs w:val="24"/>
          <w:vertAlign w:val="superscript"/>
        </w:rPr>
        <w:t>1</w:t>
      </w:r>
      <w:r w:rsidR="00735CD6" w:rsidRPr="003E4BEF">
        <w:rPr>
          <w:rFonts w:ascii="Times New Roman" w:hAnsi="Times New Roman" w:cs="Times New Roman"/>
          <w:b/>
          <w:bCs/>
          <w:sz w:val="24"/>
          <w:szCs w:val="24"/>
        </w:rPr>
        <w:t>-substituted sulfonamides</w:t>
      </w:r>
      <w:r>
        <w:rPr>
          <w:rFonts w:ascii="Times New Roman" w:hAnsi="Times New Roman" w:cs="Times New Roman"/>
          <w:b/>
          <w:bCs/>
          <w:sz w:val="24"/>
          <w:szCs w:val="24"/>
        </w:rPr>
        <w:t>: Theoretical and experimental studies</w:t>
      </w:r>
    </w:p>
    <w:p w:rsidR="00735CD6" w:rsidRPr="003E4BEF" w:rsidRDefault="00735CD6" w:rsidP="005F3A66">
      <w:pPr>
        <w:spacing w:after="0" w:line="360" w:lineRule="auto"/>
        <w:jc w:val="center"/>
        <w:rPr>
          <w:rFonts w:ascii="Times New Roman" w:hAnsi="Times New Roman" w:cs="Times New Roman"/>
          <w:sz w:val="24"/>
          <w:szCs w:val="24"/>
        </w:rPr>
      </w:pPr>
    </w:p>
    <w:p w:rsidR="00735CD6" w:rsidRPr="003E4BEF" w:rsidRDefault="00735CD6" w:rsidP="001C25F2">
      <w:pPr>
        <w:spacing w:after="0" w:line="360" w:lineRule="auto"/>
        <w:jc w:val="center"/>
        <w:rPr>
          <w:rFonts w:ascii="Times New Roman" w:hAnsi="Times New Roman" w:cs="Times New Roman"/>
          <w:sz w:val="24"/>
          <w:szCs w:val="24"/>
        </w:rPr>
      </w:pPr>
      <w:r w:rsidRPr="003E4BEF">
        <w:rPr>
          <w:rFonts w:ascii="Times New Roman" w:hAnsi="Times New Roman" w:cs="Times New Roman"/>
          <w:sz w:val="24"/>
          <w:szCs w:val="24"/>
        </w:rPr>
        <w:t>H</w:t>
      </w:r>
      <w:r w:rsidR="001C25F2">
        <w:rPr>
          <w:rFonts w:ascii="Times New Roman" w:hAnsi="Times New Roman" w:cs="Times New Roman"/>
          <w:sz w:val="24"/>
          <w:szCs w:val="24"/>
        </w:rPr>
        <w:t>ossein</w:t>
      </w:r>
      <w:r w:rsidRPr="003E4BEF">
        <w:rPr>
          <w:rFonts w:ascii="Times New Roman" w:hAnsi="Times New Roman" w:cs="Times New Roman"/>
          <w:sz w:val="24"/>
          <w:szCs w:val="24"/>
        </w:rPr>
        <w:t xml:space="preserve"> </w:t>
      </w:r>
      <w:proofErr w:type="spellStart"/>
      <w:r w:rsidRPr="003E4BEF">
        <w:rPr>
          <w:rFonts w:ascii="Times New Roman" w:hAnsi="Times New Roman" w:cs="Times New Roman"/>
          <w:sz w:val="24"/>
          <w:szCs w:val="24"/>
        </w:rPr>
        <w:t>N</w:t>
      </w:r>
      <w:r w:rsidR="001C25F2">
        <w:rPr>
          <w:rFonts w:ascii="Times New Roman" w:hAnsi="Times New Roman" w:cs="Times New Roman"/>
          <w:sz w:val="24"/>
          <w:szCs w:val="24"/>
        </w:rPr>
        <w:t>ikoofard</w:t>
      </w:r>
      <w:proofErr w:type="spellEnd"/>
      <w:r w:rsidR="001C25F2">
        <w:rPr>
          <w:rFonts w:ascii="Times New Roman" w:hAnsi="Times New Roman" w:cs="Times New Roman"/>
          <w:sz w:val="24"/>
          <w:szCs w:val="24"/>
          <w:vertAlign w:val="superscript"/>
        </w:rPr>
        <w:t>*</w:t>
      </w:r>
      <w:r w:rsidR="00B43300">
        <w:rPr>
          <w:rFonts w:ascii="Times New Roman" w:hAnsi="Times New Roman" w:cs="Times New Roman"/>
          <w:sz w:val="24"/>
          <w:szCs w:val="24"/>
          <w:vertAlign w:val="superscript"/>
        </w:rPr>
        <w:t>,1</w:t>
      </w:r>
      <w:r w:rsidRPr="003E4BEF">
        <w:rPr>
          <w:rFonts w:ascii="Times New Roman" w:hAnsi="Times New Roman" w:cs="Times New Roman"/>
          <w:sz w:val="24"/>
          <w:szCs w:val="24"/>
        </w:rPr>
        <w:t>, M</w:t>
      </w:r>
      <w:r w:rsidR="001C25F2">
        <w:rPr>
          <w:rFonts w:ascii="Times New Roman" w:hAnsi="Times New Roman" w:cs="Times New Roman"/>
          <w:sz w:val="24"/>
          <w:szCs w:val="24"/>
        </w:rPr>
        <w:t>ohsen Sargolzaei</w:t>
      </w:r>
      <w:r w:rsidR="00B43300" w:rsidRPr="00B43300">
        <w:rPr>
          <w:rFonts w:ascii="Times New Roman" w:hAnsi="Times New Roman" w:cs="Times New Roman"/>
          <w:sz w:val="24"/>
          <w:szCs w:val="24"/>
          <w:vertAlign w:val="superscript"/>
        </w:rPr>
        <w:t>1</w:t>
      </w:r>
      <w:r w:rsidR="00CD02EE">
        <w:rPr>
          <w:rFonts w:ascii="Times New Roman" w:hAnsi="Times New Roman" w:cs="Times New Roman"/>
          <w:sz w:val="24"/>
          <w:szCs w:val="24"/>
        </w:rPr>
        <w:t xml:space="preserve"> and</w:t>
      </w:r>
      <w:r w:rsidRPr="003E4BEF">
        <w:rPr>
          <w:rFonts w:ascii="Times New Roman" w:hAnsi="Times New Roman" w:cs="Times New Roman"/>
          <w:sz w:val="24"/>
          <w:szCs w:val="24"/>
        </w:rPr>
        <w:t xml:space="preserve"> </w:t>
      </w:r>
      <w:proofErr w:type="spellStart"/>
      <w:r w:rsidR="00B43300">
        <w:rPr>
          <w:rFonts w:ascii="Times New Roman" w:hAnsi="Times New Roman" w:cs="Times New Roman"/>
          <w:sz w:val="24"/>
          <w:szCs w:val="24"/>
        </w:rPr>
        <w:t>F</w:t>
      </w:r>
      <w:r w:rsidR="001C25F2">
        <w:rPr>
          <w:rFonts w:ascii="Times New Roman" w:hAnsi="Times New Roman" w:cs="Times New Roman"/>
          <w:sz w:val="24"/>
          <w:szCs w:val="24"/>
        </w:rPr>
        <w:t>arnosh</w:t>
      </w:r>
      <w:proofErr w:type="spellEnd"/>
      <w:r w:rsidR="00B43300">
        <w:rPr>
          <w:rFonts w:ascii="Times New Roman" w:hAnsi="Times New Roman" w:cs="Times New Roman"/>
          <w:sz w:val="24"/>
          <w:szCs w:val="24"/>
        </w:rPr>
        <w:t xml:space="preserve"> F</w:t>
      </w:r>
      <w:r w:rsidR="001C25F2">
        <w:rPr>
          <w:rFonts w:ascii="Times New Roman" w:hAnsi="Times New Roman" w:cs="Times New Roman"/>
          <w:sz w:val="24"/>
          <w:szCs w:val="24"/>
        </w:rPr>
        <w:t>aridbod</w:t>
      </w:r>
      <w:r w:rsidR="00B43300" w:rsidRPr="00B43300">
        <w:rPr>
          <w:rFonts w:ascii="Times New Roman" w:hAnsi="Times New Roman" w:cs="Times New Roman"/>
          <w:sz w:val="24"/>
          <w:szCs w:val="24"/>
          <w:vertAlign w:val="superscript"/>
        </w:rPr>
        <w:t>2</w:t>
      </w:r>
    </w:p>
    <w:p w:rsidR="00735CD6" w:rsidRPr="003E4BEF" w:rsidRDefault="00735CD6" w:rsidP="005F3A66">
      <w:pPr>
        <w:spacing w:after="0" w:line="360" w:lineRule="auto"/>
        <w:jc w:val="center"/>
        <w:rPr>
          <w:rFonts w:ascii="Times New Roman" w:hAnsi="Times New Roman" w:cs="Times New Roman"/>
          <w:sz w:val="24"/>
          <w:szCs w:val="24"/>
        </w:rPr>
      </w:pPr>
    </w:p>
    <w:p w:rsidR="00886BAD" w:rsidRDefault="00B43300" w:rsidP="005F3A66">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1) </w:t>
      </w:r>
      <w:r w:rsidR="00735CD6" w:rsidRPr="003E4BEF">
        <w:rPr>
          <w:rFonts w:ascii="Times New Roman" w:hAnsi="Times New Roman" w:cs="Times New Roman"/>
          <w:i/>
          <w:iCs/>
          <w:sz w:val="24"/>
          <w:szCs w:val="24"/>
        </w:rPr>
        <w:t xml:space="preserve">Faculty of Chemistry, </w:t>
      </w:r>
      <w:proofErr w:type="spellStart"/>
      <w:r w:rsidR="00735CD6" w:rsidRPr="003E4BEF">
        <w:rPr>
          <w:rFonts w:ascii="Times New Roman" w:hAnsi="Times New Roman" w:cs="Times New Roman"/>
          <w:i/>
          <w:iCs/>
          <w:sz w:val="24"/>
          <w:szCs w:val="24"/>
        </w:rPr>
        <w:t>Shahrood</w:t>
      </w:r>
      <w:proofErr w:type="spellEnd"/>
      <w:r w:rsidR="00735CD6" w:rsidRPr="003E4BEF">
        <w:rPr>
          <w:rFonts w:ascii="Times New Roman" w:hAnsi="Times New Roman" w:cs="Times New Roman"/>
          <w:i/>
          <w:iCs/>
          <w:sz w:val="24"/>
          <w:szCs w:val="24"/>
        </w:rPr>
        <w:t xml:space="preserve"> University of Technology, </w:t>
      </w:r>
      <w:proofErr w:type="spellStart"/>
      <w:r w:rsidR="00735CD6" w:rsidRPr="003E4BEF">
        <w:rPr>
          <w:rFonts w:ascii="Times New Roman" w:hAnsi="Times New Roman" w:cs="Times New Roman"/>
          <w:i/>
          <w:iCs/>
          <w:sz w:val="24"/>
          <w:szCs w:val="24"/>
        </w:rPr>
        <w:t>Shahrood</w:t>
      </w:r>
      <w:proofErr w:type="spellEnd"/>
      <w:r w:rsidR="00451A39" w:rsidRPr="003E4BEF">
        <w:rPr>
          <w:rFonts w:ascii="Times New Roman" w:hAnsi="Times New Roman" w:cs="Times New Roman"/>
          <w:i/>
          <w:iCs/>
          <w:sz w:val="24"/>
          <w:szCs w:val="24"/>
        </w:rPr>
        <w:t xml:space="preserve"> 63199-95161</w:t>
      </w:r>
      <w:r w:rsidR="00735CD6" w:rsidRPr="003E4BEF">
        <w:rPr>
          <w:rFonts w:ascii="Times New Roman" w:hAnsi="Times New Roman" w:cs="Times New Roman"/>
          <w:i/>
          <w:iCs/>
          <w:sz w:val="24"/>
          <w:szCs w:val="24"/>
        </w:rPr>
        <w:t>, Iran.</w:t>
      </w:r>
    </w:p>
    <w:p w:rsidR="00886BAD" w:rsidRPr="00886BAD" w:rsidRDefault="00B43300" w:rsidP="005F3A66">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2) </w:t>
      </w:r>
      <w:r w:rsidR="00886BAD" w:rsidRPr="00886BAD">
        <w:rPr>
          <w:rFonts w:ascii="Times New Roman" w:hAnsi="Times New Roman" w:cs="Times New Roman"/>
          <w:i/>
          <w:iCs/>
          <w:sz w:val="24"/>
          <w:szCs w:val="24"/>
        </w:rPr>
        <w:t>Center of Excellence in Electrochemistry, Faculty of Chemistry, University of Tehran, Tehran, Iran</w:t>
      </w:r>
    </w:p>
    <w:p w:rsidR="00735CD6" w:rsidRPr="003E4BEF" w:rsidRDefault="00735CD6" w:rsidP="005F3A66">
      <w:pPr>
        <w:spacing w:after="0" w:line="360" w:lineRule="auto"/>
        <w:jc w:val="center"/>
        <w:rPr>
          <w:rFonts w:ascii="Times New Roman" w:hAnsi="Times New Roman" w:cs="Times New Roman"/>
          <w:sz w:val="24"/>
          <w:szCs w:val="24"/>
        </w:rPr>
      </w:pPr>
      <w:r w:rsidRPr="003E4BEF">
        <w:rPr>
          <w:rFonts w:ascii="Times New Roman" w:hAnsi="Times New Roman" w:cs="Times New Roman"/>
          <w:sz w:val="24"/>
          <w:szCs w:val="24"/>
        </w:rPr>
        <w:t>*Corresponding author:</w:t>
      </w:r>
    </w:p>
    <w:p w:rsidR="00735CD6" w:rsidRPr="003E4BEF" w:rsidRDefault="00735CD6" w:rsidP="005F3A66">
      <w:pPr>
        <w:spacing w:after="0" w:line="360" w:lineRule="auto"/>
        <w:jc w:val="center"/>
        <w:rPr>
          <w:rFonts w:ascii="Times New Roman" w:hAnsi="Times New Roman" w:cs="Times New Roman"/>
          <w:sz w:val="24"/>
          <w:szCs w:val="24"/>
        </w:rPr>
      </w:pPr>
      <w:r w:rsidRPr="003E4BEF">
        <w:rPr>
          <w:rFonts w:ascii="Times New Roman" w:hAnsi="Times New Roman" w:cs="Times New Roman"/>
          <w:sz w:val="24"/>
          <w:szCs w:val="24"/>
        </w:rPr>
        <w:t>Tel.: +98 23 3239 5441; Fax: +98 23 3239 5441</w:t>
      </w:r>
    </w:p>
    <w:p w:rsidR="00735CD6" w:rsidRPr="003E4BEF" w:rsidRDefault="00735CD6" w:rsidP="005F3A66">
      <w:pPr>
        <w:spacing w:after="0" w:line="360" w:lineRule="auto"/>
        <w:jc w:val="center"/>
        <w:rPr>
          <w:rFonts w:ascii="Times New Roman" w:hAnsi="Times New Roman" w:cs="Times New Roman"/>
          <w:sz w:val="24"/>
          <w:szCs w:val="24"/>
        </w:rPr>
      </w:pPr>
      <w:r w:rsidRPr="003E4BEF">
        <w:rPr>
          <w:rFonts w:ascii="Times New Roman" w:hAnsi="Times New Roman" w:cs="Times New Roman"/>
          <w:sz w:val="24"/>
          <w:szCs w:val="24"/>
        </w:rPr>
        <w:t xml:space="preserve">E-mail: </w:t>
      </w:r>
      <w:hyperlink r:id="rId8" w:history="1">
        <w:r w:rsidRPr="003E4BEF">
          <w:rPr>
            <w:rStyle w:val="Hyperlink"/>
            <w:rFonts w:ascii="Times New Roman" w:hAnsi="Times New Roman" w:cs="Times New Roman"/>
            <w:color w:val="auto"/>
            <w:sz w:val="24"/>
            <w:szCs w:val="24"/>
          </w:rPr>
          <w:t>hnikoofard@shahroodut.ac.ir</w:t>
        </w:r>
      </w:hyperlink>
    </w:p>
    <w:p w:rsidR="00735CD6" w:rsidRPr="003E4BEF" w:rsidRDefault="00735CD6" w:rsidP="005F3A66">
      <w:pPr>
        <w:spacing w:after="0" w:line="360" w:lineRule="auto"/>
        <w:jc w:val="both"/>
        <w:rPr>
          <w:rFonts w:ascii="Times New Roman" w:hAnsi="Times New Roman" w:cs="Times New Roman"/>
          <w:sz w:val="24"/>
          <w:szCs w:val="24"/>
        </w:rPr>
      </w:pPr>
    </w:p>
    <w:p w:rsidR="00735CD6" w:rsidRPr="003E4BEF" w:rsidRDefault="00735CD6" w:rsidP="005F3A66">
      <w:pPr>
        <w:spacing w:after="0" w:line="360" w:lineRule="auto"/>
        <w:jc w:val="both"/>
        <w:rPr>
          <w:rFonts w:ascii="Times New Roman" w:hAnsi="Times New Roman" w:cs="Times New Roman"/>
          <w:b/>
          <w:bCs/>
          <w:sz w:val="24"/>
          <w:szCs w:val="24"/>
        </w:rPr>
      </w:pPr>
      <w:r w:rsidRPr="003E4BEF">
        <w:rPr>
          <w:rFonts w:ascii="Times New Roman" w:hAnsi="Times New Roman" w:cs="Times New Roman"/>
          <w:b/>
          <w:bCs/>
          <w:sz w:val="24"/>
          <w:szCs w:val="24"/>
        </w:rPr>
        <w:t>Abstract</w:t>
      </w:r>
    </w:p>
    <w:p w:rsidR="00735CD6" w:rsidRPr="003E4BEF" w:rsidRDefault="001869B2" w:rsidP="005F3A66">
      <w:pPr>
        <w:spacing w:after="0" w:line="360" w:lineRule="auto"/>
        <w:jc w:val="both"/>
        <w:rPr>
          <w:rFonts w:ascii="Times New Roman" w:hAnsi="Times New Roman" w:cs="Times New Roman"/>
          <w:sz w:val="24"/>
          <w:szCs w:val="24"/>
        </w:rPr>
      </w:pPr>
      <w:r w:rsidRPr="00EC01AA">
        <w:rPr>
          <w:rFonts w:ascii="Times New Roman" w:hAnsi="Times New Roman" w:cs="Times New Roman"/>
          <w:sz w:val="24"/>
          <w:szCs w:val="24"/>
        </w:rPr>
        <w:t>A comp</w:t>
      </w:r>
      <w:r w:rsidR="00126AF3">
        <w:rPr>
          <w:rFonts w:ascii="Times New Roman" w:hAnsi="Times New Roman" w:cs="Times New Roman"/>
          <w:sz w:val="24"/>
          <w:szCs w:val="24"/>
        </w:rPr>
        <w:t xml:space="preserve">utational study at the density functional theory (DFT) as well as electrochemical methods, </w:t>
      </w:r>
      <w:r w:rsidR="00735CD6" w:rsidRPr="00EC01AA">
        <w:rPr>
          <w:rFonts w:ascii="Times New Roman" w:hAnsi="Times New Roman" w:cs="Times New Roman"/>
          <w:sz w:val="24"/>
          <w:szCs w:val="24"/>
        </w:rPr>
        <w:t>w</w:t>
      </w:r>
      <w:r w:rsidRPr="00EC01AA">
        <w:rPr>
          <w:rFonts w:ascii="Times New Roman" w:hAnsi="Times New Roman" w:cs="Times New Roman"/>
          <w:sz w:val="24"/>
          <w:szCs w:val="24"/>
        </w:rPr>
        <w:t>as</w:t>
      </w:r>
      <w:r w:rsidR="00735CD6" w:rsidRPr="00EC01AA">
        <w:rPr>
          <w:rFonts w:ascii="Times New Roman" w:hAnsi="Times New Roman" w:cs="Times New Roman"/>
          <w:sz w:val="24"/>
          <w:szCs w:val="24"/>
        </w:rPr>
        <w:t xml:space="preserve"> carried out on the structur</w:t>
      </w:r>
      <w:r w:rsidR="006F323D" w:rsidRPr="00EC01AA">
        <w:rPr>
          <w:rFonts w:ascii="Times New Roman" w:hAnsi="Times New Roman" w:cs="Times New Roman"/>
          <w:sz w:val="24"/>
          <w:szCs w:val="24"/>
        </w:rPr>
        <w:t>al</w:t>
      </w:r>
      <w:r w:rsidR="00735CD6" w:rsidRPr="00EC01AA">
        <w:rPr>
          <w:rFonts w:ascii="Times New Roman" w:hAnsi="Times New Roman" w:cs="Times New Roman"/>
          <w:sz w:val="24"/>
          <w:szCs w:val="24"/>
        </w:rPr>
        <w:t xml:space="preserve"> and </w:t>
      </w:r>
      <w:proofErr w:type="spellStart"/>
      <w:r w:rsidR="00735CD6" w:rsidRPr="00EC01AA">
        <w:rPr>
          <w:rFonts w:ascii="Times New Roman" w:hAnsi="Times New Roman" w:cs="Times New Roman"/>
          <w:sz w:val="24"/>
          <w:szCs w:val="24"/>
        </w:rPr>
        <w:t>physico</w:t>
      </w:r>
      <w:proofErr w:type="spellEnd"/>
      <w:r w:rsidR="00735CD6" w:rsidRPr="00EC01AA">
        <w:rPr>
          <w:rFonts w:ascii="Times New Roman" w:hAnsi="Times New Roman" w:cs="Times New Roman"/>
          <w:sz w:val="24"/>
          <w:szCs w:val="24"/>
        </w:rPr>
        <w:t>-chemical properties of a series of sulfonamide derivatives (SAs) as WHO essential medications in the treatment of basic health system. The B3LYP/6-311++G(</w:t>
      </w:r>
      <w:proofErr w:type="spellStart"/>
      <w:proofErr w:type="gramStart"/>
      <w:r w:rsidR="00093E36" w:rsidRPr="00EC01AA">
        <w:rPr>
          <w:rFonts w:ascii="Times New Roman" w:hAnsi="Times New Roman" w:cs="Times New Roman"/>
          <w:sz w:val="24"/>
          <w:szCs w:val="24"/>
        </w:rPr>
        <w:t>d</w:t>
      </w:r>
      <w:r w:rsidR="00126AF3">
        <w:rPr>
          <w:rFonts w:ascii="Times New Roman" w:hAnsi="Times New Roman" w:cs="Times New Roman"/>
          <w:sz w:val="24"/>
          <w:szCs w:val="24"/>
        </w:rPr>
        <w:t>,</w:t>
      </w:r>
      <w:r w:rsidR="00093E36" w:rsidRPr="00EC01AA">
        <w:rPr>
          <w:rFonts w:ascii="Times New Roman" w:hAnsi="Times New Roman" w:cs="Times New Roman"/>
          <w:sz w:val="24"/>
          <w:szCs w:val="24"/>
        </w:rPr>
        <w:t>p</w:t>
      </w:r>
      <w:proofErr w:type="spellEnd"/>
      <w:proofErr w:type="gramEnd"/>
      <w:r w:rsidR="00735CD6" w:rsidRPr="00EC01AA">
        <w:rPr>
          <w:rFonts w:ascii="Times New Roman" w:hAnsi="Times New Roman" w:cs="Times New Roman"/>
          <w:sz w:val="24"/>
          <w:szCs w:val="24"/>
        </w:rPr>
        <w:t xml:space="preserve">) level of theory carried out on sulfadiazine (SDZ), sulfathiazole (STZ), </w:t>
      </w:r>
      <w:proofErr w:type="spellStart"/>
      <w:r w:rsidR="00735CD6" w:rsidRPr="00EC01AA">
        <w:rPr>
          <w:rFonts w:ascii="Times New Roman" w:hAnsi="Times New Roman" w:cs="Times New Roman"/>
          <w:sz w:val="24"/>
          <w:szCs w:val="24"/>
        </w:rPr>
        <w:t>sulfaquinoxaline</w:t>
      </w:r>
      <w:proofErr w:type="spellEnd"/>
      <w:r w:rsidR="00735CD6" w:rsidRPr="00EC01AA">
        <w:rPr>
          <w:rFonts w:ascii="Times New Roman" w:hAnsi="Times New Roman" w:cs="Times New Roman"/>
          <w:sz w:val="24"/>
          <w:szCs w:val="24"/>
        </w:rPr>
        <w:t xml:space="preserve"> (SQX), </w:t>
      </w:r>
      <w:proofErr w:type="spellStart"/>
      <w:r w:rsidR="00735CD6" w:rsidRPr="00EC01AA">
        <w:rPr>
          <w:rFonts w:ascii="Times New Roman" w:hAnsi="Times New Roman" w:cs="Times New Roman"/>
          <w:sz w:val="24"/>
          <w:szCs w:val="24"/>
        </w:rPr>
        <w:t>sulfacetamide</w:t>
      </w:r>
      <w:proofErr w:type="spellEnd"/>
      <w:r w:rsidR="00735CD6" w:rsidRPr="00EC01AA">
        <w:rPr>
          <w:rFonts w:ascii="Times New Roman" w:hAnsi="Times New Roman" w:cs="Times New Roman"/>
          <w:sz w:val="24"/>
          <w:szCs w:val="24"/>
        </w:rPr>
        <w:t xml:space="preserve"> (SAA), and the reference unsubstituted sulfonamide (SA) was discussed and rationalized in term of the N</w:t>
      </w:r>
      <w:r w:rsidR="00735CD6" w:rsidRPr="00EC01AA">
        <w:rPr>
          <w:rFonts w:ascii="Times New Roman" w:hAnsi="Times New Roman" w:cs="Times New Roman"/>
          <w:sz w:val="24"/>
          <w:szCs w:val="24"/>
          <w:vertAlign w:val="superscript"/>
        </w:rPr>
        <w:t>1</w:t>
      </w:r>
      <w:r w:rsidR="00735CD6" w:rsidRPr="00EC01AA">
        <w:rPr>
          <w:rFonts w:ascii="Times New Roman" w:hAnsi="Times New Roman" w:cs="Times New Roman"/>
          <w:sz w:val="24"/>
          <w:szCs w:val="24"/>
        </w:rPr>
        <w:t xml:space="preserve">-sulfonamide substituent. The geometric structures and the electronic properties related to the bacteriostatic reactivity were </w:t>
      </w:r>
      <w:r w:rsidR="008B638C" w:rsidRPr="00EC01AA">
        <w:rPr>
          <w:rFonts w:ascii="Times New Roman" w:hAnsi="Times New Roman" w:cs="Times New Roman"/>
          <w:sz w:val="24"/>
          <w:szCs w:val="24"/>
        </w:rPr>
        <w:t>revealed</w:t>
      </w:r>
      <w:r w:rsidR="00735CD6" w:rsidRPr="00EC01AA">
        <w:rPr>
          <w:rFonts w:ascii="Times New Roman" w:hAnsi="Times New Roman" w:cs="Times New Roman"/>
          <w:sz w:val="24"/>
          <w:szCs w:val="24"/>
        </w:rPr>
        <w:t xml:space="preserve"> to be affected by the steric and "push-pull" </w:t>
      </w:r>
      <w:r w:rsidR="008B638C" w:rsidRPr="00EC01AA">
        <w:rPr>
          <w:rFonts w:ascii="Times New Roman" w:hAnsi="Times New Roman" w:cs="Times New Roman"/>
          <w:sz w:val="24"/>
          <w:szCs w:val="24"/>
        </w:rPr>
        <w:t>characteristics</w:t>
      </w:r>
      <w:r w:rsidR="00735CD6" w:rsidRPr="00EC01AA">
        <w:rPr>
          <w:rFonts w:ascii="Times New Roman" w:hAnsi="Times New Roman" w:cs="Times New Roman"/>
          <w:sz w:val="24"/>
          <w:szCs w:val="24"/>
        </w:rPr>
        <w:t xml:space="preserve"> of the substituents. </w:t>
      </w:r>
      <w:r w:rsidR="00126AF3">
        <w:rPr>
          <w:rFonts w:ascii="Times New Roman" w:hAnsi="Times New Roman" w:cs="Times New Roman"/>
          <w:sz w:val="24"/>
          <w:szCs w:val="24"/>
        </w:rPr>
        <w:t>Electrochemical experiments on oxidation of SAs, using c</w:t>
      </w:r>
      <w:r w:rsidR="00735CD6" w:rsidRPr="00EC01AA">
        <w:rPr>
          <w:rFonts w:ascii="Times New Roman" w:hAnsi="Times New Roman" w:cs="Times New Roman"/>
          <w:sz w:val="24"/>
          <w:szCs w:val="24"/>
        </w:rPr>
        <w:t xml:space="preserve">yclic voltammetry </w:t>
      </w:r>
      <w:r w:rsidR="00126AF3">
        <w:rPr>
          <w:rFonts w:ascii="Times New Roman" w:hAnsi="Times New Roman" w:cs="Times New Roman"/>
          <w:sz w:val="24"/>
          <w:szCs w:val="24"/>
        </w:rPr>
        <w:t>are presented</w:t>
      </w:r>
      <w:r w:rsidR="00735CD6" w:rsidRPr="00EC01AA">
        <w:rPr>
          <w:rFonts w:ascii="Times New Roman" w:hAnsi="Times New Roman" w:cs="Times New Roman"/>
          <w:sz w:val="24"/>
          <w:szCs w:val="24"/>
        </w:rPr>
        <w:t xml:space="preserve">. </w:t>
      </w:r>
      <w:r w:rsidR="008B638C" w:rsidRPr="00EC01AA">
        <w:rPr>
          <w:rFonts w:ascii="Times New Roman" w:hAnsi="Times New Roman" w:cs="Times New Roman"/>
          <w:sz w:val="24"/>
          <w:szCs w:val="24"/>
        </w:rPr>
        <w:t>The results obtained sho</w:t>
      </w:r>
      <w:r w:rsidR="00FD232C" w:rsidRPr="00EC01AA">
        <w:rPr>
          <w:rFonts w:ascii="Times New Roman" w:hAnsi="Times New Roman" w:cs="Times New Roman"/>
          <w:sz w:val="24"/>
          <w:szCs w:val="24"/>
        </w:rPr>
        <w:t xml:space="preserve">wed that the calculated ionization potentials (IPs) </w:t>
      </w:r>
      <w:r w:rsidR="00CB4892" w:rsidRPr="00EC01AA">
        <w:rPr>
          <w:rFonts w:ascii="Times New Roman" w:hAnsi="Times New Roman" w:cs="Times New Roman"/>
          <w:sz w:val="24"/>
          <w:szCs w:val="24"/>
        </w:rPr>
        <w:t xml:space="preserve">could be correlated </w:t>
      </w:r>
      <w:r w:rsidR="00735CD6" w:rsidRPr="00EC01AA">
        <w:rPr>
          <w:rFonts w:ascii="Times New Roman" w:hAnsi="Times New Roman" w:cs="Times New Roman"/>
          <w:sz w:val="24"/>
          <w:szCs w:val="24"/>
        </w:rPr>
        <w:t>linear</w:t>
      </w:r>
      <w:r w:rsidR="00CB4892" w:rsidRPr="00EC01AA">
        <w:rPr>
          <w:rFonts w:ascii="Times New Roman" w:hAnsi="Times New Roman" w:cs="Times New Roman"/>
          <w:sz w:val="24"/>
          <w:szCs w:val="24"/>
        </w:rPr>
        <w:t>ly with</w:t>
      </w:r>
      <w:r w:rsidR="00735CD6" w:rsidRPr="00EC01AA">
        <w:rPr>
          <w:rFonts w:ascii="Times New Roman" w:hAnsi="Times New Roman" w:cs="Times New Roman"/>
          <w:sz w:val="24"/>
          <w:szCs w:val="24"/>
        </w:rPr>
        <w:t xml:space="preserve"> the electro-oxidation potentials. </w:t>
      </w:r>
      <w:r w:rsidR="00BE1CCA" w:rsidRPr="00EC01AA">
        <w:rPr>
          <w:rFonts w:ascii="Times New Roman" w:hAnsi="Times New Roman" w:cs="Times New Roman"/>
          <w:sz w:val="24"/>
          <w:szCs w:val="24"/>
        </w:rPr>
        <w:t>Fro</w:t>
      </w:r>
      <w:r w:rsidR="00735CD6" w:rsidRPr="00EC01AA">
        <w:rPr>
          <w:rFonts w:ascii="Times New Roman" w:hAnsi="Times New Roman" w:cs="Times New Roman"/>
          <w:sz w:val="24"/>
          <w:szCs w:val="24"/>
        </w:rPr>
        <w:t>m the molecules studied</w:t>
      </w:r>
      <w:r w:rsidR="00BE1CCA" w:rsidRPr="00EC01AA">
        <w:rPr>
          <w:rFonts w:ascii="Times New Roman" w:hAnsi="Times New Roman" w:cs="Times New Roman"/>
          <w:sz w:val="24"/>
          <w:szCs w:val="24"/>
        </w:rPr>
        <w:t xml:space="preserve"> it is evident that </w:t>
      </w:r>
      <w:r w:rsidR="00735CD6" w:rsidRPr="00EC01AA">
        <w:rPr>
          <w:rFonts w:ascii="Times New Roman" w:hAnsi="Times New Roman" w:cs="Times New Roman"/>
          <w:sz w:val="24"/>
          <w:szCs w:val="24"/>
        </w:rPr>
        <w:t xml:space="preserve">SDZ </w:t>
      </w:r>
      <w:r w:rsidR="00BE1CCA" w:rsidRPr="00EC01AA">
        <w:rPr>
          <w:rFonts w:ascii="Times New Roman" w:hAnsi="Times New Roman" w:cs="Times New Roman"/>
          <w:sz w:val="24"/>
          <w:szCs w:val="24"/>
        </w:rPr>
        <w:t>act as the</w:t>
      </w:r>
      <w:r w:rsidR="00735CD6" w:rsidRPr="00EC01AA">
        <w:rPr>
          <w:rFonts w:ascii="Times New Roman" w:hAnsi="Times New Roman" w:cs="Times New Roman"/>
          <w:sz w:val="24"/>
          <w:szCs w:val="24"/>
        </w:rPr>
        <w:t xml:space="preserve"> most electro-active agent, possessing the highest biological activity. DFT </w:t>
      </w:r>
      <w:r w:rsidR="00093E36" w:rsidRPr="00EC01AA">
        <w:rPr>
          <w:rFonts w:ascii="Times New Roman" w:hAnsi="Times New Roman" w:cs="Times New Roman"/>
          <w:sz w:val="24"/>
          <w:szCs w:val="24"/>
        </w:rPr>
        <w:t>computations</w:t>
      </w:r>
      <w:r w:rsidR="00735CD6" w:rsidRPr="00EC01AA">
        <w:rPr>
          <w:rFonts w:ascii="Times New Roman" w:hAnsi="Times New Roman" w:cs="Times New Roman"/>
          <w:sz w:val="24"/>
          <w:szCs w:val="24"/>
        </w:rPr>
        <w:t xml:space="preserve"> carried out using the standard molar enthalpies of formation</w:t>
      </w:r>
      <w:r w:rsidR="00735CD6" w:rsidRPr="003E4BEF">
        <w:rPr>
          <w:rFonts w:ascii="Times New Roman" w:hAnsi="Times New Roman" w:cs="Times New Roman"/>
          <w:sz w:val="24"/>
          <w:szCs w:val="24"/>
        </w:rPr>
        <w:t xml:space="preserve"> in the gas phase predicted improvements in the thermodynamic stabilization of the SDZ, SQX, and SAA molecules and an </w:t>
      </w:r>
      <w:proofErr w:type="spellStart"/>
      <w:r w:rsidR="00735CD6" w:rsidRPr="003E4BEF">
        <w:rPr>
          <w:rFonts w:ascii="Times New Roman" w:hAnsi="Times New Roman" w:cs="Times New Roman"/>
          <w:sz w:val="24"/>
          <w:szCs w:val="24"/>
        </w:rPr>
        <w:t>unstabilization</w:t>
      </w:r>
      <w:proofErr w:type="spellEnd"/>
      <w:r w:rsidR="00735CD6" w:rsidRPr="003E4BEF">
        <w:rPr>
          <w:rFonts w:ascii="Times New Roman" w:hAnsi="Times New Roman" w:cs="Times New Roman"/>
          <w:sz w:val="24"/>
          <w:szCs w:val="24"/>
        </w:rPr>
        <w:t xml:space="preserve"> of STZ with respect to the parent molecule SA.</w:t>
      </w:r>
    </w:p>
    <w:p w:rsidR="00735CD6" w:rsidRPr="003E4BEF" w:rsidRDefault="00735CD6" w:rsidP="005F3A66">
      <w:pPr>
        <w:spacing w:after="0" w:line="360" w:lineRule="auto"/>
        <w:jc w:val="both"/>
        <w:rPr>
          <w:rFonts w:ascii="Times New Roman" w:hAnsi="Times New Roman" w:cs="Times New Roman"/>
          <w:sz w:val="24"/>
          <w:szCs w:val="24"/>
        </w:rPr>
      </w:pPr>
    </w:p>
    <w:p w:rsidR="00AA4080" w:rsidRDefault="00735CD6" w:rsidP="00665948">
      <w:pPr>
        <w:spacing w:after="0" w:line="360" w:lineRule="auto"/>
        <w:jc w:val="both"/>
        <w:rPr>
          <w:rFonts w:ascii="Times New Roman" w:eastAsia="Times New Roman" w:hAnsi="Times New Roman" w:cs="Times New Roman"/>
          <w:sz w:val="24"/>
          <w:szCs w:val="24"/>
        </w:rPr>
      </w:pPr>
      <w:r w:rsidRPr="003E4BEF">
        <w:rPr>
          <w:rFonts w:ascii="Times New Roman" w:hAnsi="Times New Roman" w:cs="Times New Roman"/>
          <w:b/>
          <w:bCs/>
          <w:sz w:val="24"/>
          <w:szCs w:val="24"/>
        </w:rPr>
        <w:t>Keywords</w:t>
      </w:r>
      <w:r w:rsidR="00665948">
        <w:rPr>
          <w:rFonts w:ascii="Times New Roman" w:hAnsi="Times New Roman" w:cs="Times New Roman"/>
          <w:b/>
          <w:bCs/>
          <w:sz w:val="24"/>
          <w:szCs w:val="24"/>
        </w:rPr>
        <w:t>:</w:t>
      </w:r>
      <w:bookmarkStart w:id="0" w:name="_GoBack"/>
      <w:bookmarkEnd w:id="0"/>
      <w:r w:rsidRPr="003E4BEF">
        <w:rPr>
          <w:rFonts w:ascii="Times New Roman" w:hAnsi="Times New Roman" w:cs="Times New Roman"/>
          <w:sz w:val="24"/>
          <w:szCs w:val="24"/>
        </w:rPr>
        <w:t xml:space="preserve"> </w:t>
      </w:r>
      <w:r w:rsidR="002F6D7F" w:rsidRPr="003E4BEF">
        <w:rPr>
          <w:rFonts w:ascii="Times New Roman" w:hAnsi="Times New Roman" w:cs="Times New Roman"/>
          <w:sz w:val="24"/>
          <w:szCs w:val="24"/>
        </w:rPr>
        <w:t>S</w:t>
      </w:r>
      <w:r w:rsidRPr="003E4BEF">
        <w:rPr>
          <w:rFonts w:ascii="Times New Roman" w:hAnsi="Times New Roman" w:cs="Times New Roman"/>
          <w:sz w:val="24"/>
          <w:szCs w:val="24"/>
        </w:rPr>
        <w:t xml:space="preserve">ulfonamide; </w:t>
      </w:r>
      <w:r w:rsidR="002F6D7F" w:rsidRPr="003E4BEF">
        <w:rPr>
          <w:rFonts w:ascii="Times New Roman" w:hAnsi="Times New Roman" w:cs="Times New Roman"/>
          <w:sz w:val="24"/>
          <w:szCs w:val="24"/>
        </w:rPr>
        <w:t>S</w:t>
      </w:r>
      <w:r w:rsidRPr="003E4BEF">
        <w:rPr>
          <w:rFonts w:ascii="Times New Roman" w:hAnsi="Times New Roman" w:cs="Times New Roman"/>
          <w:sz w:val="24"/>
          <w:szCs w:val="24"/>
        </w:rPr>
        <w:t xml:space="preserve">ubstituent; </w:t>
      </w:r>
      <w:r w:rsidR="00126AF3" w:rsidRPr="003E4BEF">
        <w:rPr>
          <w:rFonts w:ascii="Times New Roman" w:hAnsi="Times New Roman" w:cs="Times New Roman"/>
          <w:sz w:val="24"/>
          <w:szCs w:val="24"/>
        </w:rPr>
        <w:t xml:space="preserve">Density functional theory; </w:t>
      </w:r>
      <w:r w:rsidR="002F6D7F" w:rsidRPr="003E4BEF">
        <w:rPr>
          <w:rFonts w:ascii="Times New Roman" w:hAnsi="Times New Roman" w:cs="Times New Roman"/>
          <w:sz w:val="24"/>
          <w:szCs w:val="24"/>
        </w:rPr>
        <w:t>E</w:t>
      </w:r>
      <w:r w:rsidRPr="003E4BEF">
        <w:rPr>
          <w:rFonts w:ascii="Times New Roman" w:hAnsi="Times New Roman" w:cs="Times New Roman"/>
          <w:sz w:val="24"/>
          <w:szCs w:val="24"/>
        </w:rPr>
        <w:t>lectrochemical behavior.</w:t>
      </w:r>
    </w:p>
    <w:p w:rsidR="00A23B0A" w:rsidRPr="003E4BEF" w:rsidRDefault="00A23B0A" w:rsidP="005F3A66">
      <w:pPr>
        <w:pStyle w:val="ListParagraph"/>
        <w:numPr>
          <w:ilvl w:val="0"/>
          <w:numId w:val="8"/>
        </w:numPr>
        <w:spacing w:after="0" w:line="360" w:lineRule="auto"/>
        <w:ind w:left="357" w:hanging="357"/>
        <w:jc w:val="both"/>
        <w:rPr>
          <w:rFonts w:ascii="Times New Roman" w:eastAsia="Times New Roman" w:hAnsi="Times New Roman" w:cs="Times New Roman"/>
          <w:b/>
          <w:bCs/>
          <w:sz w:val="24"/>
          <w:szCs w:val="24"/>
        </w:rPr>
      </w:pPr>
      <w:r w:rsidRPr="003E4BEF">
        <w:rPr>
          <w:rFonts w:ascii="Times New Roman" w:eastAsia="Times New Roman" w:hAnsi="Times New Roman" w:cs="Times New Roman"/>
          <w:b/>
          <w:bCs/>
          <w:sz w:val="24"/>
          <w:szCs w:val="24"/>
        </w:rPr>
        <w:lastRenderedPageBreak/>
        <w:t>Introduction</w:t>
      </w:r>
    </w:p>
    <w:p w:rsidR="001409C0" w:rsidRPr="003E4BEF" w:rsidRDefault="001409C0"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Sulfa drugs</w:t>
      </w:r>
      <w:r w:rsidRPr="003E4BEF" w:rsidDel="000C4FAC">
        <w:rPr>
          <w:rFonts w:ascii="Times New Roman" w:eastAsia="Times New Roman" w:hAnsi="Times New Roman" w:cs="Times New Roman"/>
          <w:sz w:val="24"/>
          <w:szCs w:val="24"/>
        </w:rPr>
        <w:t xml:space="preserve"> </w:t>
      </w:r>
      <w:r w:rsidRPr="003E4BEF">
        <w:rPr>
          <w:rFonts w:ascii="Times New Roman" w:eastAsia="Times New Roman" w:hAnsi="Times New Roman" w:cs="Times New Roman"/>
          <w:sz w:val="24"/>
          <w:szCs w:val="24"/>
        </w:rPr>
        <w:t xml:space="preserve">(sulfonamides), characterized by a </w:t>
      </w:r>
      <w:r w:rsidRPr="003E4BEF">
        <w:rPr>
          <w:rFonts w:ascii="Times New Roman" w:eastAsia="Times New Roman" w:hAnsi="Times New Roman" w:cs="Times New Roman"/>
          <w:i/>
          <w:iCs/>
          <w:sz w:val="24"/>
          <w:szCs w:val="24"/>
        </w:rPr>
        <w:t>p</w:t>
      </w:r>
      <w:r w:rsidRPr="003E4BEF">
        <w:rPr>
          <w:rFonts w:ascii="Times New Roman" w:eastAsia="Times New Roman" w:hAnsi="Times New Roman" w:cs="Times New Roman"/>
          <w:sz w:val="24"/>
          <w:szCs w:val="24"/>
        </w:rPr>
        <w:t>-</w:t>
      </w:r>
      <w:proofErr w:type="spellStart"/>
      <w:r w:rsidRPr="003E4BEF">
        <w:rPr>
          <w:rFonts w:ascii="Times New Roman" w:eastAsia="Times New Roman" w:hAnsi="Times New Roman" w:cs="Times New Roman"/>
          <w:sz w:val="24"/>
          <w:szCs w:val="24"/>
        </w:rPr>
        <w:t>aminophenyl</w:t>
      </w:r>
      <w:proofErr w:type="spellEnd"/>
      <w:r w:rsidRPr="003E4BEF">
        <w:rPr>
          <w:rFonts w:ascii="Times New Roman" w:eastAsia="Times New Roman" w:hAnsi="Times New Roman" w:cs="Times New Roman"/>
          <w:sz w:val="24"/>
          <w:szCs w:val="24"/>
        </w:rPr>
        <w:t xml:space="preserve"> group and a </w:t>
      </w:r>
      <w:proofErr w:type="spellStart"/>
      <w:r w:rsidRPr="003E4BEF">
        <w:rPr>
          <w:rFonts w:ascii="Times New Roman" w:eastAsia="Times New Roman" w:hAnsi="Times New Roman" w:cs="Times New Roman"/>
          <w:sz w:val="24"/>
          <w:szCs w:val="24"/>
        </w:rPr>
        <w:t>sulfonamido</w:t>
      </w:r>
      <w:proofErr w:type="spellEnd"/>
      <w:r w:rsidRPr="003E4BEF">
        <w:rPr>
          <w:rFonts w:ascii="Times New Roman" w:eastAsia="Times New Roman" w:hAnsi="Times New Roman" w:cs="Times New Roman"/>
          <w:sz w:val="24"/>
          <w:szCs w:val="24"/>
        </w:rPr>
        <w:t xml:space="preserve"> one (-SO</w:t>
      </w:r>
      <w:r w:rsidRPr="003E4BEF">
        <w:rPr>
          <w:rFonts w:ascii="Times New Roman" w:eastAsia="Times New Roman" w:hAnsi="Times New Roman" w:cs="Times New Roman"/>
          <w:sz w:val="24"/>
          <w:szCs w:val="24"/>
          <w:vertAlign w:val="subscript"/>
        </w:rPr>
        <w:t>2</w:t>
      </w:r>
      <w:r w:rsidRPr="003E4BEF">
        <w:rPr>
          <w:rFonts w:ascii="Times New Roman" w:eastAsia="Times New Roman" w:hAnsi="Times New Roman" w:cs="Times New Roman"/>
          <w:sz w:val="24"/>
          <w:szCs w:val="24"/>
        </w:rPr>
        <w:t>N-) in their molecular structures, are the basis of some important bacteriostatic agents. These molecules represent a substantial class of pharmaceutical compounds, which are extensively employed as chemotherapeutic agents,</w:t>
      </w:r>
      <w:r w:rsidR="0016493C" w:rsidRPr="0016493C">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and anti-tumor,</w:t>
      </w:r>
      <w:r w:rsidR="0016493C" w:rsidRPr="0016493C">
        <w:rPr>
          <w:rFonts w:ascii="Times New Roman" w:eastAsia="Times New Roman" w:hAnsi="Times New Roman" w:cs="Times New Roman"/>
          <w:sz w:val="24"/>
          <w:szCs w:val="24"/>
          <w:vertAlign w:val="superscript"/>
        </w:rPr>
        <w:t>2</w:t>
      </w:r>
      <w:r w:rsidRPr="003E4BEF">
        <w:rPr>
          <w:rFonts w:ascii="Times New Roman" w:eastAsia="Times New Roman" w:hAnsi="Times New Roman" w:cs="Times New Roman"/>
          <w:sz w:val="24"/>
          <w:szCs w:val="24"/>
        </w:rPr>
        <w:t xml:space="preserve"> anti-thyroid,</w:t>
      </w:r>
      <w:r w:rsidR="0016493C" w:rsidRPr="0016493C">
        <w:rPr>
          <w:rFonts w:ascii="Times New Roman" w:eastAsia="Times New Roman" w:hAnsi="Times New Roman" w:cs="Times New Roman"/>
          <w:sz w:val="24"/>
          <w:szCs w:val="24"/>
          <w:vertAlign w:val="superscript"/>
        </w:rPr>
        <w:t>3</w:t>
      </w:r>
      <w:r w:rsidRPr="003E4BEF">
        <w:rPr>
          <w:rFonts w:ascii="Times New Roman" w:eastAsia="Times New Roman" w:hAnsi="Times New Roman" w:cs="Times New Roman"/>
          <w:sz w:val="24"/>
          <w:szCs w:val="24"/>
        </w:rPr>
        <w:t xml:space="preserve"> anti-carbonic </w:t>
      </w:r>
      <w:proofErr w:type="gramStart"/>
      <w:r w:rsidRPr="003E4BEF">
        <w:rPr>
          <w:rFonts w:ascii="Times New Roman" w:eastAsia="Times New Roman" w:hAnsi="Times New Roman" w:cs="Times New Roman"/>
          <w:sz w:val="24"/>
          <w:szCs w:val="24"/>
        </w:rPr>
        <w:t>anhydrase</w:t>
      </w:r>
      <w:proofErr w:type="gramEnd"/>
      <w:r w:rsidR="0016493C">
        <w:rPr>
          <w:rFonts w:ascii="Times New Roman" w:eastAsia="Times New Roman" w:hAnsi="Times New Roman" w:cs="Times New Roman"/>
          <w:sz w:val="24"/>
          <w:szCs w:val="24"/>
        </w:rPr>
        <w:t>,</w:t>
      </w:r>
      <w:r w:rsidR="0016493C" w:rsidRPr="0016493C">
        <w:rPr>
          <w:rFonts w:ascii="Times New Roman" w:eastAsia="Times New Roman" w:hAnsi="Times New Roman" w:cs="Times New Roman"/>
          <w:sz w:val="24"/>
          <w:szCs w:val="24"/>
          <w:vertAlign w:val="superscript"/>
        </w:rPr>
        <w:t>4</w:t>
      </w:r>
      <w:r w:rsidRPr="003E4BEF">
        <w:rPr>
          <w:rFonts w:ascii="Times New Roman" w:eastAsia="Times New Roman" w:hAnsi="Times New Roman" w:cs="Times New Roman"/>
          <w:sz w:val="24"/>
          <w:szCs w:val="24"/>
        </w:rPr>
        <w:t xml:space="preserve"> anti-inflammatory,</w:t>
      </w:r>
      <w:r w:rsidR="0016493C" w:rsidRPr="0016493C">
        <w:rPr>
          <w:rFonts w:ascii="Times New Roman" w:eastAsia="Times New Roman" w:hAnsi="Times New Roman" w:cs="Times New Roman"/>
          <w:sz w:val="24"/>
          <w:szCs w:val="24"/>
          <w:vertAlign w:val="superscript"/>
        </w:rPr>
        <w:t>5</w:t>
      </w:r>
      <w:r w:rsidRPr="003E4BEF">
        <w:rPr>
          <w:rFonts w:ascii="Times New Roman" w:eastAsia="Times New Roman" w:hAnsi="Times New Roman" w:cs="Times New Roman"/>
          <w:sz w:val="24"/>
          <w:szCs w:val="24"/>
        </w:rPr>
        <w:t xml:space="preserve"> hypoglycemic,</w:t>
      </w:r>
      <w:r w:rsidR="0016493C" w:rsidRPr="0016493C">
        <w:rPr>
          <w:rFonts w:ascii="Times New Roman" w:eastAsia="Times New Roman" w:hAnsi="Times New Roman" w:cs="Times New Roman"/>
          <w:sz w:val="24"/>
          <w:szCs w:val="24"/>
          <w:vertAlign w:val="superscript"/>
        </w:rPr>
        <w:t>6</w:t>
      </w:r>
      <w:r w:rsidRPr="003E4BEF">
        <w:rPr>
          <w:rFonts w:ascii="Times New Roman" w:eastAsia="Times New Roman" w:hAnsi="Times New Roman" w:cs="Times New Roman"/>
          <w:sz w:val="24"/>
          <w:szCs w:val="24"/>
        </w:rPr>
        <w:t xml:space="preserve"> diuretic,</w:t>
      </w:r>
      <w:r w:rsidR="0016493C" w:rsidRPr="0016493C">
        <w:rPr>
          <w:rFonts w:ascii="Times New Roman" w:eastAsia="Times New Roman" w:hAnsi="Times New Roman" w:cs="Times New Roman"/>
          <w:sz w:val="24"/>
          <w:szCs w:val="24"/>
          <w:vertAlign w:val="superscript"/>
        </w:rPr>
        <w:t>7</w:t>
      </w:r>
      <w:r w:rsidRPr="003E4BEF">
        <w:rPr>
          <w:rFonts w:ascii="Times New Roman" w:eastAsia="Times New Roman" w:hAnsi="Times New Roman" w:cs="Times New Roman"/>
          <w:sz w:val="24"/>
          <w:szCs w:val="24"/>
        </w:rPr>
        <w:t xml:space="preserve"> COX-inhibitors, and anti-impotence drugs,</w:t>
      </w:r>
      <w:r w:rsidR="0016493C" w:rsidRPr="0016493C">
        <w:rPr>
          <w:rFonts w:ascii="Times New Roman" w:eastAsia="Times New Roman" w:hAnsi="Times New Roman" w:cs="Times New Roman"/>
          <w:sz w:val="24"/>
          <w:szCs w:val="24"/>
          <w:vertAlign w:val="superscript"/>
        </w:rPr>
        <w:t>8</w:t>
      </w:r>
      <w:r w:rsidRPr="003E4BEF">
        <w:rPr>
          <w:rFonts w:ascii="Times New Roman" w:eastAsia="Times New Roman" w:hAnsi="Times New Roman" w:cs="Times New Roman"/>
          <w:sz w:val="24"/>
          <w:szCs w:val="24"/>
        </w:rPr>
        <w:t xml:space="preserve"> and also have been used as azo dyes to achieve improved light stability, water solubility, and fixation to fiber. Sulfonamides act as competitive inhibitors of the enzyme </w:t>
      </w:r>
      <w:proofErr w:type="spellStart"/>
      <w:r w:rsidRPr="003E4BEF">
        <w:rPr>
          <w:rFonts w:ascii="Times New Roman" w:eastAsia="Times New Roman" w:hAnsi="Times New Roman" w:cs="Times New Roman"/>
          <w:sz w:val="24"/>
          <w:szCs w:val="24"/>
        </w:rPr>
        <w:t>dihydropteroate</w:t>
      </w:r>
      <w:proofErr w:type="spellEnd"/>
      <w:r w:rsidRPr="003E4BEF">
        <w:rPr>
          <w:rFonts w:ascii="Times New Roman" w:eastAsia="Times New Roman" w:hAnsi="Times New Roman" w:cs="Times New Roman"/>
          <w:sz w:val="24"/>
          <w:szCs w:val="24"/>
        </w:rPr>
        <w:t xml:space="preserve"> synthase in bacteria, and catalyze changing </w:t>
      </w:r>
      <w:r w:rsidRPr="003E4BEF">
        <w:rPr>
          <w:rFonts w:ascii="Times New Roman" w:eastAsia="Times New Roman" w:hAnsi="Times New Roman" w:cs="Times New Roman"/>
          <w:i/>
          <w:iCs/>
          <w:sz w:val="24"/>
          <w:szCs w:val="24"/>
        </w:rPr>
        <w:t>p</w:t>
      </w:r>
      <w:r w:rsidRPr="003E4BEF">
        <w:rPr>
          <w:rFonts w:ascii="Times New Roman" w:eastAsia="Times New Roman" w:hAnsi="Times New Roman" w:cs="Times New Roman"/>
          <w:sz w:val="24"/>
          <w:szCs w:val="24"/>
        </w:rPr>
        <w:t>-</w:t>
      </w:r>
      <w:proofErr w:type="spellStart"/>
      <w:r w:rsidRPr="003E4BEF">
        <w:rPr>
          <w:rFonts w:ascii="Times New Roman" w:eastAsia="Times New Roman" w:hAnsi="Times New Roman" w:cs="Times New Roman"/>
          <w:sz w:val="24"/>
          <w:szCs w:val="24"/>
        </w:rPr>
        <w:t>aminobenzoic</w:t>
      </w:r>
      <w:proofErr w:type="spellEnd"/>
      <w:r w:rsidRPr="003E4BEF">
        <w:rPr>
          <w:rFonts w:ascii="Times New Roman" w:eastAsia="Times New Roman" w:hAnsi="Times New Roman" w:cs="Times New Roman"/>
          <w:sz w:val="24"/>
          <w:szCs w:val="24"/>
        </w:rPr>
        <w:t xml:space="preserve"> acid into a nutrient necessary for some bacteria</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9</w:t>
      </w:r>
      <w:r w:rsidRPr="003E4BEF">
        <w:rPr>
          <w:rFonts w:ascii="Times New Roman" w:eastAsia="Times New Roman" w:hAnsi="Times New Roman" w:cs="Times New Roman"/>
          <w:sz w:val="24"/>
          <w:szCs w:val="24"/>
        </w:rPr>
        <w:t xml:space="preserve"> Some sulfonamide derivatives are still </w:t>
      </w:r>
      <w:r w:rsidR="00E90D95" w:rsidRPr="003E4BEF">
        <w:rPr>
          <w:rFonts w:ascii="Times New Roman" w:eastAsia="Times New Roman" w:hAnsi="Times New Roman" w:cs="Times New Roman"/>
          <w:sz w:val="24"/>
          <w:szCs w:val="24"/>
        </w:rPr>
        <w:t>extensively</w:t>
      </w:r>
      <w:r w:rsidRPr="003E4BEF">
        <w:rPr>
          <w:rFonts w:ascii="Times New Roman" w:eastAsia="Times New Roman" w:hAnsi="Times New Roman" w:cs="Times New Roman"/>
          <w:sz w:val="24"/>
          <w:szCs w:val="24"/>
        </w:rPr>
        <w:t xml:space="preserve"> used for the treatment of </w:t>
      </w:r>
      <w:r w:rsidR="00E90D95" w:rsidRPr="003E4BEF">
        <w:rPr>
          <w:rFonts w:ascii="Times New Roman" w:eastAsia="Times New Roman" w:hAnsi="Times New Roman" w:cs="Times New Roman"/>
          <w:sz w:val="24"/>
          <w:szCs w:val="24"/>
        </w:rPr>
        <w:t>numerous</w:t>
      </w:r>
      <w:r w:rsidRPr="003E4BEF">
        <w:rPr>
          <w:rFonts w:ascii="Times New Roman" w:eastAsia="Times New Roman" w:hAnsi="Times New Roman" w:cs="Times New Roman"/>
          <w:sz w:val="24"/>
          <w:szCs w:val="24"/>
        </w:rPr>
        <w:t xml:space="preserve"> bacterial, fungal infections, </w:t>
      </w:r>
      <w:r w:rsidR="00E90D95" w:rsidRPr="003E4BEF">
        <w:rPr>
          <w:rFonts w:ascii="Times New Roman" w:eastAsia="Times New Roman" w:hAnsi="Times New Roman" w:cs="Times New Roman"/>
          <w:sz w:val="24"/>
          <w:szCs w:val="24"/>
        </w:rPr>
        <w:t xml:space="preserve">protozoal, </w:t>
      </w:r>
      <w:r w:rsidRPr="003E4BEF">
        <w:rPr>
          <w:rFonts w:ascii="Times New Roman" w:eastAsia="Times New Roman" w:hAnsi="Times New Roman" w:cs="Times New Roman"/>
          <w:sz w:val="24"/>
          <w:szCs w:val="24"/>
        </w:rPr>
        <w:t>and the first effective chemotherapeutic agents used in safe therapeutic dosage ranges</w:t>
      </w:r>
      <w:r w:rsidR="0016493C">
        <w:rPr>
          <w:rFonts w:ascii="Times New Roman" w:eastAsia="Times New Roman" w:hAnsi="Times New Roman" w:cs="Times New Roman"/>
          <w:sz w:val="24"/>
          <w:szCs w:val="24"/>
        </w:rPr>
        <w:t>.</w:t>
      </w:r>
      <w:r w:rsidR="0016493C" w:rsidRPr="0016493C">
        <w:rPr>
          <w:rFonts w:ascii="Times New Roman" w:eastAsia="Times New Roman" w:hAnsi="Times New Roman" w:cs="Times New Roman"/>
          <w:sz w:val="24"/>
          <w:szCs w:val="24"/>
          <w:vertAlign w:val="superscript"/>
        </w:rPr>
        <w:t>10</w:t>
      </w:r>
      <w:r w:rsidRPr="003E4BEF">
        <w:rPr>
          <w:rFonts w:ascii="Times New Roman" w:eastAsia="Times New Roman" w:hAnsi="Times New Roman" w:cs="Times New Roman"/>
          <w:sz w:val="24"/>
          <w:szCs w:val="24"/>
        </w:rPr>
        <w:t xml:space="preserve"> Due to their biological and pharmaceutical ingredients, sulfonamide derivatives find a lot of importance in the literature related to the synthesis of new classes of compounds</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11-15</w:t>
      </w:r>
      <w:r w:rsidRPr="003E4BEF">
        <w:rPr>
          <w:rFonts w:ascii="Times New Roman" w:eastAsia="Times New Roman" w:hAnsi="Times New Roman" w:cs="Times New Roman"/>
          <w:sz w:val="24"/>
          <w:szCs w:val="24"/>
        </w:rPr>
        <w:t xml:space="preserve"> </w:t>
      </w:r>
    </w:p>
    <w:p w:rsidR="001409C0" w:rsidRDefault="001409C0"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 xml:space="preserve">Molecular structure of the sulfa drug is analogous to that for </w:t>
      </w:r>
      <w:r w:rsidRPr="003E4BEF">
        <w:rPr>
          <w:rFonts w:ascii="Times New Roman" w:eastAsia="Times New Roman" w:hAnsi="Times New Roman" w:cs="Times New Roman"/>
          <w:i/>
          <w:iCs/>
          <w:sz w:val="24"/>
          <w:szCs w:val="24"/>
        </w:rPr>
        <w:t>p</w:t>
      </w:r>
      <w:r w:rsidRPr="003E4BEF">
        <w:rPr>
          <w:rFonts w:ascii="Times New Roman" w:eastAsia="Times New Roman" w:hAnsi="Times New Roman" w:cs="Times New Roman"/>
          <w:sz w:val="24"/>
          <w:szCs w:val="24"/>
        </w:rPr>
        <w:t>-</w:t>
      </w:r>
      <w:proofErr w:type="spellStart"/>
      <w:r w:rsidRPr="003E4BEF">
        <w:rPr>
          <w:rFonts w:ascii="Times New Roman" w:eastAsia="Times New Roman" w:hAnsi="Times New Roman" w:cs="Times New Roman"/>
          <w:sz w:val="24"/>
          <w:szCs w:val="24"/>
        </w:rPr>
        <w:t>aminobenzoic</w:t>
      </w:r>
      <w:proofErr w:type="spellEnd"/>
      <w:r w:rsidRPr="003E4BEF">
        <w:rPr>
          <w:rFonts w:ascii="Times New Roman" w:eastAsia="Times New Roman" w:hAnsi="Times New Roman" w:cs="Times New Roman"/>
          <w:sz w:val="24"/>
          <w:szCs w:val="24"/>
        </w:rPr>
        <w:t xml:space="preserve"> acid (PABA) (Scheme 1). The similarity between them has been shown by the Wood-fielder theory</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16</w:t>
      </w:r>
      <w:r w:rsidRPr="003E4BEF">
        <w:rPr>
          <w:rFonts w:ascii="Times New Roman" w:eastAsia="Times New Roman" w:hAnsi="Times New Roman" w:cs="Times New Roman"/>
          <w:sz w:val="24"/>
          <w:szCs w:val="24"/>
        </w:rPr>
        <w:t xml:space="preserve"> According to Bell and Robin</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17</w:t>
      </w:r>
      <w:r w:rsidRPr="003E4BEF">
        <w:rPr>
          <w:rFonts w:ascii="Times New Roman" w:eastAsia="Times New Roman" w:hAnsi="Times New Roman" w:cs="Times New Roman"/>
          <w:sz w:val="24"/>
          <w:szCs w:val="24"/>
        </w:rPr>
        <w:t xml:space="preserve"> a structure that is </w:t>
      </w:r>
      <w:r w:rsidR="00E90D95" w:rsidRPr="003E4BEF">
        <w:rPr>
          <w:rFonts w:ascii="Times New Roman" w:eastAsia="Times New Roman" w:hAnsi="Times New Roman" w:cs="Times New Roman"/>
          <w:sz w:val="24"/>
          <w:szCs w:val="24"/>
        </w:rPr>
        <w:t>comparable</w:t>
      </w:r>
      <w:r w:rsidRPr="003E4BEF">
        <w:rPr>
          <w:rFonts w:ascii="Times New Roman" w:eastAsia="Times New Roman" w:hAnsi="Times New Roman" w:cs="Times New Roman"/>
          <w:sz w:val="24"/>
          <w:szCs w:val="24"/>
        </w:rPr>
        <w:t xml:space="preserve"> to the </w:t>
      </w:r>
      <w:r w:rsidR="00E90D95" w:rsidRPr="003E4BEF">
        <w:rPr>
          <w:rFonts w:ascii="Times New Roman" w:eastAsia="Times New Roman" w:hAnsi="Times New Roman" w:cs="Times New Roman"/>
          <w:sz w:val="24"/>
          <w:szCs w:val="24"/>
        </w:rPr>
        <w:t>molecular</w:t>
      </w:r>
      <w:r w:rsidRPr="003E4BEF">
        <w:rPr>
          <w:rFonts w:ascii="Times New Roman" w:eastAsia="Times New Roman" w:hAnsi="Times New Roman" w:cs="Times New Roman"/>
          <w:sz w:val="24"/>
          <w:szCs w:val="24"/>
        </w:rPr>
        <w:t xml:space="preserve"> structure of PABA may interfere within its biological function. The sulfonamide mechanism has been recognized at the enzyme level. In bacteria, anti-bacterial sulfonamides act as the competitive inhibitors of</w:t>
      </w:r>
      <w:r w:rsidRPr="003E4BEF">
        <w:t xml:space="preserve"> </w:t>
      </w:r>
      <w:proofErr w:type="spellStart"/>
      <w:r w:rsidRPr="003E4BEF">
        <w:rPr>
          <w:rFonts w:ascii="Times New Roman" w:eastAsia="Times New Roman" w:hAnsi="Times New Roman" w:cs="Times New Roman"/>
          <w:sz w:val="24"/>
          <w:szCs w:val="24"/>
        </w:rPr>
        <w:t>dihydropteroate</w:t>
      </w:r>
      <w:proofErr w:type="spellEnd"/>
      <w:r w:rsidRPr="003E4BEF">
        <w:rPr>
          <w:rFonts w:ascii="Times New Roman" w:eastAsia="Times New Roman" w:hAnsi="Times New Roman" w:cs="Times New Roman"/>
          <w:sz w:val="24"/>
          <w:szCs w:val="24"/>
        </w:rPr>
        <w:t xml:space="preserve"> </w:t>
      </w:r>
      <w:proofErr w:type="spellStart"/>
      <w:r w:rsidRPr="003E4BEF">
        <w:rPr>
          <w:rFonts w:ascii="Times New Roman" w:eastAsia="Times New Roman" w:hAnsi="Times New Roman" w:cs="Times New Roman"/>
          <w:sz w:val="24"/>
          <w:szCs w:val="24"/>
        </w:rPr>
        <w:t>synthetase</w:t>
      </w:r>
      <w:proofErr w:type="spellEnd"/>
      <w:r w:rsidRPr="003E4BEF">
        <w:rPr>
          <w:rFonts w:ascii="Times New Roman" w:eastAsia="Times New Roman" w:hAnsi="Times New Roman" w:cs="Times New Roman"/>
          <w:sz w:val="24"/>
          <w:szCs w:val="24"/>
        </w:rPr>
        <w:t xml:space="preserve">. </w:t>
      </w:r>
      <w:r w:rsidR="007A3E5E">
        <w:rPr>
          <w:rFonts w:ascii="Times New Roman" w:eastAsia="Times New Roman" w:hAnsi="Times New Roman" w:cs="Times New Roman"/>
          <w:sz w:val="24"/>
          <w:szCs w:val="24"/>
        </w:rPr>
        <w:t>Hence, s</w:t>
      </w:r>
      <w:r w:rsidRPr="003E4BEF">
        <w:rPr>
          <w:rFonts w:ascii="Times New Roman" w:eastAsia="Times New Roman" w:hAnsi="Times New Roman" w:cs="Times New Roman"/>
          <w:sz w:val="24"/>
          <w:szCs w:val="24"/>
        </w:rPr>
        <w:t xml:space="preserve">ulfonamide interferes with the enzyme folic acid </w:t>
      </w:r>
      <w:proofErr w:type="spellStart"/>
      <w:r w:rsidRPr="003E4BEF">
        <w:rPr>
          <w:rFonts w:ascii="Times New Roman" w:eastAsia="Times New Roman" w:hAnsi="Times New Roman" w:cs="Times New Roman"/>
          <w:sz w:val="24"/>
          <w:szCs w:val="24"/>
        </w:rPr>
        <w:t>synthetase</w:t>
      </w:r>
      <w:proofErr w:type="spellEnd"/>
      <w:r w:rsidRPr="003E4BEF">
        <w:rPr>
          <w:rFonts w:ascii="Times New Roman" w:eastAsia="Times New Roman" w:hAnsi="Times New Roman" w:cs="Times New Roman"/>
          <w:sz w:val="24"/>
          <w:szCs w:val="24"/>
        </w:rPr>
        <w:t xml:space="preserve">, which is involved in changing PABA to folic acid, which results in the deficiency of folic acid, causing injury to the bacterial cell. Most bacteriostatic SAs have been </w:t>
      </w:r>
      <w:proofErr w:type="spellStart"/>
      <w:r w:rsidRPr="003E4BEF">
        <w:rPr>
          <w:rFonts w:ascii="Times New Roman" w:eastAsia="Times New Roman" w:hAnsi="Times New Roman" w:cs="Times New Roman"/>
          <w:sz w:val="24"/>
          <w:szCs w:val="24"/>
        </w:rPr>
        <w:t>derivatized</w:t>
      </w:r>
      <w:proofErr w:type="spellEnd"/>
      <w:r w:rsidRPr="003E4BEF">
        <w:rPr>
          <w:rFonts w:ascii="Times New Roman" w:eastAsia="Times New Roman" w:hAnsi="Times New Roman" w:cs="Times New Roman"/>
          <w:sz w:val="24"/>
          <w:szCs w:val="24"/>
        </w:rPr>
        <w:t xml:space="preserve"> basically by variation in the R-substitution linked to the 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atom of the </w:t>
      </w:r>
      <w:proofErr w:type="spellStart"/>
      <w:r w:rsidRPr="003E4BEF">
        <w:rPr>
          <w:rFonts w:ascii="Times New Roman" w:eastAsia="Times New Roman" w:hAnsi="Times New Roman" w:cs="Times New Roman"/>
          <w:sz w:val="24"/>
          <w:szCs w:val="24"/>
        </w:rPr>
        <w:t>sulfonamido</w:t>
      </w:r>
      <w:proofErr w:type="spellEnd"/>
      <w:r w:rsidRPr="003E4BEF">
        <w:rPr>
          <w:rFonts w:ascii="Times New Roman" w:eastAsia="Times New Roman" w:hAnsi="Times New Roman" w:cs="Times New Roman"/>
          <w:sz w:val="24"/>
          <w:szCs w:val="24"/>
        </w:rPr>
        <w:t xml:space="preserve"> group (Scheme 1). Substitution with a heterocyclic structure has produced compounds more active than the parent molecule SA (R = H). More widespread experimental studies carried out by Bell</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17</w:t>
      </w:r>
      <w:r w:rsidRPr="003E4BEF">
        <w:rPr>
          <w:rFonts w:ascii="Times New Roman" w:eastAsia="Times New Roman" w:hAnsi="Times New Roman" w:cs="Times New Roman"/>
          <w:sz w:val="24"/>
          <w:szCs w:val="24"/>
        </w:rPr>
        <w:t xml:space="preserve"> Kumler</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18</w:t>
      </w:r>
      <w:r w:rsidRPr="003E4BEF">
        <w:rPr>
          <w:rFonts w:ascii="Times New Roman" w:eastAsia="Times New Roman" w:hAnsi="Times New Roman" w:cs="Times New Roman"/>
          <w:sz w:val="24"/>
          <w:szCs w:val="24"/>
        </w:rPr>
        <w:t xml:space="preserve"> Seydel</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19</w:t>
      </w:r>
      <w:r w:rsidRPr="003E4BEF">
        <w:rPr>
          <w:rFonts w:ascii="Times New Roman" w:eastAsia="Times New Roman" w:hAnsi="Times New Roman" w:cs="Times New Roman"/>
          <w:sz w:val="24"/>
          <w:szCs w:val="24"/>
        </w:rPr>
        <w:t xml:space="preserve"> and others have been devoted to the analysis of the structure-electronic effects that could be related to the pharmaceutical activities, paying</w:t>
      </w:r>
      <w:r w:rsidR="003E4BEF">
        <w:rPr>
          <w:rFonts w:ascii="Times New Roman" w:eastAsia="Times New Roman" w:hAnsi="Times New Roman" w:cs="Times New Roman"/>
          <w:sz w:val="24"/>
          <w:szCs w:val="24"/>
        </w:rPr>
        <w:t xml:space="preserve"> special interest</w:t>
      </w:r>
      <w:r w:rsidRPr="003E4BEF">
        <w:rPr>
          <w:rFonts w:ascii="Times New Roman" w:eastAsia="Times New Roman" w:hAnsi="Times New Roman" w:cs="Times New Roman"/>
          <w:sz w:val="24"/>
          <w:szCs w:val="24"/>
        </w:rPr>
        <w:t xml:space="preserve"> to the role of the acidity of the </w:t>
      </w:r>
      <w:proofErr w:type="spellStart"/>
      <w:r w:rsidRPr="003E4BEF">
        <w:rPr>
          <w:rFonts w:ascii="Times New Roman" w:eastAsia="Times New Roman" w:hAnsi="Times New Roman" w:cs="Times New Roman"/>
          <w:sz w:val="24"/>
          <w:szCs w:val="24"/>
        </w:rPr>
        <w:t>sulfonamido</w:t>
      </w:r>
      <w:proofErr w:type="spellEnd"/>
      <w:r w:rsidRPr="003E4BEF">
        <w:rPr>
          <w:rFonts w:ascii="Times New Roman" w:eastAsia="Times New Roman" w:hAnsi="Times New Roman" w:cs="Times New Roman"/>
          <w:sz w:val="24"/>
          <w:szCs w:val="24"/>
        </w:rPr>
        <w:t xml:space="preserve"> group</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20-22</w:t>
      </w:r>
      <w:r w:rsidRPr="003E4BEF">
        <w:rPr>
          <w:rFonts w:ascii="Times New Roman" w:eastAsia="Times New Roman" w:hAnsi="Times New Roman" w:cs="Times New Roman"/>
          <w:sz w:val="24"/>
          <w:szCs w:val="24"/>
        </w:rPr>
        <w:t xml:space="preserve"> Sulfonamides are weak acids compared to carboxylic acid amides. Their acidic nature results from the ability of the SO</w:t>
      </w:r>
      <w:r w:rsidRPr="003E4BEF">
        <w:rPr>
          <w:rFonts w:ascii="Times New Roman" w:eastAsia="Times New Roman" w:hAnsi="Times New Roman" w:cs="Times New Roman"/>
          <w:sz w:val="24"/>
          <w:szCs w:val="24"/>
          <w:vertAlign w:val="subscript"/>
        </w:rPr>
        <w:t>2</w:t>
      </w:r>
      <w:r w:rsidRPr="003E4BEF">
        <w:rPr>
          <w:rFonts w:ascii="Times New Roman" w:eastAsia="Times New Roman" w:hAnsi="Times New Roman" w:cs="Times New Roman"/>
          <w:sz w:val="24"/>
          <w:szCs w:val="24"/>
        </w:rPr>
        <w:t xml:space="preserve"> moiety to stabilize the nitrogen anion via resonance. It has been found that their pharmaceutical activity is favored directly by the increased sulfonamide acidity (related to the lower </w:t>
      </w:r>
      <w:proofErr w:type="spellStart"/>
      <w:r w:rsidRPr="003E4BEF">
        <w:rPr>
          <w:rFonts w:ascii="Times New Roman" w:eastAsia="Times New Roman" w:hAnsi="Times New Roman" w:cs="Times New Roman"/>
          <w:i/>
          <w:iCs/>
          <w:sz w:val="24"/>
          <w:szCs w:val="24"/>
        </w:rPr>
        <w:t>pK</w:t>
      </w:r>
      <w:r w:rsidRPr="003E4BEF">
        <w:rPr>
          <w:rFonts w:ascii="Times New Roman" w:eastAsia="Times New Roman" w:hAnsi="Times New Roman" w:cs="Times New Roman"/>
          <w:i/>
          <w:iCs/>
          <w:sz w:val="24"/>
          <w:szCs w:val="24"/>
          <w:vertAlign w:val="subscript"/>
        </w:rPr>
        <w:t>a</w:t>
      </w:r>
      <w:proofErr w:type="spellEnd"/>
      <w:r w:rsidRPr="003E4BEF">
        <w:rPr>
          <w:rFonts w:ascii="Times New Roman" w:eastAsia="Times New Roman" w:hAnsi="Times New Roman" w:cs="Times New Roman"/>
          <w:sz w:val="24"/>
          <w:szCs w:val="24"/>
        </w:rPr>
        <w:t xml:space="preserve"> values). </w:t>
      </w:r>
    </w:p>
    <w:p w:rsidR="00C22BFA" w:rsidRPr="003E4BEF" w:rsidRDefault="00C22BFA" w:rsidP="005F3A66">
      <w:pPr>
        <w:spacing w:after="0" w:line="360" w:lineRule="auto"/>
        <w:jc w:val="both"/>
        <w:rPr>
          <w:rFonts w:asciiTheme="majorBidi" w:eastAsia="Times New Roman"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3852"/>
      </w:tblGrid>
      <w:tr w:rsidR="00C22BFA" w:rsidRPr="003E4BEF" w:rsidTr="005F3A66">
        <w:trPr>
          <w:trHeight w:val="1459"/>
        </w:trPr>
        <w:tc>
          <w:tcPr>
            <w:tcW w:w="3715" w:type="dxa"/>
          </w:tcPr>
          <w:p w:rsidR="00C22BFA" w:rsidRPr="003E4BEF" w:rsidRDefault="001C25F2" w:rsidP="005F3A66">
            <w:pPr>
              <w:spacing w:after="0" w:line="360" w:lineRule="auto"/>
              <w:rPr>
                <w:rFonts w:asciiTheme="majorBidi" w:hAnsiTheme="majorBidi" w:cstheme="majorBidi"/>
                <w:sz w:val="24"/>
                <w:szCs w:val="24"/>
              </w:rPr>
            </w:pPr>
            <w:r w:rsidRPr="003E4BEF">
              <w:rPr>
                <w:rFonts w:asciiTheme="majorBidi" w:eastAsia="Calibri" w:hAnsiTheme="majorBidi" w:cstheme="majorBidi"/>
                <w:sz w:val="24"/>
                <w:szCs w:val="24"/>
              </w:rPr>
              <w:object w:dxaOrig="3734" w:dyaOrig="1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55.2pt" o:ole="">
                  <v:imagedata r:id="rId9" o:title=""/>
                </v:shape>
                <o:OLEObject Type="Embed" ProgID="ChemDraw.Document.6.0" ShapeID="_x0000_i1025" DrawAspect="Content" ObjectID="_1550905006" r:id="rId10"/>
              </w:object>
            </w:r>
          </w:p>
        </w:tc>
        <w:tc>
          <w:tcPr>
            <w:tcW w:w="3852" w:type="dxa"/>
          </w:tcPr>
          <w:p w:rsidR="00C22BFA" w:rsidRPr="003E4BEF" w:rsidRDefault="001C25F2" w:rsidP="005F3A66">
            <w:pPr>
              <w:spacing w:after="0" w:line="360" w:lineRule="auto"/>
              <w:jc w:val="both"/>
              <w:rPr>
                <w:rFonts w:asciiTheme="majorBidi" w:hAnsiTheme="majorBidi" w:cstheme="majorBidi"/>
                <w:sz w:val="24"/>
                <w:szCs w:val="24"/>
              </w:rPr>
            </w:pPr>
            <w:r w:rsidRPr="003E4BEF">
              <w:rPr>
                <w:rFonts w:asciiTheme="majorBidi" w:eastAsia="Calibri" w:hAnsiTheme="majorBidi" w:cstheme="majorBidi"/>
                <w:sz w:val="24"/>
                <w:szCs w:val="24"/>
              </w:rPr>
              <w:object w:dxaOrig="4105" w:dyaOrig="1777">
                <v:shape id="_x0000_i1026" type="#_x0000_t75" style="width:159.35pt;height:69.6pt" o:ole="">
                  <v:imagedata r:id="rId11" o:title=""/>
                </v:shape>
                <o:OLEObject Type="Embed" ProgID="ChemDraw.Document.6.0" ShapeID="_x0000_i1026" DrawAspect="Content" ObjectID="_1550905007" r:id="rId12"/>
              </w:object>
            </w:r>
          </w:p>
        </w:tc>
      </w:tr>
      <w:tr w:rsidR="00C22BFA" w:rsidRPr="003E4BEF" w:rsidTr="005F3A66">
        <w:trPr>
          <w:trHeight w:val="457"/>
        </w:trPr>
        <w:tc>
          <w:tcPr>
            <w:tcW w:w="3715" w:type="dxa"/>
          </w:tcPr>
          <w:p w:rsidR="00C22BFA" w:rsidRPr="005F3A66" w:rsidRDefault="00C22BFA" w:rsidP="005F3A66">
            <w:pPr>
              <w:spacing w:after="0" w:line="360" w:lineRule="auto"/>
              <w:jc w:val="both"/>
              <w:rPr>
                <w:rFonts w:asciiTheme="majorBidi" w:hAnsiTheme="majorBidi" w:cstheme="majorBidi"/>
                <w:sz w:val="18"/>
                <w:szCs w:val="18"/>
                <w:rtl/>
              </w:rPr>
            </w:pPr>
            <w:r w:rsidRPr="005F3A66">
              <w:rPr>
                <w:rFonts w:asciiTheme="majorBidi" w:hAnsiTheme="majorBidi" w:cstheme="majorBidi"/>
                <w:sz w:val="18"/>
                <w:szCs w:val="18"/>
              </w:rPr>
              <w:t>PABA</w:t>
            </w:r>
          </w:p>
        </w:tc>
        <w:tc>
          <w:tcPr>
            <w:tcW w:w="3852" w:type="dxa"/>
          </w:tcPr>
          <w:p w:rsidR="00C22BFA" w:rsidRPr="005F3A66" w:rsidRDefault="00C22BFA" w:rsidP="005F3A66">
            <w:pPr>
              <w:spacing w:after="0" w:line="360" w:lineRule="auto"/>
              <w:jc w:val="both"/>
              <w:rPr>
                <w:rFonts w:asciiTheme="majorBidi" w:hAnsiTheme="majorBidi" w:cstheme="majorBidi"/>
                <w:sz w:val="18"/>
                <w:szCs w:val="18"/>
                <w:rtl/>
              </w:rPr>
            </w:pPr>
            <w:r w:rsidRPr="005F3A66">
              <w:rPr>
                <w:rFonts w:asciiTheme="majorBidi" w:hAnsiTheme="majorBidi" w:cstheme="majorBidi"/>
                <w:sz w:val="18"/>
                <w:szCs w:val="18"/>
              </w:rPr>
              <w:t>SA</w:t>
            </w:r>
          </w:p>
        </w:tc>
      </w:tr>
    </w:tbl>
    <w:p w:rsidR="00C22BFA" w:rsidRPr="005F3A66" w:rsidRDefault="00C22BFA" w:rsidP="005F3A66">
      <w:pPr>
        <w:spacing w:after="0" w:line="360" w:lineRule="auto"/>
        <w:rPr>
          <w:rFonts w:ascii="Times New Roman" w:eastAsia="Times New Roman" w:hAnsi="Times New Roman" w:cs="Times New Roman"/>
          <w:sz w:val="18"/>
          <w:szCs w:val="18"/>
        </w:rPr>
      </w:pPr>
      <w:r w:rsidRPr="005F3A66">
        <w:rPr>
          <w:rFonts w:asciiTheme="majorBidi" w:eastAsia="Times New Roman" w:hAnsiTheme="majorBidi" w:cstheme="majorBidi"/>
          <w:b/>
          <w:bCs/>
          <w:sz w:val="18"/>
          <w:szCs w:val="18"/>
        </w:rPr>
        <w:t>Scheme 1</w:t>
      </w:r>
      <w:r w:rsidRPr="005F3A66">
        <w:rPr>
          <w:rFonts w:asciiTheme="majorBidi" w:eastAsia="Times New Roman" w:hAnsiTheme="majorBidi" w:cstheme="majorBidi"/>
          <w:sz w:val="18"/>
          <w:szCs w:val="18"/>
        </w:rPr>
        <w:t>. Sketch map of PABA structure and SA structure with N atom numbering.</w:t>
      </w:r>
    </w:p>
    <w:p w:rsidR="00C22BFA" w:rsidRDefault="00C22BFA" w:rsidP="005F3A66">
      <w:pPr>
        <w:spacing w:after="0" w:line="360" w:lineRule="auto"/>
        <w:rPr>
          <w:rFonts w:ascii="Times New Roman" w:eastAsia="Times New Roman" w:hAnsi="Times New Roman" w:cs="Times New Roman"/>
          <w:sz w:val="24"/>
          <w:szCs w:val="24"/>
        </w:rPr>
      </w:pPr>
    </w:p>
    <w:p w:rsidR="00A23B0A" w:rsidRPr="003E4BEF" w:rsidRDefault="00A23B0A" w:rsidP="002C50EE">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The relationship between the chemical structure and pharmaceutical activity of the SA derivatives has prompted the current experimental and theoretical investigations for new sulfa compounds that would possess a greater pharmacological activity</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23-26</w:t>
      </w:r>
      <w:r w:rsidRPr="003E4BEF">
        <w:rPr>
          <w:rFonts w:ascii="Times New Roman" w:eastAsia="Times New Roman" w:hAnsi="Times New Roman" w:cs="Times New Roman"/>
          <w:sz w:val="24"/>
          <w:szCs w:val="24"/>
        </w:rPr>
        <w:t xml:space="preserve"> In this way, sulfadiazine is one of the substantial sulfonamide antibiotics that are listed as WHO crucial medications in </w:t>
      </w:r>
      <w:r w:rsidR="002175EA" w:rsidRPr="003E4BEF">
        <w:rPr>
          <w:rFonts w:ascii="Times New Roman" w:eastAsia="Times New Roman" w:hAnsi="Times New Roman" w:cs="Times New Roman"/>
          <w:sz w:val="24"/>
          <w:szCs w:val="24"/>
        </w:rPr>
        <w:t>the cure of basic health system</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15</w:t>
      </w:r>
      <w:r w:rsidRPr="003E4BEF">
        <w:rPr>
          <w:rFonts w:ascii="Times New Roman" w:eastAsia="Times New Roman" w:hAnsi="Times New Roman" w:cs="Times New Roman"/>
          <w:sz w:val="24"/>
          <w:szCs w:val="24"/>
        </w:rPr>
        <w:t xml:space="preserve"> In comparison to the SA derivatives, it has been found that the original SA is at the lowest end of the activity spectrum. Although these drugs are clinically effective in the treatment of various medical disorders, they cause some negative side-effects, which may lead to hepatitis and arthritis. Through relocation, these drugs reach the environment and cause acute toxicity and serious public health hazards</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14</w:t>
      </w:r>
      <w:r w:rsidRPr="003E4BEF">
        <w:rPr>
          <w:rFonts w:ascii="Times New Roman" w:eastAsia="Times New Roman" w:hAnsi="Times New Roman" w:cs="Times New Roman"/>
          <w:sz w:val="24"/>
          <w:szCs w:val="24"/>
        </w:rPr>
        <w:t xml:space="preserve">  </w:t>
      </w:r>
    </w:p>
    <w:p w:rsidR="00C22BFA" w:rsidRDefault="001409C0"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 xml:space="preserve">Now we wish to report a theoretical investigation carried out on the SA derivatives including SAA, SDZ, SQX, STZ, and the original sulfonamide SA as the reference molecule, which can be used to evaluate the relevance of the </w:t>
      </w:r>
      <w:proofErr w:type="spellStart"/>
      <w:r w:rsidRPr="003E4BEF">
        <w:rPr>
          <w:rFonts w:ascii="Times New Roman" w:eastAsia="Times New Roman" w:hAnsi="Times New Roman" w:cs="Times New Roman"/>
          <w:sz w:val="24"/>
          <w:szCs w:val="24"/>
        </w:rPr>
        <w:t>physico</w:t>
      </w:r>
      <w:proofErr w:type="spellEnd"/>
      <w:r w:rsidRPr="003E4BEF">
        <w:rPr>
          <w:rFonts w:ascii="Times New Roman" w:eastAsia="Times New Roman" w:hAnsi="Times New Roman" w:cs="Times New Roman"/>
          <w:sz w:val="24"/>
          <w:szCs w:val="24"/>
        </w:rPr>
        <w:t>-chemical and structural properties toward the steric and electronic influences of the 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-substituents. The R groups were chosen by taking into account the structures of some sulfonamide-based drugs. The sketch map of the substituent structures for all the studied SAs is depicted in Scheme 2. Investigations have been carried out to identify the geometric structure, energy </w:t>
      </w:r>
      <w:r w:rsidR="00E9295A">
        <w:rPr>
          <w:rFonts w:ascii="Times New Roman" w:eastAsia="Times New Roman" w:hAnsi="Times New Roman" w:cs="Times New Roman"/>
          <w:sz w:val="24"/>
          <w:szCs w:val="24"/>
        </w:rPr>
        <w:t>disparity</w:t>
      </w:r>
      <w:r w:rsidRPr="003E4BEF">
        <w:rPr>
          <w:rFonts w:ascii="Times New Roman" w:eastAsia="Times New Roman" w:hAnsi="Times New Roman" w:cs="Times New Roman"/>
          <w:sz w:val="24"/>
          <w:szCs w:val="24"/>
        </w:rPr>
        <w:t xml:space="preserve"> between the lowest unoccupied molecular orbital (LUMO) and the highest occupied molecular orbital (HOMO), atomic and group </w:t>
      </w:r>
      <w:proofErr w:type="spellStart"/>
      <w:r w:rsidRPr="003E4BEF">
        <w:rPr>
          <w:rFonts w:ascii="Times New Roman" w:eastAsia="Times New Roman" w:hAnsi="Times New Roman" w:cs="Times New Roman"/>
          <w:sz w:val="24"/>
          <w:szCs w:val="24"/>
        </w:rPr>
        <w:t>Mulliken</w:t>
      </w:r>
      <w:proofErr w:type="spellEnd"/>
      <w:r w:rsidRPr="003E4BEF">
        <w:rPr>
          <w:rFonts w:ascii="Times New Roman" w:eastAsia="Times New Roman" w:hAnsi="Times New Roman" w:cs="Times New Roman"/>
          <w:sz w:val="24"/>
          <w:szCs w:val="24"/>
        </w:rPr>
        <w:t xml:space="preserve"> charge distribution, and some appropriate quantum descriptors</w:t>
      </w:r>
      <w:r w:rsidR="00F465B3">
        <w:rPr>
          <w:rFonts w:ascii="Times New Roman" w:eastAsia="Times New Roman" w:hAnsi="Times New Roman" w:cs="Times New Roman"/>
          <w:sz w:val="24"/>
          <w:szCs w:val="24"/>
        </w:rPr>
        <w:t>.</w:t>
      </w:r>
      <w:r w:rsidRPr="003E4BEF">
        <w:rPr>
          <w:rFonts w:ascii="Times New Roman" w:eastAsia="Times New Roman" w:hAnsi="Times New Roman" w:cs="Times New Roman"/>
          <w:sz w:val="24"/>
          <w:szCs w:val="24"/>
        </w:rPr>
        <w:t xml:space="preserve"> </w:t>
      </w:r>
      <w:r w:rsidR="00755D50">
        <w:rPr>
          <w:rFonts w:ascii="Times New Roman" w:eastAsia="Times New Roman" w:hAnsi="Times New Roman" w:cs="Times New Roman"/>
          <w:sz w:val="24"/>
          <w:szCs w:val="24"/>
        </w:rPr>
        <w:t xml:space="preserve">Since electrochemical methods are accurate, simple and economical in terms of both time and cost for drug residue monitoring </w:t>
      </w:r>
      <w:r w:rsidR="00B53B49">
        <w:rPr>
          <w:rFonts w:ascii="Times New Roman" w:eastAsia="Times New Roman" w:hAnsi="Times New Roman" w:cs="Times New Roman"/>
          <w:sz w:val="24"/>
          <w:szCs w:val="24"/>
        </w:rPr>
        <w:t>as well as control processes,</w:t>
      </w:r>
      <w:r w:rsidR="00755D50">
        <w:rPr>
          <w:rFonts w:ascii="Times New Roman" w:eastAsia="Times New Roman" w:hAnsi="Times New Roman" w:cs="Times New Roman"/>
          <w:sz w:val="24"/>
          <w:szCs w:val="24"/>
        </w:rPr>
        <w:t xml:space="preserve"> e</w:t>
      </w:r>
      <w:r w:rsidR="00F465B3">
        <w:rPr>
          <w:rFonts w:ascii="Times New Roman" w:eastAsia="Times New Roman" w:hAnsi="Times New Roman" w:cs="Times New Roman"/>
          <w:sz w:val="24"/>
          <w:szCs w:val="24"/>
        </w:rPr>
        <w:t>lectro</w:t>
      </w:r>
      <w:r w:rsidR="00755D50">
        <w:rPr>
          <w:rFonts w:ascii="Times New Roman" w:eastAsia="Times New Roman" w:hAnsi="Times New Roman" w:cs="Times New Roman"/>
          <w:sz w:val="24"/>
          <w:szCs w:val="24"/>
        </w:rPr>
        <w:t>-oxidation</w:t>
      </w:r>
      <w:r w:rsidR="00F465B3">
        <w:rPr>
          <w:rFonts w:ascii="Times New Roman" w:eastAsia="Times New Roman" w:hAnsi="Times New Roman" w:cs="Times New Roman"/>
          <w:sz w:val="24"/>
          <w:szCs w:val="24"/>
        </w:rPr>
        <w:t xml:space="preserve"> behavior of SAs was initially studied on a </w:t>
      </w:r>
      <w:r w:rsidR="00755D50">
        <w:rPr>
          <w:rFonts w:ascii="Times New Roman" w:eastAsia="Times New Roman" w:hAnsi="Times New Roman" w:cs="Times New Roman"/>
          <w:sz w:val="24"/>
          <w:szCs w:val="24"/>
        </w:rPr>
        <w:t xml:space="preserve">carbon paste </w:t>
      </w:r>
      <w:r w:rsidR="00F465B3">
        <w:rPr>
          <w:rFonts w:ascii="Times New Roman" w:eastAsia="Times New Roman" w:hAnsi="Times New Roman" w:cs="Times New Roman"/>
          <w:sz w:val="24"/>
          <w:szCs w:val="24"/>
        </w:rPr>
        <w:t xml:space="preserve">electrode </w:t>
      </w:r>
      <w:r w:rsidR="00755D50">
        <w:rPr>
          <w:rFonts w:ascii="Times New Roman" w:eastAsia="Times New Roman" w:hAnsi="Times New Roman" w:cs="Times New Roman"/>
          <w:sz w:val="24"/>
          <w:szCs w:val="24"/>
        </w:rPr>
        <w:t xml:space="preserve">(CPE) </w:t>
      </w:r>
      <w:r w:rsidR="00F465B3">
        <w:rPr>
          <w:rFonts w:ascii="Times New Roman" w:eastAsia="Times New Roman" w:hAnsi="Times New Roman" w:cs="Times New Roman"/>
          <w:sz w:val="24"/>
          <w:szCs w:val="24"/>
        </w:rPr>
        <w:t>using cyclic voltammetry techniqu</w:t>
      </w:r>
      <w:r w:rsidR="00755D50">
        <w:rPr>
          <w:rFonts w:ascii="Times New Roman" w:eastAsia="Times New Roman" w:hAnsi="Times New Roman" w:cs="Times New Roman"/>
          <w:sz w:val="24"/>
          <w:szCs w:val="24"/>
        </w:rPr>
        <w:t>e</w:t>
      </w:r>
      <w:r w:rsidR="00C22BFA">
        <w:rPr>
          <w:rFonts w:ascii="Times New Roman" w:eastAsia="Times New Roman" w:hAnsi="Times New Roman" w:cs="Times New Roman"/>
          <w:sz w:val="24"/>
          <w:szCs w:val="24"/>
        </w:rPr>
        <w:t>.</w:t>
      </w:r>
    </w:p>
    <w:p w:rsidR="00C22BFA" w:rsidRPr="003E4BEF" w:rsidRDefault="00C22BFA" w:rsidP="005F3A66">
      <w:pPr>
        <w:spacing w:after="0" w:line="360" w:lineRule="auto"/>
        <w:jc w:val="both"/>
        <w:rPr>
          <w:rFonts w:asciiTheme="majorBidi" w:eastAsia="Times New Roman"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863"/>
        <w:gridCol w:w="2908"/>
        <w:gridCol w:w="1615"/>
      </w:tblGrid>
      <w:tr w:rsidR="00C22BFA" w:rsidRPr="003E4BEF" w:rsidTr="005F3A66">
        <w:trPr>
          <w:trHeight w:val="985"/>
        </w:trPr>
        <w:tc>
          <w:tcPr>
            <w:tcW w:w="1946" w:type="dxa"/>
          </w:tcPr>
          <w:p w:rsidR="00C22BFA" w:rsidRPr="003E4BEF" w:rsidRDefault="001C25F2" w:rsidP="005F3A66">
            <w:pPr>
              <w:spacing w:after="0" w:line="360" w:lineRule="auto"/>
              <w:rPr>
                <w:rFonts w:asciiTheme="majorBidi" w:hAnsiTheme="majorBidi" w:cstheme="majorBidi"/>
                <w:sz w:val="24"/>
                <w:szCs w:val="24"/>
              </w:rPr>
            </w:pPr>
            <w:r w:rsidRPr="003E4BEF">
              <w:rPr>
                <w:rFonts w:asciiTheme="majorBidi" w:eastAsia="Calibri" w:hAnsiTheme="majorBidi" w:cstheme="majorBidi"/>
                <w:sz w:val="24"/>
                <w:szCs w:val="24"/>
              </w:rPr>
              <w:object w:dxaOrig="1892" w:dyaOrig="1277">
                <v:shape id="_x0000_i1027" type="#_x0000_t75" style="width:78.7pt;height:52.8pt" o:ole="">
                  <v:imagedata r:id="rId13" o:title=""/>
                </v:shape>
                <o:OLEObject Type="Embed" ProgID="ChemDraw.Document.6.0" ShapeID="_x0000_i1027" DrawAspect="Content" ObjectID="_1550905008" r:id="rId14"/>
              </w:object>
            </w:r>
          </w:p>
        </w:tc>
        <w:tc>
          <w:tcPr>
            <w:tcW w:w="1863" w:type="dxa"/>
          </w:tcPr>
          <w:p w:rsidR="00C22BFA" w:rsidRPr="003E4BEF" w:rsidRDefault="001C25F2" w:rsidP="005F3A66">
            <w:pPr>
              <w:spacing w:after="0" w:line="360" w:lineRule="auto"/>
              <w:jc w:val="both"/>
              <w:rPr>
                <w:rFonts w:asciiTheme="majorBidi" w:hAnsiTheme="majorBidi" w:cstheme="majorBidi"/>
                <w:sz w:val="24"/>
                <w:szCs w:val="24"/>
              </w:rPr>
            </w:pPr>
            <w:r w:rsidRPr="003E4BEF">
              <w:rPr>
                <w:rFonts w:asciiTheme="majorBidi" w:eastAsia="Calibri" w:hAnsiTheme="majorBidi" w:cstheme="majorBidi"/>
                <w:sz w:val="24"/>
                <w:szCs w:val="24"/>
              </w:rPr>
              <w:object w:dxaOrig="1641" w:dyaOrig="1137">
                <v:shape id="_x0000_i1028" type="#_x0000_t75" style="width:72.95pt;height:51.35pt" o:ole="">
                  <v:imagedata r:id="rId15" o:title=""/>
                </v:shape>
                <o:OLEObject Type="Embed" ProgID="ChemDraw.Document.6.0" ShapeID="_x0000_i1028" DrawAspect="Content" ObjectID="_1550905009" r:id="rId16"/>
              </w:object>
            </w:r>
          </w:p>
        </w:tc>
        <w:tc>
          <w:tcPr>
            <w:tcW w:w="2908" w:type="dxa"/>
          </w:tcPr>
          <w:p w:rsidR="00C22BFA" w:rsidRPr="003E4BEF" w:rsidRDefault="001C25F2" w:rsidP="005F3A66">
            <w:pPr>
              <w:spacing w:after="0" w:line="360" w:lineRule="auto"/>
              <w:jc w:val="both"/>
              <w:rPr>
                <w:rFonts w:asciiTheme="majorBidi" w:hAnsiTheme="majorBidi" w:cstheme="majorBidi"/>
                <w:sz w:val="24"/>
                <w:szCs w:val="24"/>
              </w:rPr>
            </w:pPr>
            <w:r w:rsidRPr="003E4BEF">
              <w:rPr>
                <w:rFonts w:asciiTheme="majorBidi" w:eastAsia="Calibri" w:hAnsiTheme="majorBidi" w:cstheme="majorBidi"/>
                <w:sz w:val="24"/>
                <w:szCs w:val="24"/>
              </w:rPr>
              <w:object w:dxaOrig="2917" w:dyaOrig="1632">
                <v:shape id="_x0000_i1029" type="#_x0000_t75" style="width:108pt;height:60.5pt" o:ole="">
                  <v:imagedata r:id="rId17" o:title=""/>
                </v:shape>
                <o:OLEObject Type="Embed" ProgID="ChemDraw.Document.6.0" ShapeID="_x0000_i1029" DrawAspect="Content" ObjectID="_1550905010" r:id="rId18"/>
              </w:object>
            </w:r>
          </w:p>
        </w:tc>
        <w:tc>
          <w:tcPr>
            <w:tcW w:w="1615" w:type="dxa"/>
          </w:tcPr>
          <w:p w:rsidR="00C22BFA" w:rsidRPr="003E4BEF" w:rsidRDefault="001C25F2" w:rsidP="005F3A66">
            <w:pPr>
              <w:spacing w:after="0" w:line="360" w:lineRule="auto"/>
              <w:jc w:val="both"/>
              <w:rPr>
                <w:rFonts w:asciiTheme="majorBidi" w:hAnsiTheme="majorBidi" w:cstheme="majorBidi"/>
                <w:sz w:val="24"/>
                <w:szCs w:val="24"/>
              </w:rPr>
            </w:pPr>
            <w:r w:rsidRPr="003E4BEF">
              <w:rPr>
                <w:rFonts w:asciiTheme="majorBidi" w:eastAsia="Calibri" w:hAnsiTheme="majorBidi" w:cstheme="majorBidi"/>
                <w:sz w:val="24"/>
                <w:szCs w:val="24"/>
              </w:rPr>
              <w:object w:dxaOrig="1403" w:dyaOrig="1087">
                <v:shape id="_x0000_i1030" type="#_x0000_t75" style="width:60pt;height:46.55pt" o:ole="">
                  <v:imagedata r:id="rId19" o:title=""/>
                </v:shape>
                <o:OLEObject Type="Embed" ProgID="ChemDraw.Document.6.0" ShapeID="_x0000_i1030" DrawAspect="Content" ObjectID="_1550905011" r:id="rId20"/>
              </w:object>
            </w:r>
          </w:p>
        </w:tc>
      </w:tr>
      <w:tr w:rsidR="00C22BFA" w:rsidRPr="003E4BEF" w:rsidTr="005F3A66">
        <w:trPr>
          <w:trHeight w:val="282"/>
        </w:trPr>
        <w:tc>
          <w:tcPr>
            <w:tcW w:w="1946" w:type="dxa"/>
          </w:tcPr>
          <w:p w:rsidR="00C22BFA" w:rsidRPr="005F3A66" w:rsidRDefault="00C22BFA" w:rsidP="005F3A66">
            <w:pPr>
              <w:spacing w:after="0" w:line="360" w:lineRule="auto"/>
              <w:jc w:val="both"/>
              <w:rPr>
                <w:rFonts w:asciiTheme="majorBidi" w:hAnsiTheme="majorBidi" w:cstheme="majorBidi"/>
                <w:sz w:val="18"/>
                <w:szCs w:val="18"/>
              </w:rPr>
            </w:pPr>
            <w:r w:rsidRPr="005F3A66">
              <w:rPr>
                <w:rFonts w:asciiTheme="majorBidi" w:hAnsiTheme="majorBidi" w:cstheme="majorBidi"/>
                <w:sz w:val="18"/>
                <w:szCs w:val="18"/>
              </w:rPr>
              <w:t>SDZ</w:t>
            </w:r>
          </w:p>
        </w:tc>
        <w:tc>
          <w:tcPr>
            <w:tcW w:w="1863" w:type="dxa"/>
          </w:tcPr>
          <w:p w:rsidR="00C22BFA" w:rsidRPr="005F3A66" w:rsidRDefault="00C22BFA" w:rsidP="005F3A66">
            <w:pPr>
              <w:spacing w:after="0" w:line="360" w:lineRule="auto"/>
              <w:jc w:val="both"/>
              <w:rPr>
                <w:rFonts w:asciiTheme="majorBidi" w:hAnsiTheme="majorBidi" w:cstheme="majorBidi"/>
                <w:sz w:val="18"/>
                <w:szCs w:val="18"/>
              </w:rPr>
            </w:pPr>
            <w:r w:rsidRPr="005F3A66">
              <w:rPr>
                <w:rFonts w:asciiTheme="majorBidi" w:hAnsiTheme="majorBidi" w:cstheme="majorBidi"/>
                <w:sz w:val="18"/>
                <w:szCs w:val="18"/>
              </w:rPr>
              <w:t>STZ</w:t>
            </w:r>
          </w:p>
        </w:tc>
        <w:tc>
          <w:tcPr>
            <w:tcW w:w="2908" w:type="dxa"/>
          </w:tcPr>
          <w:p w:rsidR="00C22BFA" w:rsidRPr="005F3A66" w:rsidRDefault="00C22BFA" w:rsidP="005F3A66">
            <w:pPr>
              <w:spacing w:after="0" w:line="360" w:lineRule="auto"/>
              <w:jc w:val="both"/>
              <w:rPr>
                <w:rFonts w:asciiTheme="majorBidi" w:hAnsiTheme="majorBidi" w:cstheme="majorBidi"/>
                <w:sz w:val="18"/>
                <w:szCs w:val="18"/>
              </w:rPr>
            </w:pPr>
            <w:r w:rsidRPr="005F3A66">
              <w:rPr>
                <w:rFonts w:asciiTheme="majorBidi" w:hAnsiTheme="majorBidi" w:cstheme="majorBidi"/>
                <w:sz w:val="18"/>
                <w:szCs w:val="18"/>
              </w:rPr>
              <w:t>SQX</w:t>
            </w:r>
          </w:p>
        </w:tc>
        <w:tc>
          <w:tcPr>
            <w:tcW w:w="1615" w:type="dxa"/>
          </w:tcPr>
          <w:p w:rsidR="00C22BFA" w:rsidRPr="005F3A66" w:rsidRDefault="00C22BFA" w:rsidP="005F3A66">
            <w:pPr>
              <w:spacing w:after="0" w:line="360" w:lineRule="auto"/>
              <w:jc w:val="both"/>
              <w:rPr>
                <w:rFonts w:asciiTheme="majorBidi" w:hAnsiTheme="majorBidi" w:cstheme="majorBidi"/>
                <w:sz w:val="18"/>
                <w:szCs w:val="18"/>
              </w:rPr>
            </w:pPr>
            <w:r w:rsidRPr="005F3A66">
              <w:rPr>
                <w:rFonts w:asciiTheme="majorBidi" w:hAnsiTheme="majorBidi" w:cstheme="majorBidi"/>
                <w:sz w:val="18"/>
                <w:szCs w:val="18"/>
              </w:rPr>
              <w:t>SAA</w:t>
            </w:r>
          </w:p>
        </w:tc>
      </w:tr>
    </w:tbl>
    <w:p w:rsidR="00C22BFA" w:rsidRPr="005F3A66" w:rsidRDefault="00C22BFA" w:rsidP="005F3A66">
      <w:pPr>
        <w:spacing w:after="0" w:line="360" w:lineRule="auto"/>
        <w:jc w:val="both"/>
        <w:rPr>
          <w:rFonts w:asciiTheme="majorBidi" w:eastAsia="Times New Roman" w:hAnsiTheme="majorBidi" w:cstheme="majorBidi"/>
          <w:sz w:val="18"/>
          <w:szCs w:val="18"/>
        </w:rPr>
      </w:pPr>
      <w:r w:rsidRPr="005F3A66">
        <w:rPr>
          <w:rFonts w:asciiTheme="majorBidi" w:eastAsia="Times New Roman" w:hAnsiTheme="majorBidi" w:cstheme="majorBidi"/>
          <w:b/>
          <w:bCs/>
          <w:sz w:val="18"/>
          <w:szCs w:val="18"/>
        </w:rPr>
        <w:t>Scheme 2</w:t>
      </w:r>
      <w:r w:rsidRPr="005F3A66">
        <w:rPr>
          <w:rFonts w:asciiTheme="majorBidi" w:eastAsia="Times New Roman" w:hAnsiTheme="majorBidi" w:cstheme="majorBidi"/>
          <w:sz w:val="18"/>
          <w:szCs w:val="18"/>
        </w:rPr>
        <w:t xml:space="preserve"> Sketch map of R group structure for all studied SAs.</w:t>
      </w:r>
    </w:p>
    <w:p w:rsidR="00C22BFA" w:rsidRPr="003E4BEF" w:rsidRDefault="00C22BFA" w:rsidP="005F3A66">
      <w:pPr>
        <w:spacing w:after="0" w:line="360" w:lineRule="auto"/>
        <w:jc w:val="both"/>
        <w:rPr>
          <w:rFonts w:asciiTheme="majorBidi" w:eastAsia="Times New Roman" w:hAnsiTheme="majorBidi" w:cstheme="majorBidi"/>
          <w:sz w:val="24"/>
          <w:szCs w:val="24"/>
        </w:rPr>
      </w:pPr>
    </w:p>
    <w:p w:rsidR="0066716B" w:rsidRPr="003E4BEF" w:rsidRDefault="002175EA" w:rsidP="005F3A66">
      <w:pPr>
        <w:spacing w:after="0" w:line="360" w:lineRule="auto"/>
        <w:jc w:val="both"/>
        <w:rPr>
          <w:rFonts w:ascii="Times New Roman" w:eastAsia="Times New Roman" w:hAnsi="Times New Roman" w:cs="Times New Roman"/>
          <w:b/>
          <w:bCs/>
          <w:sz w:val="24"/>
          <w:szCs w:val="24"/>
        </w:rPr>
      </w:pPr>
      <w:r w:rsidRPr="003E4BEF">
        <w:rPr>
          <w:rFonts w:ascii="Times New Roman" w:eastAsia="Times New Roman" w:hAnsi="Times New Roman" w:cs="Times New Roman"/>
          <w:b/>
          <w:bCs/>
          <w:sz w:val="24"/>
          <w:szCs w:val="24"/>
        </w:rPr>
        <w:t xml:space="preserve">2. </w:t>
      </w:r>
      <w:r w:rsidR="0066716B" w:rsidRPr="003E4BEF">
        <w:rPr>
          <w:rFonts w:ascii="Times New Roman" w:eastAsia="Times New Roman" w:hAnsi="Times New Roman" w:cs="Times New Roman"/>
          <w:b/>
          <w:bCs/>
          <w:sz w:val="24"/>
          <w:szCs w:val="24"/>
        </w:rPr>
        <w:t>Methodology</w:t>
      </w:r>
    </w:p>
    <w:p w:rsidR="00F465B3" w:rsidRPr="005F3A66" w:rsidRDefault="00F465B3" w:rsidP="005F3A66">
      <w:pPr>
        <w:spacing w:after="0" w:line="360" w:lineRule="auto"/>
        <w:jc w:val="both"/>
        <w:rPr>
          <w:rFonts w:ascii="Times New Roman" w:eastAsia="Times New Roman" w:hAnsi="Times New Roman" w:cs="Times New Roman"/>
          <w:b/>
          <w:bCs/>
          <w:i/>
          <w:iCs/>
          <w:sz w:val="24"/>
          <w:szCs w:val="24"/>
        </w:rPr>
      </w:pPr>
      <w:r w:rsidRPr="005F3A66">
        <w:rPr>
          <w:rFonts w:ascii="Times New Roman" w:eastAsia="Times New Roman" w:hAnsi="Times New Roman" w:cs="Times New Roman"/>
          <w:b/>
          <w:bCs/>
          <w:sz w:val="24"/>
          <w:szCs w:val="24"/>
        </w:rPr>
        <w:t>2.1</w:t>
      </w:r>
      <w:r w:rsidRPr="005F3A66">
        <w:rPr>
          <w:rFonts w:ascii="Times New Roman" w:eastAsia="Times New Roman" w:hAnsi="Times New Roman" w:cs="Times New Roman"/>
          <w:b/>
          <w:bCs/>
          <w:i/>
          <w:iCs/>
          <w:sz w:val="24"/>
          <w:szCs w:val="24"/>
        </w:rPr>
        <w:t xml:space="preserve"> </w:t>
      </w:r>
      <w:r w:rsidRPr="005F3A66">
        <w:rPr>
          <w:rFonts w:ascii="Times New Roman" w:eastAsia="Times New Roman" w:hAnsi="Times New Roman" w:cs="Times New Roman"/>
          <w:b/>
          <w:bCs/>
          <w:sz w:val="24"/>
          <w:szCs w:val="24"/>
        </w:rPr>
        <w:t>Computation method</w:t>
      </w:r>
    </w:p>
    <w:p w:rsidR="00F465B3" w:rsidRDefault="0066716B"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The ground-state geometry of each sulfonamide was fully optimized using the gradient procedure at the restricted DFT technique, as implemented in the Gaussian 0</w:t>
      </w:r>
      <w:r w:rsidR="0016493C">
        <w:rPr>
          <w:rFonts w:ascii="Times New Roman" w:eastAsia="Times New Roman" w:hAnsi="Times New Roman" w:cs="Times New Roman"/>
          <w:sz w:val="24"/>
          <w:szCs w:val="24"/>
        </w:rPr>
        <w:t>9</w:t>
      </w:r>
      <w:r w:rsidRPr="003E4BEF">
        <w:rPr>
          <w:rFonts w:ascii="Times New Roman" w:eastAsia="Times New Roman" w:hAnsi="Times New Roman" w:cs="Times New Roman"/>
          <w:sz w:val="24"/>
          <w:szCs w:val="24"/>
        </w:rPr>
        <w:t xml:space="preserve"> program package</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27</w:t>
      </w:r>
      <w:r w:rsidRPr="003E4BEF">
        <w:rPr>
          <w:rFonts w:ascii="Times New Roman" w:eastAsia="Times New Roman" w:hAnsi="Times New Roman" w:cs="Times New Roman"/>
          <w:sz w:val="24"/>
          <w:szCs w:val="24"/>
        </w:rPr>
        <w:t xml:space="preserve"> </w:t>
      </w:r>
      <w:r w:rsidR="00432F5B">
        <w:rPr>
          <w:rFonts w:ascii="Times New Roman" w:eastAsia="Times New Roman" w:hAnsi="Times New Roman" w:cs="Times New Roman"/>
          <w:sz w:val="24"/>
          <w:szCs w:val="24"/>
        </w:rPr>
        <w:t>A</w:t>
      </w:r>
      <w:r w:rsidRPr="003E4BEF">
        <w:rPr>
          <w:rFonts w:ascii="Times New Roman" w:eastAsia="Times New Roman" w:hAnsi="Times New Roman" w:cs="Times New Roman"/>
          <w:sz w:val="24"/>
          <w:szCs w:val="24"/>
        </w:rPr>
        <w:t xml:space="preserve"> preliminary basis set test carried out for calculations on the electronic ground state</w:t>
      </w:r>
      <w:r w:rsidR="005F220A">
        <w:rPr>
          <w:rFonts w:ascii="Times New Roman" w:eastAsia="Times New Roman" w:hAnsi="Times New Roman" w:cs="Times New Roman"/>
          <w:sz w:val="24"/>
          <w:szCs w:val="24"/>
        </w:rPr>
        <w:t xml:space="preserve"> f</w:t>
      </w:r>
      <w:r w:rsidR="005F220A" w:rsidRPr="003E4BEF">
        <w:rPr>
          <w:rFonts w:ascii="Times New Roman" w:eastAsia="Times New Roman" w:hAnsi="Times New Roman" w:cs="Times New Roman"/>
          <w:sz w:val="24"/>
          <w:szCs w:val="24"/>
        </w:rPr>
        <w:t>or the unsubstituted reference molecule (SA),</w:t>
      </w:r>
      <w:r w:rsidRPr="003E4BEF">
        <w:rPr>
          <w:rFonts w:ascii="Times New Roman" w:eastAsia="Times New Roman" w:hAnsi="Times New Roman" w:cs="Times New Roman"/>
          <w:sz w:val="24"/>
          <w:szCs w:val="24"/>
        </w:rPr>
        <w:t xml:space="preserve"> showed that 6-311++G(</w:t>
      </w:r>
      <w:proofErr w:type="spellStart"/>
      <w:proofErr w:type="gramStart"/>
      <w:r w:rsidR="00093E36" w:rsidRPr="003E4BEF">
        <w:rPr>
          <w:rFonts w:ascii="Times New Roman" w:eastAsia="Times New Roman" w:hAnsi="Times New Roman" w:cs="Times New Roman"/>
          <w:sz w:val="24"/>
          <w:szCs w:val="24"/>
        </w:rPr>
        <w:t>d</w:t>
      </w:r>
      <w:r w:rsidR="008F51BD">
        <w:rPr>
          <w:rFonts w:ascii="Times New Roman" w:eastAsia="Times New Roman" w:hAnsi="Times New Roman" w:cs="Times New Roman"/>
          <w:sz w:val="24"/>
          <w:szCs w:val="24"/>
        </w:rPr>
        <w:t>,</w:t>
      </w:r>
      <w:r w:rsidR="00093E36" w:rsidRPr="003E4BEF">
        <w:rPr>
          <w:rFonts w:ascii="Times New Roman" w:eastAsia="Times New Roman" w:hAnsi="Times New Roman" w:cs="Times New Roman"/>
          <w:sz w:val="24"/>
          <w:szCs w:val="24"/>
        </w:rPr>
        <w:t>p</w:t>
      </w:r>
      <w:proofErr w:type="spellEnd"/>
      <w:proofErr w:type="gramEnd"/>
      <w:r w:rsidRPr="003E4BEF">
        <w:rPr>
          <w:rFonts w:ascii="Times New Roman" w:eastAsia="Times New Roman" w:hAnsi="Times New Roman" w:cs="Times New Roman"/>
          <w:sz w:val="24"/>
          <w:szCs w:val="24"/>
        </w:rPr>
        <w:t xml:space="preserve">) was the </w:t>
      </w:r>
      <w:r w:rsidR="005F220A">
        <w:rPr>
          <w:rFonts w:ascii="Times New Roman" w:eastAsia="Times New Roman" w:hAnsi="Times New Roman" w:cs="Times New Roman"/>
          <w:sz w:val="24"/>
          <w:szCs w:val="24"/>
        </w:rPr>
        <w:t>most excellent</w:t>
      </w:r>
      <w:r w:rsidRPr="003E4BEF">
        <w:rPr>
          <w:rFonts w:ascii="Times New Roman" w:eastAsia="Times New Roman" w:hAnsi="Times New Roman" w:cs="Times New Roman"/>
          <w:sz w:val="24"/>
          <w:szCs w:val="24"/>
        </w:rPr>
        <w:t xml:space="preserve"> basis set that could be </w:t>
      </w:r>
      <w:r w:rsidR="005F220A">
        <w:rPr>
          <w:rFonts w:ascii="Times New Roman" w:eastAsia="Times New Roman" w:hAnsi="Times New Roman" w:cs="Times New Roman"/>
          <w:sz w:val="24"/>
          <w:szCs w:val="24"/>
        </w:rPr>
        <w:t>employed</w:t>
      </w:r>
      <w:r w:rsidRPr="003E4BEF">
        <w:rPr>
          <w:rFonts w:ascii="Times New Roman" w:eastAsia="Times New Roman" w:hAnsi="Times New Roman" w:cs="Times New Roman"/>
          <w:sz w:val="24"/>
          <w:szCs w:val="24"/>
        </w:rPr>
        <w:t xml:space="preserve"> in a reasonable period of time. The fully-optimized structures by the DFT-B3LYP level</w:t>
      </w:r>
      <w:r w:rsidRPr="0016493C">
        <w:rPr>
          <w:rFonts w:ascii="Times New Roman" w:eastAsia="Times New Roman" w:hAnsi="Times New Roman" w:cs="Times New Roman"/>
          <w:sz w:val="24"/>
          <w:szCs w:val="24"/>
          <w:vertAlign w:val="superscript"/>
        </w:rPr>
        <w:t>28,29</w:t>
      </w:r>
      <w:r w:rsidRPr="003E4BEF">
        <w:rPr>
          <w:rFonts w:ascii="Times New Roman" w:eastAsia="Times New Roman" w:hAnsi="Times New Roman" w:cs="Times New Roman"/>
          <w:sz w:val="24"/>
          <w:szCs w:val="24"/>
        </w:rPr>
        <w:t xml:space="preserve"> were confirmed to be the real minima through the </w:t>
      </w:r>
      <w:r w:rsidR="005F220A">
        <w:rPr>
          <w:rFonts w:ascii="Times New Roman" w:eastAsia="Times New Roman" w:hAnsi="Times New Roman" w:cs="Times New Roman"/>
          <w:sz w:val="24"/>
          <w:szCs w:val="24"/>
        </w:rPr>
        <w:t>zero imaginary frequencies</w:t>
      </w:r>
      <w:r w:rsidRPr="003E4BEF">
        <w:rPr>
          <w:rFonts w:ascii="Times New Roman" w:eastAsia="Times New Roman" w:hAnsi="Times New Roman" w:cs="Times New Roman"/>
          <w:sz w:val="24"/>
          <w:szCs w:val="24"/>
        </w:rPr>
        <w:t>. For all cases, both the radical cation and radical anion were treated as open-shell systems by UB3LYP/6-311++G(</w:t>
      </w:r>
      <w:proofErr w:type="spellStart"/>
      <w:proofErr w:type="gramStart"/>
      <w:r w:rsidR="00093E36" w:rsidRPr="003E4BEF">
        <w:rPr>
          <w:rFonts w:ascii="Times New Roman" w:eastAsia="Times New Roman" w:hAnsi="Times New Roman" w:cs="Times New Roman"/>
          <w:sz w:val="24"/>
          <w:szCs w:val="24"/>
        </w:rPr>
        <w:t>d</w:t>
      </w:r>
      <w:r w:rsidR="008F51BD">
        <w:rPr>
          <w:rFonts w:ascii="Times New Roman" w:eastAsia="Times New Roman" w:hAnsi="Times New Roman" w:cs="Times New Roman"/>
          <w:sz w:val="24"/>
          <w:szCs w:val="24"/>
        </w:rPr>
        <w:t>,</w:t>
      </w:r>
      <w:r w:rsidR="00093E36" w:rsidRPr="003E4BEF">
        <w:rPr>
          <w:rFonts w:ascii="Times New Roman" w:eastAsia="Times New Roman" w:hAnsi="Times New Roman" w:cs="Times New Roman"/>
          <w:sz w:val="24"/>
          <w:szCs w:val="24"/>
        </w:rPr>
        <w:t>p</w:t>
      </w:r>
      <w:proofErr w:type="spellEnd"/>
      <w:proofErr w:type="gramEnd"/>
      <w:r w:rsidRPr="003E4BEF">
        <w:rPr>
          <w:rFonts w:ascii="Times New Roman" w:eastAsia="Times New Roman" w:hAnsi="Times New Roman" w:cs="Times New Roman"/>
          <w:sz w:val="24"/>
          <w:szCs w:val="24"/>
        </w:rPr>
        <w:t>). In particular, the values for the electronic chemical potential (</w:t>
      </w:r>
      <w:r w:rsidRPr="003E4BEF">
        <w:rPr>
          <w:rFonts w:ascii="Symbol" w:eastAsia="Times New Roman" w:hAnsi="Symbol" w:cs="Times New Roman"/>
          <w:i/>
          <w:iCs/>
          <w:sz w:val="24"/>
          <w:szCs w:val="24"/>
        </w:rPr>
        <w:t></w:t>
      </w:r>
      <w:r w:rsidRPr="003E4BEF">
        <w:rPr>
          <w:rFonts w:ascii="Times New Roman" w:eastAsia="Times New Roman" w:hAnsi="Times New Roman" w:cs="Times New Roman"/>
          <w:sz w:val="24"/>
          <w:szCs w:val="24"/>
        </w:rPr>
        <w:t>), global hardness (</w:t>
      </w:r>
      <w:r w:rsidRPr="003E4BEF">
        <w:rPr>
          <w:rFonts w:ascii="Times New Roman" w:eastAsia="Times New Roman" w:hAnsi="Times New Roman" w:cs="Times New Roman"/>
          <w:i/>
          <w:iCs/>
          <w:sz w:val="24"/>
          <w:szCs w:val="24"/>
        </w:rPr>
        <w:t>η</w:t>
      </w:r>
      <w:r w:rsidRPr="003E4BEF">
        <w:rPr>
          <w:rFonts w:ascii="Times New Roman" w:eastAsia="Times New Roman" w:hAnsi="Times New Roman" w:cs="Times New Roman"/>
          <w:sz w:val="24"/>
          <w:szCs w:val="24"/>
        </w:rPr>
        <w:t xml:space="preserve">), </w:t>
      </w:r>
      <w:proofErr w:type="spellStart"/>
      <w:r w:rsidRPr="003E4BEF">
        <w:rPr>
          <w:rFonts w:ascii="Times New Roman" w:eastAsia="Times New Roman" w:hAnsi="Times New Roman" w:cs="Times New Roman"/>
          <w:sz w:val="24"/>
          <w:szCs w:val="24"/>
        </w:rPr>
        <w:t>electrophilicity</w:t>
      </w:r>
      <w:proofErr w:type="spellEnd"/>
      <w:r w:rsidRPr="003E4BEF">
        <w:rPr>
          <w:rFonts w:ascii="Times New Roman" w:eastAsia="Times New Roman" w:hAnsi="Times New Roman" w:cs="Times New Roman"/>
          <w:sz w:val="24"/>
          <w:szCs w:val="24"/>
        </w:rPr>
        <w:t xml:space="preserve"> index (</w:t>
      </w:r>
      <w:r w:rsidRPr="003E4BEF">
        <w:rPr>
          <w:rFonts w:ascii="Symbol" w:eastAsia="Times New Roman" w:hAnsi="Symbol" w:cs="Times New Roman"/>
          <w:i/>
          <w:iCs/>
          <w:sz w:val="24"/>
          <w:szCs w:val="24"/>
        </w:rPr>
        <w:t></w:t>
      </w:r>
      <w:r w:rsidRPr="003E4BEF">
        <w:rPr>
          <w:rFonts w:ascii="Times New Roman" w:eastAsia="Times New Roman" w:hAnsi="Times New Roman" w:cs="Times New Roman"/>
          <w:sz w:val="24"/>
          <w:szCs w:val="24"/>
        </w:rPr>
        <w:t>), and maximal flow of electrons (</w:t>
      </w:r>
      <w:r w:rsidRPr="003E4BEF">
        <w:rPr>
          <w:rFonts w:ascii="Symbol" w:eastAsia="Times New Roman" w:hAnsi="Symbol" w:cs="Times New Roman"/>
          <w:sz w:val="24"/>
          <w:szCs w:val="24"/>
        </w:rPr>
        <w:t></w:t>
      </w:r>
      <w:proofErr w:type="spellStart"/>
      <w:r w:rsidR="00093E36" w:rsidRPr="003E4BEF">
        <w:rPr>
          <w:rFonts w:ascii="Times New Roman" w:eastAsia="Times New Roman" w:hAnsi="Times New Roman" w:cs="Times New Roman"/>
          <w:i/>
          <w:iCs/>
          <w:sz w:val="24"/>
          <w:szCs w:val="24"/>
        </w:rPr>
        <w:t>N</w:t>
      </w:r>
      <w:r w:rsidR="00093E36" w:rsidRPr="003E4BEF">
        <w:rPr>
          <w:rFonts w:ascii="Times New Roman" w:eastAsia="Times New Roman" w:hAnsi="Times New Roman" w:cs="Times New Roman"/>
          <w:sz w:val="24"/>
          <w:szCs w:val="24"/>
          <w:vertAlign w:val="subscript"/>
        </w:rPr>
        <w:t>Max</w:t>
      </w:r>
      <w:proofErr w:type="spellEnd"/>
      <w:r w:rsidRPr="003E4BEF">
        <w:rPr>
          <w:rFonts w:ascii="Times New Roman" w:eastAsia="Times New Roman" w:hAnsi="Times New Roman" w:cs="Times New Roman"/>
          <w:sz w:val="24"/>
          <w:szCs w:val="24"/>
        </w:rPr>
        <w:t xml:space="preserve">) were determined using the </w:t>
      </w:r>
      <w:proofErr w:type="spellStart"/>
      <w:r w:rsidRPr="003E4BEF">
        <w:rPr>
          <w:rFonts w:ascii="Times New Roman" w:eastAsia="Times New Roman" w:hAnsi="Times New Roman" w:cs="Times New Roman"/>
          <w:sz w:val="24"/>
          <w:szCs w:val="24"/>
        </w:rPr>
        <w:t>Koopman's</w:t>
      </w:r>
      <w:proofErr w:type="spellEnd"/>
      <w:r w:rsidRPr="003E4BEF">
        <w:rPr>
          <w:rFonts w:ascii="Times New Roman" w:eastAsia="Times New Roman" w:hAnsi="Times New Roman" w:cs="Times New Roman"/>
          <w:sz w:val="24"/>
          <w:szCs w:val="24"/>
        </w:rPr>
        <w:t xml:space="preserve"> theorem eigenvalues</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30,31</w:t>
      </w:r>
      <w:r w:rsidRPr="003E4BEF">
        <w:rPr>
          <w:rFonts w:ascii="Times New Roman" w:eastAsia="Times New Roman" w:hAnsi="Times New Roman" w:cs="Times New Roman"/>
          <w:sz w:val="24"/>
          <w:szCs w:val="24"/>
        </w:rPr>
        <w:t xml:space="preserve"> Furthermore, the standard molar enthalpies of formation in the gas phase at 298.15 K for all the studied species were estimated by the atomization energy route. The detailed description of this calculation procedure has been reported in the literature</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32</w:t>
      </w:r>
    </w:p>
    <w:p w:rsidR="005F3A66" w:rsidRDefault="005F3A66" w:rsidP="005F3A66">
      <w:pPr>
        <w:spacing w:after="0" w:line="360" w:lineRule="auto"/>
        <w:jc w:val="both"/>
        <w:rPr>
          <w:rFonts w:ascii="Times New Roman" w:eastAsia="Times New Roman" w:hAnsi="Times New Roman" w:cs="Times New Roman"/>
          <w:sz w:val="24"/>
          <w:szCs w:val="24"/>
        </w:rPr>
      </w:pPr>
    </w:p>
    <w:p w:rsidR="0066716B" w:rsidRPr="005F3A66" w:rsidRDefault="00F465B3" w:rsidP="005F3A66">
      <w:pPr>
        <w:spacing w:after="0" w:line="360" w:lineRule="auto"/>
        <w:jc w:val="both"/>
        <w:rPr>
          <w:rFonts w:ascii="Times New Roman" w:eastAsia="Times New Roman" w:hAnsi="Times New Roman" w:cs="Times New Roman"/>
          <w:b/>
          <w:bCs/>
          <w:sz w:val="24"/>
          <w:szCs w:val="24"/>
        </w:rPr>
      </w:pPr>
      <w:r w:rsidRPr="005F3A66">
        <w:rPr>
          <w:rFonts w:ascii="Times New Roman" w:eastAsia="Times New Roman" w:hAnsi="Times New Roman" w:cs="Times New Roman"/>
          <w:b/>
          <w:bCs/>
          <w:sz w:val="24"/>
          <w:szCs w:val="24"/>
        </w:rPr>
        <w:t>2.2</w:t>
      </w:r>
      <w:r w:rsidR="00C22BFA" w:rsidRPr="005F3A66">
        <w:rPr>
          <w:rFonts w:ascii="Times New Roman" w:eastAsia="Times New Roman" w:hAnsi="Times New Roman" w:cs="Times New Roman"/>
          <w:b/>
          <w:bCs/>
          <w:sz w:val="24"/>
          <w:szCs w:val="24"/>
        </w:rPr>
        <w:t>.</w:t>
      </w:r>
      <w:r w:rsidRPr="005F3A66">
        <w:rPr>
          <w:rFonts w:ascii="Times New Roman" w:eastAsia="Times New Roman" w:hAnsi="Times New Roman" w:cs="Times New Roman"/>
          <w:b/>
          <w:bCs/>
          <w:sz w:val="24"/>
          <w:szCs w:val="24"/>
        </w:rPr>
        <w:t xml:space="preserve"> Experimental</w:t>
      </w:r>
    </w:p>
    <w:p w:rsidR="00742A5B" w:rsidRPr="005A645F" w:rsidRDefault="0003599A" w:rsidP="005F3A6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chemical material used for this project were reagent grade from Merck and used as received. </w:t>
      </w:r>
      <w:r w:rsidR="00251C2A">
        <w:rPr>
          <w:rFonts w:ascii="Times New Roman" w:eastAsia="Times New Roman" w:hAnsi="Times New Roman" w:cs="Times New Roman"/>
          <w:sz w:val="24"/>
          <w:szCs w:val="24"/>
        </w:rPr>
        <w:t>A</w:t>
      </w:r>
      <w:r w:rsidR="00251C2A" w:rsidRPr="00251C2A">
        <w:rPr>
          <w:rFonts w:ascii="Times New Roman" w:eastAsia="Times New Roman" w:hAnsi="Times New Roman" w:cs="Times New Roman"/>
          <w:sz w:val="24"/>
          <w:szCs w:val="24"/>
        </w:rPr>
        <w:t xml:space="preserve"> </w:t>
      </w:r>
      <w:proofErr w:type="spellStart"/>
      <w:r w:rsidR="00251C2A" w:rsidRPr="00251C2A">
        <w:rPr>
          <w:rFonts w:ascii="Times New Roman" w:eastAsia="Times New Roman" w:hAnsi="Times New Roman" w:cs="Times New Roman"/>
          <w:sz w:val="24"/>
          <w:szCs w:val="24"/>
        </w:rPr>
        <w:t>nano</w:t>
      </w:r>
      <w:proofErr w:type="spellEnd"/>
      <w:r w:rsidR="00251C2A" w:rsidRPr="00251C2A">
        <w:rPr>
          <w:rFonts w:ascii="Times New Roman" w:eastAsia="Times New Roman" w:hAnsi="Times New Roman" w:cs="Times New Roman"/>
          <w:sz w:val="24"/>
          <w:szCs w:val="24"/>
        </w:rPr>
        <w:t xml:space="preserve">-composite modified </w:t>
      </w:r>
      <w:r w:rsidR="00251C2A">
        <w:rPr>
          <w:rFonts w:ascii="Times New Roman" w:eastAsia="Times New Roman" w:hAnsi="Times New Roman" w:cs="Times New Roman"/>
          <w:sz w:val="24"/>
          <w:szCs w:val="24"/>
        </w:rPr>
        <w:t>carbon past electrode</w:t>
      </w:r>
      <w:r w:rsidR="00251C2A" w:rsidRPr="00251C2A">
        <w:rPr>
          <w:rFonts w:ascii="Times New Roman" w:eastAsia="Times New Roman" w:hAnsi="Times New Roman" w:cs="Times New Roman"/>
          <w:sz w:val="24"/>
          <w:szCs w:val="24"/>
        </w:rPr>
        <w:t xml:space="preserve"> consisted of 5% </w:t>
      </w:r>
      <w:r w:rsidR="009732B1" w:rsidRPr="009732B1">
        <w:rPr>
          <w:rFonts w:ascii="Times New Roman" w:eastAsia="Times New Roman" w:hAnsi="Times New Roman" w:cs="Times New Roman"/>
          <w:sz w:val="24"/>
          <w:szCs w:val="24"/>
        </w:rPr>
        <w:t>reduced graphene oxide (RGO)</w:t>
      </w:r>
      <w:r w:rsidR="00251C2A" w:rsidRPr="00251C2A">
        <w:rPr>
          <w:rFonts w:ascii="Times New Roman" w:eastAsia="Times New Roman" w:hAnsi="Times New Roman" w:cs="Times New Roman"/>
          <w:sz w:val="24"/>
          <w:szCs w:val="24"/>
        </w:rPr>
        <w:t xml:space="preserve"> decorated CeO</w:t>
      </w:r>
      <w:r w:rsidR="00251C2A" w:rsidRPr="00251C2A">
        <w:rPr>
          <w:rFonts w:ascii="Times New Roman" w:eastAsia="Times New Roman" w:hAnsi="Times New Roman" w:cs="Times New Roman"/>
          <w:sz w:val="24"/>
          <w:szCs w:val="24"/>
          <w:vertAlign w:val="subscript"/>
        </w:rPr>
        <w:t>2</w:t>
      </w:r>
      <w:r w:rsidR="00251C2A" w:rsidRPr="00251C2A">
        <w:rPr>
          <w:rFonts w:ascii="Times New Roman" w:eastAsia="Times New Roman" w:hAnsi="Times New Roman" w:cs="Times New Roman"/>
          <w:sz w:val="24"/>
          <w:szCs w:val="24"/>
        </w:rPr>
        <w:t xml:space="preserve"> </w:t>
      </w:r>
      <w:proofErr w:type="spellStart"/>
      <w:r w:rsidR="00251C2A" w:rsidRPr="00251C2A">
        <w:rPr>
          <w:rFonts w:ascii="Times New Roman" w:eastAsia="Times New Roman" w:hAnsi="Times New Roman" w:cs="Times New Roman"/>
          <w:sz w:val="24"/>
          <w:szCs w:val="24"/>
        </w:rPr>
        <w:t>nano</w:t>
      </w:r>
      <w:proofErr w:type="spellEnd"/>
      <w:r w:rsidR="00251C2A" w:rsidRPr="00251C2A">
        <w:rPr>
          <w:rFonts w:ascii="Times New Roman" w:eastAsia="Times New Roman" w:hAnsi="Times New Roman" w:cs="Times New Roman"/>
          <w:sz w:val="24"/>
          <w:szCs w:val="24"/>
        </w:rPr>
        <w:t>-particle was employed to study the electro</w:t>
      </w:r>
      <w:r w:rsidR="00164A64">
        <w:rPr>
          <w:rFonts w:ascii="Times New Roman" w:eastAsia="Times New Roman" w:hAnsi="Times New Roman" w:cs="Times New Roman"/>
          <w:sz w:val="24"/>
          <w:szCs w:val="24"/>
        </w:rPr>
        <w:t>-</w:t>
      </w:r>
      <w:r w:rsidR="00251C2A" w:rsidRPr="00251C2A">
        <w:rPr>
          <w:rFonts w:ascii="Times New Roman" w:eastAsia="Times New Roman" w:hAnsi="Times New Roman" w:cs="Times New Roman"/>
          <w:sz w:val="24"/>
          <w:szCs w:val="24"/>
        </w:rPr>
        <w:t>oxidation of S</w:t>
      </w:r>
      <w:r w:rsidR="00164A64">
        <w:rPr>
          <w:rFonts w:ascii="Times New Roman" w:eastAsia="Times New Roman" w:hAnsi="Times New Roman" w:cs="Times New Roman"/>
          <w:sz w:val="24"/>
          <w:szCs w:val="24"/>
        </w:rPr>
        <w:t>As</w:t>
      </w:r>
      <w:r w:rsidR="00251C2A" w:rsidRPr="00251C2A">
        <w:rPr>
          <w:rFonts w:ascii="Times New Roman" w:eastAsia="Times New Roman" w:hAnsi="Times New Roman" w:cs="Times New Roman"/>
          <w:sz w:val="24"/>
          <w:szCs w:val="24"/>
        </w:rPr>
        <w:t xml:space="preserve"> solution using </w:t>
      </w:r>
      <w:r w:rsidR="009732B1">
        <w:rPr>
          <w:rFonts w:ascii="Times New Roman" w:eastAsia="Times New Roman" w:hAnsi="Times New Roman" w:cs="Times New Roman"/>
          <w:sz w:val="24"/>
          <w:szCs w:val="24"/>
        </w:rPr>
        <w:t>cyclic</w:t>
      </w:r>
      <w:r w:rsidR="00251C2A" w:rsidRPr="00251C2A">
        <w:rPr>
          <w:rFonts w:ascii="Times New Roman" w:eastAsia="Times New Roman" w:hAnsi="Times New Roman" w:cs="Times New Roman"/>
          <w:sz w:val="24"/>
          <w:szCs w:val="24"/>
        </w:rPr>
        <w:t xml:space="preserve"> voltammetry.</w:t>
      </w:r>
      <w:r w:rsidR="00164A64">
        <w:rPr>
          <w:rFonts w:ascii="Times New Roman" w:eastAsia="Times New Roman" w:hAnsi="Times New Roman" w:cs="Times New Roman"/>
          <w:sz w:val="24"/>
          <w:szCs w:val="24"/>
        </w:rPr>
        <w:t xml:space="preserve"> </w:t>
      </w:r>
      <w:r w:rsidR="005A645F" w:rsidRPr="005A645F">
        <w:rPr>
          <w:rFonts w:ascii="Times New Roman" w:eastAsia="Times New Roman" w:hAnsi="Times New Roman" w:cs="Times New Roman"/>
          <w:sz w:val="24"/>
          <w:szCs w:val="24"/>
        </w:rPr>
        <w:t xml:space="preserve">A homemade ultra-voltammetry system designed in Center of Excellence Electrochemistry (CEE) of University of Tehran was used for the electrochemical measurements at 25.0±0.1 </w:t>
      </w:r>
      <w:r w:rsidR="005A645F" w:rsidRPr="005A645F">
        <w:rPr>
          <w:rFonts w:ascii="Times New Roman" w:eastAsia="Times New Roman" w:hAnsi="Times New Roman" w:cs="Times New Roman"/>
          <w:sz w:val="24"/>
          <w:szCs w:val="24"/>
          <w:vertAlign w:val="superscript"/>
        </w:rPr>
        <w:t>◦</w:t>
      </w:r>
      <w:r w:rsidR="005A645F" w:rsidRPr="005A645F">
        <w:rPr>
          <w:rFonts w:ascii="Times New Roman" w:eastAsia="Times New Roman" w:hAnsi="Times New Roman" w:cs="Times New Roman"/>
          <w:sz w:val="24"/>
          <w:szCs w:val="24"/>
        </w:rPr>
        <w:t>C.</w:t>
      </w:r>
      <w:r w:rsidR="005A645F">
        <w:rPr>
          <w:rFonts w:ascii="Times New Roman" w:eastAsia="Times New Roman" w:hAnsi="Times New Roman" w:cs="Times New Roman"/>
          <w:sz w:val="24"/>
          <w:szCs w:val="24"/>
        </w:rPr>
        <w:t xml:space="preserve"> </w:t>
      </w:r>
      <w:r w:rsidR="005A645F" w:rsidRPr="005A645F">
        <w:rPr>
          <w:rFonts w:ascii="Times New Roman" w:eastAsia="Times New Roman" w:hAnsi="Times New Roman" w:cs="Times New Roman"/>
          <w:sz w:val="24"/>
          <w:szCs w:val="24"/>
        </w:rPr>
        <w:t xml:space="preserve">A stock solution (1mM) </w:t>
      </w:r>
      <w:r w:rsidR="005A645F">
        <w:rPr>
          <w:rFonts w:ascii="Times New Roman" w:eastAsia="Times New Roman" w:hAnsi="Times New Roman" w:cs="Times New Roman"/>
          <w:sz w:val="24"/>
          <w:szCs w:val="24"/>
        </w:rPr>
        <w:t>for each</w:t>
      </w:r>
      <w:r w:rsidR="005A645F" w:rsidRPr="005A645F">
        <w:rPr>
          <w:rFonts w:ascii="Times New Roman" w:eastAsia="Times New Roman" w:hAnsi="Times New Roman" w:cs="Times New Roman"/>
          <w:sz w:val="24"/>
          <w:szCs w:val="24"/>
        </w:rPr>
        <w:t xml:space="preserve"> </w:t>
      </w:r>
      <w:r w:rsidR="00025D85" w:rsidRPr="00025D85">
        <w:rPr>
          <w:rFonts w:ascii="Times New Roman" w:eastAsia="Times New Roman" w:hAnsi="Times New Roman" w:cs="Times New Roman"/>
          <w:sz w:val="24"/>
          <w:szCs w:val="24"/>
        </w:rPr>
        <w:t>SA derivatives</w:t>
      </w:r>
      <w:r w:rsidR="005A645F" w:rsidRPr="005A645F">
        <w:rPr>
          <w:rFonts w:ascii="Times New Roman" w:eastAsia="Times New Roman" w:hAnsi="Times New Roman" w:cs="Times New Roman"/>
          <w:sz w:val="24"/>
          <w:szCs w:val="24"/>
        </w:rPr>
        <w:t xml:space="preserve"> was prepared and kept in refrigerator. Standard solution for measurements was prepared by dilution of stock solution </w:t>
      </w:r>
      <w:r w:rsidR="005A645F" w:rsidRPr="005A645F">
        <w:rPr>
          <w:rFonts w:ascii="Times New Roman" w:eastAsia="Times New Roman" w:hAnsi="Times New Roman" w:cs="Times New Roman"/>
          <w:sz w:val="24"/>
          <w:szCs w:val="24"/>
        </w:rPr>
        <w:lastRenderedPageBreak/>
        <w:t xml:space="preserve">by phosphate buffer (pH 7.4). </w:t>
      </w:r>
      <w:r w:rsidR="009732B1" w:rsidRPr="009732B1">
        <w:rPr>
          <w:rFonts w:ascii="Times New Roman" w:eastAsia="Times New Roman" w:hAnsi="Times New Roman" w:cs="Times New Roman"/>
          <w:sz w:val="24"/>
          <w:szCs w:val="24"/>
        </w:rPr>
        <w:t>The external electrode surface was smoothed with a clean and soft paper. A new surface was produced by scraping out the old surface and replacing the carbon paste.</w:t>
      </w:r>
    </w:p>
    <w:p w:rsidR="00F465B3" w:rsidRPr="003E4BEF" w:rsidRDefault="00F465B3" w:rsidP="005F3A66">
      <w:pPr>
        <w:spacing w:after="0" w:line="360" w:lineRule="auto"/>
        <w:ind w:firstLine="720"/>
        <w:rPr>
          <w:rFonts w:ascii="Times New Roman" w:eastAsia="Times New Roman" w:hAnsi="Times New Roman" w:cs="Times New Roman"/>
          <w:sz w:val="24"/>
          <w:szCs w:val="24"/>
        </w:rPr>
      </w:pPr>
    </w:p>
    <w:p w:rsidR="00742A5B" w:rsidRPr="003E4BEF" w:rsidRDefault="00742A5B" w:rsidP="005F3A66">
      <w:pPr>
        <w:spacing w:after="0" w:line="360" w:lineRule="auto"/>
        <w:jc w:val="both"/>
        <w:rPr>
          <w:rFonts w:ascii="Times New Roman" w:eastAsia="Times New Roman" w:hAnsi="Times New Roman" w:cs="Times New Roman"/>
          <w:b/>
          <w:bCs/>
          <w:sz w:val="24"/>
          <w:szCs w:val="24"/>
        </w:rPr>
      </w:pPr>
      <w:r w:rsidRPr="003E4BEF">
        <w:rPr>
          <w:rFonts w:ascii="Times New Roman" w:eastAsia="Times New Roman" w:hAnsi="Times New Roman" w:cs="Times New Roman"/>
          <w:b/>
          <w:bCs/>
          <w:sz w:val="24"/>
          <w:szCs w:val="24"/>
        </w:rPr>
        <w:t>3. Results and discussion</w:t>
      </w:r>
    </w:p>
    <w:p w:rsidR="0066716B" w:rsidRPr="003E4BEF" w:rsidRDefault="00A12BAF" w:rsidP="005F3A66">
      <w:pPr>
        <w:spacing w:after="0" w:line="360" w:lineRule="auto"/>
        <w:jc w:val="both"/>
        <w:rPr>
          <w:rFonts w:ascii="Times New Roman" w:eastAsia="Times New Roman" w:hAnsi="Times New Roman" w:cs="Times New Roman"/>
          <w:i/>
          <w:iCs/>
          <w:sz w:val="24"/>
          <w:szCs w:val="24"/>
        </w:rPr>
      </w:pPr>
      <w:r w:rsidRPr="008F1185">
        <w:rPr>
          <w:rFonts w:ascii="Times New Roman" w:eastAsia="Times New Roman" w:hAnsi="Times New Roman" w:cs="Times New Roman"/>
          <w:sz w:val="24"/>
          <w:szCs w:val="24"/>
        </w:rPr>
        <w:t>3.</w:t>
      </w:r>
      <w:r w:rsidRPr="00C22BFA">
        <w:rPr>
          <w:rFonts w:ascii="Times New Roman" w:eastAsia="Times New Roman" w:hAnsi="Times New Roman" w:cs="Times New Roman"/>
          <w:sz w:val="24"/>
          <w:szCs w:val="24"/>
        </w:rPr>
        <w:t>1</w:t>
      </w:r>
      <w:r w:rsidR="00C22BFA">
        <w:rPr>
          <w:rFonts w:ascii="Times New Roman" w:eastAsia="Times New Roman" w:hAnsi="Times New Roman" w:cs="Times New Roman"/>
          <w:sz w:val="24"/>
          <w:szCs w:val="24"/>
        </w:rPr>
        <w:t>.</w:t>
      </w:r>
      <w:r w:rsidRPr="00C22BFA">
        <w:rPr>
          <w:rFonts w:ascii="Times New Roman" w:eastAsia="Times New Roman" w:hAnsi="Times New Roman" w:cs="Times New Roman"/>
          <w:sz w:val="24"/>
          <w:szCs w:val="24"/>
        </w:rPr>
        <w:t xml:space="preserve"> </w:t>
      </w:r>
      <w:r w:rsidR="0066716B" w:rsidRPr="00C22BFA">
        <w:rPr>
          <w:rFonts w:ascii="Times New Roman" w:eastAsia="Times New Roman" w:hAnsi="Times New Roman" w:cs="Times New Roman"/>
          <w:sz w:val="24"/>
          <w:szCs w:val="24"/>
        </w:rPr>
        <w:t>Geometric structures of SAs</w:t>
      </w:r>
    </w:p>
    <w:p w:rsidR="0066716B" w:rsidRDefault="0066716B"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In Table 1, some selected dihedral (</w:t>
      </w:r>
      <w:r w:rsidRPr="003E4BEF">
        <w:rPr>
          <w:rFonts w:ascii="Times New Roman" w:eastAsia="Times New Roman" w:hAnsi="Times New Roman" w:cs="Times New Roman"/>
          <w:i/>
          <w:iCs/>
          <w:sz w:val="24"/>
          <w:szCs w:val="24"/>
        </w:rPr>
        <w:t>D</w:t>
      </w:r>
      <w:r w:rsidRPr="003E4BEF">
        <w:rPr>
          <w:rFonts w:ascii="Times New Roman" w:eastAsia="Times New Roman" w:hAnsi="Times New Roman" w:cs="Times New Roman"/>
          <w:sz w:val="24"/>
          <w:szCs w:val="24"/>
        </w:rPr>
        <w:t>) and bond (</w:t>
      </w:r>
      <w:r w:rsidRPr="003E4BEF">
        <w:rPr>
          <w:rFonts w:ascii="Times New Roman" w:eastAsia="Times New Roman" w:hAnsi="Times New Roman" w:cs="Times New Roman"/>
          <w:i/>
          <w:iCs/>
          <w:sz w:val="24"/>
          <w:szCs w:val="24"/>
        </w:rPr>
        <w:t>A</w:t>
      </w:r>
      <w:r w:rsidRPr="003E4BEF">
        <w:rPr>
          <w:rFonts w:ascii="Times New Roman" w:eastAsia="Times New Roman" w:hAnsi="Times New Roman" w:cs="Times New Roman"/>
          <w:sz w:val="24"/>
          <w:szCs w:val="24"/>
        </w:rPr>
        <w:t xml:space="preserve">) angles of the SA derivatives are tabulated. According to this table (column 2), for the dihedral angle </w:t>
      </w:r>
      <w:r w:rsidRPr="003E4BEF">
        <w:rPr>
          <w:rFonts w:ascii="Times New Roman" w:eastAsia="Times New Roman" w:hAnsi="Times New Roman" w:cs="Times New Roman"/>
          <w:i/>
          <w:iCs/>
          <w:sz w:val="24"/>
          <w:szCs w:val="24"/>
        </w:rPr>
        <w:t>D</w:t>
      </w:r>
      <w:r w:rsidRPr="003E4BEF">
        <w:rPr>
          <w:rFonts w:ascii="Times New Roman" w:eastAsia="Times New Roman" w:hAnsi="Times New Roman" w:cs="Times New Roman"/>
          <w:sz w:val="24"/>
          <w:szCs w:val="24"/>
          <w:vertAlign w:val="subscript"/>
        </w:rPr>
        <w:t>N4-ph</w:t>
      </w:r>
      <w:r w:rsidRPr="003E4BEF">
        <w:rPr>
          <w:rFonts w:ascii="Times New Roman" w:eastAsia="Times New Roman" w:hAnsi="Times New Roman" w:cs="Times New Roman"/>
          <w:sz w:val="24"/>
          <w:szCs w:val="24"/>
        </w:rPr>
        <w:t>, defining the to</w:t>
      </w:r>
      <w:r w:rsidR="00B4196A">
        <w:rPr>
          <w:rFonts w:ascii="Times New Roman" w:eastAsia="Times New Roman" w:hAnsi="Times New Roman" w:cs="Times New Roman"/>
          <w:sz w:val="24"/>
          <w:szCs w:val="24"/>
        </w:rPr>
        <w:t>rsion between the amino group (</w:t>
      </w:r>
      <w:r w:rsidRPr="003E4BEF">
        <w:rPr>
          <w:rFonts w:ascii="Times New Roman" w:eastAsia="Times New Roman" w:hAnsi="Times New Roman" w:cs="Times New Roman"/>
          <w:sz w:val="24"/>
          <w:szCs w:val="24"/>
        </w:rPr>
        <w:t>NH</w:t>
      </w:r>
      <w:r w:rsidRPr="003E4BEF">
        <w:rPr>
          <w:rFonts w:ascii="Times New Roman" w:eastAsia="Times New Roman" w:hAnsi="Times New Roman" w:cs="Times New Roman"/>
          <w:sz w:val="24"/>
          <w:szCs w:val="24"/>
          <w:vertAlign w:val="subscript"/>
        </w:rPr>
        <w:t>2</w:t>
      </w:r>
      <w:r w:rsidRPr="003E4BEF">
        <w:rPr>
          <w:rFonts w:ascii="Times New Roman" w:eastAsia="Times New Roman" w:hAnsi="Times New Roman" w:cs="Times New Roman"/>
          <w:sz w:val="24"/>
          <w:szCs w:val="24"/>
        </w:rPr>
        <w:t>) and phenyl ring (</w:t>
      </w:r>
      <w:proofErr w:type="spellStart"/>
      <w:r w:rsidR="00093E36" w:rsidRPr="003E4BEF">
        <w:rPr>
          <w:rFonts w:ascii="Times New Roman" w:eastAsia="Times New Roman" w:hAnsi="Times New Roman" w:cs="Times New Roman"/>
          <w:sz w:val="24"/>
          <w:szCs w:val="24"/>
        </w:rPr>
        <w:t>ph</w:t>
      </w:r>
      <w:proofErr w:type="spellEnd"/>
      <w:r w:rsidRPr="003E4BEF">
        <w:rPr>
          <w:rFonts w:ascii="Times New Roman" w:eastAsia="Times New Roman" w:hAnsi="Times New Roman" w:cs="Times New Roman"/>
          <w:sz w:val="24"/>
          <w:szCs w:val="24"/>
        </w:rPr>
        <w:t>), a value of 178</w:t>
      </w:r>
      <w:r w:rsidRPr="003E4BEF">
        <w:rPr>
          <w:rFonts w:ascii="Times New Roman" w:eastAsia="Times New Roman" w:hAnsi="Times New Roman" w:cs="Times New Roman"/>
          <w:sz w:val="24"/>
          <w:szCs w:val="24"/>
          <w:vertAlign w:val="superscript"/>
        </w:rPr>
        <w:t>o</w:t>
      </w:r>
      <w:r w:rsidRPr="003E4BEF">
        <w:rPr>
          <w:rFonts w:ascii="Times New Roman" w:eastAsia="Times New Roman" w:hAnsi="Times New Roman" w:cs="Times New Roman"/>
          <w:sz w:val="24"/>
          <w:szCs w:val="24"/>
        </w:rPr>
        <w:t xml:space="preserve"> is an evidence of complete planarity, and our calculated results indicated that all SAs presented values for </w:t>
      </w:r>
      <w:r w:rsidRPr="003E4BEF">
        <w:rPr>
          <w:rFonts w:ascii="Times New Roman" w:eastAsia="Times New Roman" w:hAnsi="Times New Roman" w:cs="Times New Roman"/>
          <w:i/>
          <w:iCs/>
          <w:sz w:val="24"/>
          <w:szCs w:val="24"/>
        </w:rPr>
        <w:t>D</w:t>
      </w:r>
      <w:r w:rsidRPr="003E4BEF">
        <w:rPr>
          <w:rFonts w:ascii="Times New Roman" w:eastAsia="Times New Roman" w:hAnsi="Times New Roman" w:cs="Times New Roman"/>
          <w:sz w:val="24"/>
          <w:szCs w:val="24"/>
          <w:vertAlign w:val="subscript"/>
        </w:rPr>
        <w:t>N4-ph</w:t>
      </w:r>
      <w:r w:rsidRPr="003E4BEF">
        <w:rPr>
          <w:rFonts w:ascii="Times New Roman" w:eastAsia="Times New Roman" w:hAnsi="Times New Roman" w:cs="Times New Roman"/>
          <w:sz w:val="24"/>
          <w:szCs w:val="24"/>
        </w:rPr>
        <w:t xml:space="preserve"> close to 180</w:t>
      </w:r>
      <w:r w:rsidRPr="003E4BEF">
        <w:rPr>
          <w:rFonts w:ascii="Times New Roman" w:eastAsia="Times New Roman" w:hAnsi="Times New Roman" w:cs="Times New Roman"/>
          <w:sz w:val="24"/>
          <w:szCs w:val="24"/>
          <w:vertAlign w:val="superscript"/>
        </w:rPr>
        <w:t>o</w:t>
      </w:r>
      <w:r w:rsidRPr="003E4BEF">
        <w:rPr>
          <w:rFonts w:ascii="Times New Roman" w:eastAsia="Times New Roman" w:hAnsi="Times New Roman" w:cs="Times New Roman"/>
          <w:sz w:val="24"/>
          <w:szCs w:val="24"/>
        </w:rPr>
        <w:t>. It is interesting that introduction of the selected R groups did not affect the planarity of the amino group and phenyl ring present in the parent molecule (SA). It has been found that this planarity in the SA drugs is a necessary condition for a pharmaceutical activity</w:t>
      </w:r>
      <w:r w:rsidR="0016493C">
        <w:rPr>
          <w:rFonts w:ascii="Times New Roman" w:eastAsia="Times New Roman" w:hAnsi="Times New Roman" w:cs="Times New Roman"/>
          <w:sz w:val="24"/>
          <w:szCs w:val="24"/>
        </w:rPr>
        <w:t>.</w:t>
      </w:r>
      <w:r w:rsidRPr="0016493C">
        <w:rPr>
          <w:rFonts w:ascii="Times New Roman" w:eastAsia="Times New Roman" w:hAnsi="Times New Roman" w:cs="Times New Roman"/>
          <w:sz w:val="24"/>
          <w:szCs w:val="24"/>
          <w:vertAlign w:val="superscript"/>
        </w:rPr>
        <w:t>23</w:t>
      </w:r>
      <w:r w:rsidRPr="003E4BEF">
        <w:rPr>
          <w:rFonts w:ascii="Times New Roman" w:eastAsia="Times New Roman" w:hAnsi="Times New Roman" w:cs="Times New Roman"/>
          <w:sz w:val="24"/>
          <w:szCs w:val="24"/>
        </w:rPr>
        <w:t xml:space="preserve"> </w:t>
      </w:r>
      <w:r w:rsidR="00B53B49">
        <w:rPr>
          <w:rFonts w:ascii="Times New Roman" w:eastAsia="Times New Roman" w:hAnsi="Times New Roman" w:cs="Times New Roman"/>
          <w:sz w:val="24"/>
          <w:szCs w:val="24"/>
        </w:rPr>
        <w:t>T</w:t>
      </w:r>
      <w:r w:rsidRPr="003E4BEF">
        <w:rPr>
          <w:rFonts w:ascii="Times New Roman" w:eastAsia="Times New Roman" w:hAnsi="Times New Roman" w:cs="Times New Roman"/>
          <w:sz w:val="24"/>
          <w:szCs w:val="24"/>
        </w:rPr>
        <w:t>he dihedral angle between the SO</w:t>
      </w:r>
      <w:r w:rsidRPr="003E4BEF">
        <w:rPr>
          <w:rFonts w:ascii="Times New Roman" w:eastAsia="Times New Roman" w:hAnsi="Times New Roman" w:cs="Times New Roman"/>
          <w:sz w:val="24"/>
          <w:szCs w:val="24"/>
          <w:vertAlign w:val="subscript"/>
        </w:rPr>
        <w:t>2</w:t>
      </w:r>
      <w:r w:rsidRPr="003E4BEF">
        <w:rPr>
          <w:rFonts w:ascii="Times New Roman" w:eastAsia="Times New Roman" w:hAnsi="Times New Roman" w:cs="Times New Roman"/>
          <w:sz w:val="24"/>
          <w:szCs w:val="24"/>
        </w:rPr>
        <w:t xml:space="preserve"> group and the phenyl ring, </w:t>
      </w:r>
      <w:r w:rsidRPr="003E4BEF">
        <w:rPr>
          <w:rFonts w:ascii="Times New Roman" w:eastAsia="Times New Roman" w:hAnsi="Times New Roman" w:cs="Times New Roman"/>
          <w:i/>
          <w:iCs/>
          <w:sz w:val="24"/>
          <w:szCs w:val="24"/>
        </w:rPr>
        <w:t>D</w:t>
      </w:r>
      <w:r w:rsidRPr="003E4BEF">
        <w:rPr>
          <w:rFonts w:ascii="Times New Roman" w:eastAsia="Times New Roman" w:hAnsi="Times New Roman" w:cs="Times New Roman"/>
          <w:sz w:val="24"/>
          <w:szCs w:val="24"/>
          <w:vertAlign w:val="subscript"/>
        </w:rPr>
        <w:t>ph-SO2</w:t>
      </w:r>
      <w:r w:rsidRPr="003E4BEF">
        <w:rPr>
          <w:rFonts w:ascii="Times New Roman" w:eastAsia="Times New Roman" w:hAnsi="Times New Roman" w:cs="Times New Roman"/>
          <w:sz w:val="24"/>
          <w:szCs w:val="24"/>
        </w:rPr>
        <w:t>, was also close to 180</w:t>
      </w:r>
      <w:r w:rsidRPr="003E4BEF">
        <w:rPr>
          <w:rFonts w:ascii="Times New Roman" w:eastAsia="Times New Roman" w:hAnsi="Times New Roman" w:cs="Times New Roman"/>
          <w:sz w:val="24"/>
          <w:szCs w:val="24"/>
          <w:vertAlign w:val="superscript"/>
        </w:rPr>
        <w:t>o</w:t>
      </w:r>
      <w:r w:rsidRPr="003E4BEF">
        <w:rPr>
          <w:rFonts w:ascii="Times New Roman" w:eastAsia="Times New Roman" w:hAnsi="Times New Roman" w:cs="Times New Roman"/>
          <w:sz w:val="24"/>
          <w:szCs w:val="24"/>
        </w:rPr>
        <w:t xml:space="preserve"> in all SAs</w:t>
      </w:r>
      <w:r w:rsidR="00B53B49">
        <w:rPr>
          <w:rFonts w:ascii="Times New Roman" w:eastAsia="Times New Roman" w:hAnsi="Times New Roman" w:cs="Times New Roman"/>
          <w:sz w:val="24"/>
          <w:szCs w:val="24"/>
        </w:rPr>
        <w:t xml:space="preserve"> (</w:t>
      </w:r>
      <w:r w:rsidR="00B53B49" w:rsidRPr="003E4BEF">
        <w:rPr>
          <w:rFonts w:ascii="Times New Roman" w:eastAsia="Times New Roman" w:hAnsi="Times New Roman" w:cs="Times New Roman"/>
          <w:sz w:val="24"/>
          <w:szCs w:val="24"/>
        </w:rPr>
        <w:t>Table 1</w:t>
      </w:r>
      <w:r w:rsidR="00B53B49">
        <w:rPr>
          <w:rFonts w:ascii="Times New Roman" w:eastAsia="Times New Roman" w:hAnsi="Times New Roman" w:cs="Times New Roman"/>
          <w:sz w:val="24"/>
          <w:szCs w:val="24"/>
        </w:rPr>
        <w:t>,</w:t>
      </w:r>
      <w:r w:rsidR="00B53B49" w:rsidRPr="003E4BEF">
        <w:rPr>
          <w:rFonts w:ascii="Times New Roman" w:eastAsia="Times New Roman" w:hAnsi="Times New Roman" w:cs="Times New Roman"/>
          <w:sz w:val="24"/>
          <w:szCs w:val="24"/>
        </w:rPr>
        <w:t xml:space="preserve"> column 3</w:t>
      </w:r>
      <w:r w:rsidR="00B53B49">
        <w:rPr>
          <w:rFonts w:ascii="Times New Roman" w:eastAsia="Times New Roman" w:hAnsi="Times New Roman" w:cs="Times New Roman"/>
          <w:sz w:val="24"/>
          <w:szCs w:val="24"/>
        </w:rPr>
        <w:t>)</w:t>
      </w:r>
      <w:r w:rsidRPr="003E4BEF">
        <w:rPr>
          <w:rFonts w:ascii="Times New Roman" w:eastAsia="Times New Roman" w:hAnsi="Times New Roman" w:cs="Times New Roman"/>
          <w:sz w:val="24"/>
          <w:szCs w:val="24"/>
        </w:rPr>
        <w:t>. However, for the SAA, SDZ, and SQX species, the C-S-N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bond angle </w:t>
      </w:r>
      <w:r w:rsidR="00B53B49">
        <w:rPr>
          <w:rFonts w:ascii="Times New Roman" w:eastAsia="Times New Roman" w:hAnsi="Times New Roman" w:cs="Times New Roman"/>
          <w:sz w:val="24"/>
          <w:szCs w:val="24"/>
        </w:rPr>
        <w:t>(</w:t>
      </w:r>
      <w:r w:rsidR="00B53B49" w:rsidRPr="00B53B49">
        <w:rPr>
          <w:rFonts w:ascii="Times New Roman" w:eastAsia="Times New Roman" w:hAnsi="Times New Roman" w:cs="Times New Roman"/>
          <w:i/>
          <w:iCs/>
          <w:sz w:val="24"/>
          <w:szCs w:val="24"/>
        </w:rPr>
        <w:t>A</w:t>
      </w:r>
      <w:r w:rsidR="00B53B49" w:rsidRPr="00B53B49">
        <w:rPr>
          <w:rFonts w:ascii="Times New Roman" w:eastAsia="Times New Roman" w:hAnsi="Times New Roman" w:cs="Times New Roman"/>
          <w:sz w:val="24"/>
          <w:szCs w:val="24"/>
          <w:vertAlign w:val="subscript"/>
        </w:rPr>
        <w:t>CSN1</w:t>
      </w:r>
      <w:r w:rsidR="00B53B49">
        <w:rPr>
          <w:rFonts w:ascii="Times New Roman" w:eastAsia="Times New Roman" w:hAnsi="Times New Roman" w:cs="Times New Roman"/>
          <w:sz w:val="24"/>
          <w:szCs w:val="24"/>
        </w:rPr>
        <w:t xml:space="preserve">) </w:t>
      </w:r>
      <w:r w:rsidR="001B71E8" w:rsidRPr="003E4BEF">
        <w:rPr>
          <w:rFonts w:ascii="Times New Roman" w:eastAsia="Times New Roman" w:hAnsi="Times New Roman" w:cs="Times New Roman"/>
          <w:sz w:val="24"/>
          <w:szCs w:val="24"/>
        </w:rPr>
        <w:t>display</w:t>
      </w:r>
      <w:r w:rsidRPr="003E4BEF">
        <w:rPr>
          <w:rFonts w:ascii="Times New Roman" w:eastAsia="Times New Roman" w:hAnsi="Times New Roman" w:cs="Times New Roman"/>
          <w:sz w:val="24"/>
          <w:szCs w:val="24"/>
        </w:rPr>
        <w:t xml:space="preserve">ed a value of </w:t>
      </w:r>
      <w:r w:rsidR="001B71E8" w:rsidRPr="003E4BEF">
        <w:rPr>
          <w:rFonts w:ascii="Times New Roman" w:eastAsia="Times New Roman" w:hAnsi="Times New Roman" w:cs="Times New Roman"/>
          <w:sz w:val="24"/>
          <w:szCs w:val="24"/>
        </w:rPr>
        <w:t>nearby</w:t>
      </w:r>
      <w:r w:rsidRPr="003E4BEF">
        <w:rPr>
          <w:rFonts w:ascii="Times New Roman" w:eastAsia="Times New Roman" w:hAnsi="Times New Roman" w:cs="Times New Roman"/>
          <w:sz w:val="24"/>
          <w:szCs w:val="24"/>
        </w:rPr>
        <w:t xml:space="preserve"> 105</w:t>
      </w:r>
      <w:r w:rsidRPr="003E4BEF">
        <w:rPr>
          <w:rFonts w:ascii="Times New Roman" w:eastAsia="Times New Roman" w:hAnsi="Times New Roman" w:cs="Times New Roman"/>
          <w:sz w:val="24"/>
          <w:szCs w:val="24"/>
          <w:vertAlign w:val="superscript"/>
        </w:rPr>
        <w:t>o</w:t>
      </w:r>
      <w:r w:rsidRPr="003E4BEF">
        <w:rPr>
          <w:rFonts w:ascii="Times New Roman" w:eastAsia="Times New Roman" w:hAnsi="Times New Roman" w:cs="Times New Roman"/>
          <w:sz w:val="24"/>
          <w:szCs w:val="24"/>
        </w:rPr>
        <w:t>, although it was found to be 100</w:t>
      </w:r>
      <w:r w:rsidRPr="003E4BEF">
        <w:rPr>
          <w:rFonts w:ascii="Times New Roman" w:eastAsia="Times New Roman" w:hAnsi="Times New Roman" w:cs="Times New Roman"/>
          <w:sz w:val="24"/>
          <w:szCs w:val="24"/>
          <w:vertAlign w:val="superscript"/>
        </w:rPr>
        <w:t>o</w:t>
      </w:r>
      <w:r w:rsidRPr="003E4BEF">
        <w:rPr>
          <w:rFonts w:ascii="Times New Roman" w:eastAsia="Times New Roman" w:hAnsi="Times New Roman" w:cs="Times New Roman"/>
          <w:sz w:val="24"/>
          <w:szCs w:val="24"/>
        </w:rPr>
        <w:t xml:space="preserve"> for the STZ molecule. This may be attributed to the different steric effects resulting from the proximity of the substituent </w:t>
      </w:r>
      <w:r w:rsidR="00B53B49">
        <w:rPr>
          <w:rFonts w:ascii="Times New Roman" w:eastAsia="Times New Roman" w:hAnsi="Times New Roman" w:cs="Times New Roman"/>
          <w:sz w:val="24"/>
          <w:szCs w:val="24"/>
        </w:rPr>
        <w:t xml:space="preserve">R </w:t>
      </w:r>
      <w:r w:rsidRPr="003E4BEF">
        <w:rPr>
          <w:rFonts w:ascii="Times New Roman" w:eastAsia="Times New Roman" w:hAnsi="Times New Roman" w:cs="Times New Roman"/>
          <w:sz w:val="24"/>
          <w:szCs w:val="24"/>
        </w:rPr>
        <w:t xml:space="preserve">to the </w:t>
      </w:r>
      <w:proofErr w:type="spellStart"/>
      <w:r w:rsidRPr="003E4BEF">
        <w:rPr>
          <w:rFonts w:ascii="Times New Roman" w:eastAsia="Times New Roman" w:hAnsi="Times New Roman" w:cs="Times New Roman"/>
          <w:sz w:val="24"/>
          <w:szCs w:val="24"/>
        </w:rPr>
        <w:t>sulfonamido</w:t>
      </w:r>
      <w:proofErr w:type="spellEnd"/>
      <w:r w:rsidRPr="003E4BEF">
        <w:rPr>
          <w:rFonts w:ascii="Times New Roman" w:eastAsia="Times New Roman" w:hAnsi="Times New Roman" w:cs="Times New Roman"/>
          <w:sz w:val="24"/>
          <w:szCs w:val="24"/>
        </w:rPr>
        <w:t xml:space="preserve"> group. Our calculated results </w:t>
      </w:r>
      <w:r w:rsidR="00B53B49">
        <w:rPr>
          <w:rFonts w:ascii="Times New Roman" w:eastAsia="Times New Roman" w:hAnsi="Times New Roman" w:cs="Times New Roman"/>
          <w:sz w:val="24"/>
          <w:szCs w:val="24"/>
        </w:rPr>
        <w:t xml:space="preserve">for all SAs </w:t>
      </w:r>
      <w:r w:rsidRPr="003E4BEF">
        <w:rPr>
          <w:rFonts w:ascii="Times New Roman" w:eastAsia="Times New Roman" w:hAnsi="Times New Roman" w:cs="Times New Roman"/>
          <w:sz w:val="24"/>
          <w:szCs w:val="24"/>
        </w:rPr>
        <w:t>revealed that the bond angle for O-S-O was near 120</w:t>
      </w:r>
      <w:r w:rsidRPr="003E4BEF">
        <w:rPr>
          <w:rFonts w:ascii="Times New Roman" w:eastAsia="Times New Roman" w:hAnsi="Times New Roman" w:cs="Times New Roman"/>
          <w:sz w:val="24"/>
          <w:szCs w:val="24"/>
          <w:vertAlign w:val="superscript"/>
        </w:rPr>
        <w:t>o</w:t>
      </w:r>
      <w:r w:rsidRPr="003E4BEF">
        <w:rPr>
          <w:rFonts w:ascii="Times New Roman" w:eastAsia="Times New Roman" w:hAnsi="Times New Roman" w:cs="Times New Roman"/>
          <w:sz w:val="24"/>
          <w:szCs w:val="24"/>
        </w:rPr>
        <w:t xml:space="preserve">, indicating that introduction of the R group did not affect </w:t>
      </w:r>
      <w:r w:rsidR="00B53B49">
        <w:rPr>
          <w:rFonts w:ascii="Times New Roman" w:eastAsia="Times New Roman" w:hAnsi="Times New Roman" w:cs="Times New Roman"/>
          <w:sz w:val="24"/>
          <w:szCs w:val="24"/>
        </w:rPr>
        <w:t>it</w:t>
      </w:r>
      <w:r w:rsidRPr="003E4BEF">
        <w:rPr>
          <w:rFonts w:ascii="Times New Roman" w:eastAsia="Times New Roman" w:hAnsi="Times New Roman" w:cs="Times New Roman"/>
          <w:sz w:val="24"/>
          <w:szCs w:val="24"/>
        </w:rPr>
        <w:t xml:space="preserve"> considerably.</w:t>
      </w:r>
    </w:p>
    <w:p w:rsidR="005F3A66" w:rsidRDefault="005F3A66" w:rsidP="005F3A66">
      <w:pPr>
        <w:spacing w:after="0" w:line="36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821"/>
        <w:gridCol w:w="891"/>
        <w:gridCol w:w="792"/>
        <w:gridCol w:w="893"/>
      </w:tblGrid>
      <w:tr w:rsidR="00DA32A8" w:rsidRPr="003E4BEF" w:rsidTr="005F3A66">
        <w:trPr>
          <w:trHeight w:val="895"/>
        </w:trPr>
        <w:tc>
          <w:tcPr>
            <w:tcW w:w="4358" w:type="dxa"/>
            <w:gridSpan w:val="5"/>
            <w:tcBorders>
              <w:bottom w:val="single" w:sz="4" w:space="0" w:color="auto"/>
            </w:tcBorders>
          </w:tcPr>
          <w:p w:rsidR="00DA32A8" w:rsidRPr="005F3A66" w:rsidRDefault="00DA32A8" w:rsidP="005F3A66">
            <w:pPr>
              <w:spacing w:after="0" w:line="360" w:lineRule="auto"/>
              <w:jc w:val="both"/>
              <w:rPr>
                <w:rFonts w:asciiTheme="majorBidi" w:hAnsiTheme="majorBidi" w:cstheme="majorBidi"/>
                <w:sz w:val="18"/>
                <w:szCs w:val="18"/>
              </w:rPr>
            </w:pPr>
            <w:r w:rsidRPr="005F3A66">
              <w:rPr>
                <w:rFonts w:asciiTheme="majorBidi" w:hAnsiTheme="majorBidi" w:cstheme="majorBidi"/>
                <w:b/>
                <w:bCs/>
                <w:sz w:val="18"/>
                <w:szCs w:val="18"/>
              </w:rPr>
              <w:t>Table 1</w:t>
            </w:r>
            <w:r w:rsidRPr="005F3A66">
              <w:rPr>
                <w:rFonts w:asciiTheme="majorBidi" w:hAnsiTheme="majorBidi" w:cstheme="majorBidi"/>
                <w:sz w:val="18"/>
                <w:szCs w:val="18"/>
              </w:rPr>
              <w:t>. Dihedral and bond angles (in degrees) for SA species in neutral state at the B3LYP/6-311++G(</w:t>
            </w:r>
            <w:proofErr w:type="spellStart"/>
            <w:r w:rsidRPr="005F3A66">
              <w:rPr>
                <w:rFonts w:asciiTheme="majorBidi" w:hAnsiTheme="majorBidi" w:cstheme="majorBidi"/>
                <w:sz w:val="18"/>
                <w:szCs w:val="18"/>
              </w:rPr>
              <w:t>d,p</w:t>
            </w:r>
            <w:proofErr w:type="spellEnd"/>
            <w:r w:rsidRPr="005F3A66">
              <w:rPr>
                <w:rFonts w:asciiTheme="majorBidi" w:hAnsiTheme="majorBidi" w:cstheme="majorBidi"/>
                <w:sz w:val="18"/>
                <w:szCs w:val="18"/>
              </w:rPr>
              <w:t>) level of theory.</w:t>
            </w:r>
          </w:p>
        </w:tc>
      </w:tr>
      <w:tr w:rsidR="00DA32A8" w:rsidRPr="003E4BEF" w:rsidTr="005F3A66">
        <w:trPr>
          <w:trHeight w:val="435"/>
        </w:trPr>
        <w:tc>
          <w:tcPr>
            <w:tcW w:w="961" w:type="dxa"/>
            <w:tcBorders>
              <w:top w:val="single" w:sz="4" w:space="0" w:color="auto"/>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Species</w:t>
            </w:r>
          </w:p>
        </w:tc>
        <w:tc>
          <w:tcPr>
            <w:tcW w:w="821" w:type="dxa"/>
            <w:tcBorders>
              <w:top w:val="single" w:sz="4" w:space="0" w:color="auto"/>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i/>
                <w:iCs/>
                <w:sz w:val="16"/>
                <w:szCs w:val="16"/>
              </w:rPr>
              <w:t>D</w:t>
            </w:r>
            <w:r w:rsidRPr="005F3A66">
              <w:rPr>
                <w:rFonts w:asciiTheme="majorBidi" w:hAnsiTheme="majorBidi" w:cstheme="majorBidi"/>
                <w:sz w:val="16"/>
                <w:szCs w:val="16"/>
                <w:vertAlign w:val="subscript"/>
              </w:rPr>
              <w:t>N4-ph</w:t>
            </w:r>
          </w:p>
        </w:tc>
        <w:tc>
          <w:tcPr>
            <w:tcW w:w="891" w:type="dxa"/>
            <w:tcBorders>
              <w:top w:val="single" w:sz="4" w:space="0" w:color="auto"/>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proofErr w:type="spellStart"/>
            <w:r w:rsidRPr="005F3A66">
              <w:rPr>
                <w:rFonts w:asciiTheme="majorBidi" w:hAnsiTheme="majorBidi" w:cstheme="majorBidi"/>
                <w:i/>
                <w:iCs/>
                <w:sz w:val="16"/>
                <w:szCs w:val="16"/>
              </w:rPr>
              <w:t>D</w:t>
            </w:r>
            <w:r w:rsidRPr="005F3A66">
              <w:rPr>
                <w:rFonts w:asciiTheme="majorBidi" w:hAnsiTheme="majorBidi" w:cstheme="majorBidi"/>
                <w:sz w:val="16"/>
                <w:szCs w:val="16"/>
                <w:vertAlign w:val="subscript"/>
              </w:rPr>
              <w:t>ph</w:t>
            </w:r>
            <w:proofErr w:type="spellEnd"/>
            <w:r w:rsidRPr="005F3A66">
              <w:rPr>
                <w:rFonts w:asciiTheme="majorBidi" w:hAnsiTheme="majorBidi" w:cstheme="majorBidi"/>
                <w:sz w:val="16"/>
                <w:szCs w:val="16"/>
                <w:vertAlign w:val="subscript"/>
              </w:rPr>
              <w:t>.-S</w:t>
            </w:r>
          </w:p>
        </w:tc>
        <w:tc>
          <w:tcPr>
            <w:tcW w:w="792" w:type="dxa"/>
            <w:tcBorders>
              <w:top w:val="single" w:sz="4" w:space="0" w:color="auto"/>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i/>
                <w:iCs/>
                <w:sz w:val="16"/>
                <w:szCs w:val="16"/>
              </w:rPr>
              <w:t>A</w:t>
            </w:r>
            <w:r w:rsidRPr="005F3A66">
              <w:rPr>
                <w:rFonts w:asciiTheme="majorBidi" w:hAnsiTheme="majorBidi" w:cstheme="majorBidi"/>
                <w:sz w:val="16"/>
                <w:szCs w:val="16"/>
                <w:vertAlign w:val="subscript"/>
              </w:rPr>
              <w:t>CSN1</w:t>
            </w:r>
          </w:p>
        </w:tc>
        <w:tc>
          <w:tcPr>
            <w:tcW w:w="893" w:type="dxa"/>
            <w:tcBorders>
              <w:top w:val="single" w:sz="4" w:space="0" w:color="auto"/>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i/>
                <w:iCs/>
                <w:sz w:val="16"/>
                <w:szCs w:val="16"/>
              </w:rPr>
              <w:t>A</w:t>
            </w:r>
            <w:r w:rsidRPr="005F3A66">
              <w:rPr>
                <w:rFonts w:asciiTheme="majorBidi" w:hAnsiTheme="majorBidi" w:cstheme="majorBidi"/>
                <w:sz w:val="16"/>
                <w:szCs w:val="16"/>
                <w:vertAlign w:val="subscript"/>
              </w:rPr>
              <w:t>OSO</w:t>
            </w:r>
          </w:p>
        </w:tc>
      </w:tr>
      <w:tr w:rsidR="00DA32A8" w:rsidRPr="003E4BEF" w:rsidTr="005F3A66">
        <w:trPr>
          <w:trHeight w:val="346"/>
        </w:trPr>
        <w:tc>
          <w:tcPr>
            <w:tcW w:w="961" w:type="dxa"/>
            <w:tcBorders>
              <w:top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w:t>
            </w:r>
          </w:p>
        </w:tc>
        <w:tc>
          <w:tcPr>
            <w:tcW w:w="821" w:type="dxa"/>
            <w:tcBorders>
              <w:top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178</w:t>
            </w:r>
          </w:p>
        </w:tc>
        <w:tc>
          <w:tcPr>
            <w:tcW w:w="891" w:type="dxa"/>
            <w:tcBorders>
              <w:top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-180</w:t>
            </w:r>
          </w:p>
        </w:tc>
        <w:tc>
          <w:tcPr>
            <w:tcW w:w="792" w:type="dxa"/>
            <w:tcBorders>
              <w:top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104</w:t>
            </w:r>
          </w:p>
        </w:tc>
        <w:tc>
          <w:tcPr>
            <w:tcW w:w="893" w:type="dxa"/>
            <w:tcBorders>
              <w:top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122</w:t>
            </w:r>
          </w:p>
        </w:tc>
      </w:tr>
      <w:tr w:rsidR="00DA32A8" w:rsidRPr="003E4BEF" w:rsidTr="005F3A66">
        <w:trPr>
          <w:trHeight w:val="339"/>
        </w:trPr>
        <w:tc>
          <w:tcPr>
            <w:tcW w:w="96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SAA</w:t>
            </w:r>
          </w:p>
        </w:tc>
        <w:tc>
          <w:tcPr>
            <w:tcW w:w="82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178</w:t>
            </w:r>
          </w:p>
        </w:tc>
        <w:tc>
          <w:tcPr>
            <w:tcW w:w="89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179</w:t>
            </w:r>
          </w:p>
        </w:tc>
        <w:tc>
          <w:tcPr>
            <w:tcW w:w="792"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106</w:t>
            </w:r>
          </w:p>
        </w:tc>
        <w:tc>
          <w:tcPr>
            <w:tcW w:w="893"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122</w:t>
            </w:r>
          </w:p>
        </w:tc>
      </w:tr>
      <w:tr w:rsidR="00DA32A8" w:rsidRPr="003E4BEF" w:rsidTr="005F3A66">
        <w:trPr>
          <w:trHeight w:val="332"/>
        </w:trPr>
        <w:tc>
          <w:tcPr>
            <w:tcW w:w="96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SDZ</w:t>
            </w:r>
          </w:p>
        </w:tc>
        <w:tc>
          <w:tcPr>
            <w:tcW w:w="82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178</w:t>
            </w:r>
          </w:p>
        </w:tc>
        <w:tc>
          <w:tcPr>
            <w:tcW w:w="89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179</w:t>
            </w:r>
          </w:p>
        </w:tc>
        <w:tc>
          <w:tcPr>
            <w:tcW w:w="792"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105</w:t>
            </w:r>
          </w:p>
        </w:tc>
        <w:tc>
          <w:tcPr>
            <w:tcW w:w="893"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121</w:t>
            </w:r>
          </w:p>
        </w:tc>
      </w:tr>
      <w:tr w:rsidR="00DA32A8" w:rsidRPr="003E4BEF" w:rsidTr="005F3A66">
        <w:trPr>
          <w:trHeight w:val="337"/>
        </w:trPr>
        <w:tc>
          <w:tcPr>
            <w:tcW w:w="96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SQX</w:t>
            </w:r>
          </w:p>
        </w:tc>
        <w:tc>
          <w:tcPr>
            <w:tcW w:w="82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178</w:t>
            </w:r>
          </w:p>
        </w:tc>
        <w:tc>
          <w:tcPr>
            <w:tcW w:w="891"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179</w:t>
            </w:r>
          </w:p>
        </w:tc>
        <w:tc>
          <w:tcPr>
            <w:tcW w:w="792"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105</w:t>
            </w:r>
          </w:p>
        </w:tc>
        <w:tc>
          <w:tcPr>
            <w:tcW w:w="893" w:type="dxa"/>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122</w:t>
            </w:r>
          </w:p>
        </w:tc>
      </w:tr>
      <w:tr w:rsidR="00DA32A8" w:rsidRPr="003E4BEF" w:rsidTr="005F3A66">
        <w:trPr>
          <w:trHeight w:val="331"/>
        </w:trPr>
        <w:tc>
          <w:tcPr>
            <w:tcW w:w="961" w:type="dxa"/>
            <w:tcBorders>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STZ</w:t>
            </w:r>
          </w:p>
        </w:tc>
        <w:tc>
          <w:tcPr>
            <w:tcW w:w="821" w:type="dxa"/>
            <w:tcBorders>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178</w:t>
            </w:r>
          </w:p>
        </w:tc>
        <w:tc>
          <w:tcPr>
            <w:tcW w:w="891" w:type="dxa"/>
            <w:tcBorders>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180</w:t>
            </w:r>
          </w:p>
        </w:tc>
        <w:tc>
          <w:tcPr>
            <w:tcW w:w="792" w:type="dxa"/>
            <w:tcBorders>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100</w:t>
            </w:r>
          </w:p>
        </w:tc>
        <w:tc>
          <w:tcPr>
            <w:tcW w:w="893" w:type="dxa"/>
            <w:tcBorders>
              <w:bottom w:val="single" w:sz="4" w:space="0" w:color="auto"/>
            </w:tcBorders>
          </w:tcPr>
          <w:p w:rsidR="00DA32A8" w:rsidRPr="005F3A66" w:rsidRDefault="00DA32A8"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120</w:t>
            </w:r>
          </w:p>
        </w:tc>
      </w:tr>
    </w:tbl>
    <w:p w:rsidR="00DA32A8" w:rsidRPr="003E4BEF" w:rsidRDefault="00DA32A8" w:rsidP="005F3A66">
      <w:pPr>
        <w:spacing w:after="0" w:line="360" w:lineRule="auto"/>
        <w:jc w:val="both"/>
        <w:rPr>
          <w:rFonts w:asciiTheme="majorBidi" w:eastAsia="Times New Roman" w:hAnsiTheme="majorBidi" w:cstheme="majorBidi"/>
          <w:sz w:val="24"/>
          <w:szCs w:val="24"/>
        </w:rPr>
      </w:pPr>
    </w:p>
    <w:p w:rsidR="00DB6C7D" w:rsidRPr="003E4BEF" w:rsidRDefault="0066716B"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 xml:space="preserve">In the case of the optimized structures in the ground state, some selected bond lengths </w:t>
      </w:r>
      <w:r w:rsidR="00D143A5">
        <w:rPr>
          <w:rFonts w:ascii="Times New Roman" w:eastAsia="Times New Roman" w:hAnsi="Times New Roman" w:cs="Times New Roman"/>
          <w:sz w:val="24"/>
          <w:szCs w:val="24"/>
        </w:rPr>
        <w:t>(</w:t>
      </w:r>
      <w:r w:rsidR="00D143A5" w:rsidRPr="00D143A5">
        <w:rPr>
          <w:rFonts w:ascii="Times New Roman" w:eastAsia="Times New Roman" w:hAnsi="Times New Roman" w:cs="Times New Roman"/>
          <w:i/>
          <w:iCs/>
          <w:sz w:val="24"/>
          <w:szCs w:val="24"/>
        </w:rPr>
        <w:t>d</w:t>
      </w:r>
      <w:r w:rsidR="00D143A5">
        <w:rPr>
          <w:rFonts w:ascii="Times New Roman" w:eastAsia="Times New Roman" w:hAnsi="Times New Roman" w:cs="Times New Roman"/>
          <w:sz w:val="24"/>
          <w:szCs w:val="24"/>
        </w:rPr>
        <w:t xml:space="preserve">) </w:t>
      </w:r>
      <w:r w:rsidRPr="003E4BEF">
        <w:rPr>
          <w:rFonts w:ascii="Times New Roman" w:eastAsia="Times New Roman" w:hAnsi="Times New Roman" w:cs="Times New Roman"/>
          <w:sz w:val="24"/>
          <w:szCs w:val="24"/>
        </w:rPr>
        <w:t>of the studied molecules are given in Table 2. A</w:t>
      </w:r>
      <w:r w:rsidR="00B53B49">
        <w:rPr>
          <w:rFonts w:ascii="Times New Roman" w:eastAsia="Times New Roman" w:hAnsi="Times New Roman" w:cs="Times New Roman"/>
          <w:sz w:val="24"/>
          <w:szCs w:val="24"/>
        </w:rPr>
        <w:t>s we can see in</w:t>
      </w:r>
      <w:r w:rsidRPr="003E4BEF">
        <w:rPr>
          <w:rFonts w:ascii="Times New Roman" w:eastAsia="Times New Roman" w:hAnsi="Times New Roman" w:cs="Times New Roman"/>
          <w:sz w:val="24"/>
          <w:szCs w:val="24"/>
        </w:rPr>
        <w:t xml:space="preserve"> this table, for all SAs, the bond length for N</w:t>
      </w:r>
      <w:r w:rsidRPr="003E4BEF">
        <w:rPr>
          <w:rFonts w:ascii="Times New Roman" w:eastAsia="Times New Roman" w:hAnsi="Times New Roman" w:cs="Times New Roman"/>
          <w:sz w:val="24"/>
          <w:szCs w:val="24"/>
          <w:vertAlign w:val="superscript"/>
        </w:rPr>
        <w:t>4</w:t>
      </w:r>
      <w:r w:rsidRPr="003E4BEF">
        <w:rPr>
          <w:rFonts w:ascii="Times New Roman" w:eastAsia="Times New Roman" w:hAnsi="Times New Roman" w:cs="Times New Roman"/>
          <w:sz w:val="24"/>
          <w:szCs w:val="24"/>
        </w:rPr>
        <w:t xml:space="preserve">-ph is 1.38 Å, which is in the order of the C-C bond length in the resonance structure of phenyl ring (on average, 1.39 Å). This means that the amino group is well-conjugated with the </w:t>
      </w:r>
      <w:r w:rsidRPr="003E4BEF">
        <w:rPr>
          <w:rFonts w:ascii="Times New Roman" w:eastAsia="Times New Roman" w:hAnsi="Times New Roman" w:cs="Times New Roman"/>
          <w:sz w:val="24"/>
          <w:szCs w:val="24"/>
        </w:rPr>
        <w:lastRenderedPageBreak/>
        <w:t>phenyl ring, and is not affected by the substituent type. In this way, the N</w:t>
      </w:r>
      <w:r w:rsidRPr="003E4BEF">
        <w:rPr>
          <w:rFonts w:ascii="Times New Roman" w:eastAsia="Times New Roman" w:hAnsi="Times New Roman" w:cs="Times New Roman"/>
          <w:sz w:val="24"/>
          <w:szCs w:val="24"/>
          <w:vertAlign w:val="superscript"/>
        </w:rPr>
        <w:t>4</w:t>
      </w:r>
      <w:r w:rsidRPr="003E4BEF">
        <w:rPr>
          <w:rFonts w:ascii="Times New Roman" w:eastAsia="Times New Roman" w:hAnsi="Times New Roman" w:cs="Times New Roman"/>
          <w:sz w:val="24"/>
          <w:szCs w:val="24"/>
        </w:rPr>
        <w:t>-ph bond distances for both the radical anion and radical cation species, tabulated in Table S1 of the Supporting Information, indicated that the N</w:t>
      </w:r>
      <w:r w:rsidRPr="003E4BEF">
        <w:rPr>
          <w:rFonts w:ascii="Times New Roman" w:eastAsia="Times New Roman" w:hAnsi="Times New Roman" w:cs="Times New Roman"/>
          <w:sz w:val="24"/>
          <w:szCs w:val="24"/>
          <w:vertAlign w:val="superscript"/>
        </w:rPr>
        <w:t>4</w:t>
      </w:r>
      <w:r w:rsidRPr="003E4BEF">
        <w:rPr>
          <w:rFonts w:ascii="Times New Roman" w:eastAsia="Times New Roman" w:hAnsi="Times New Roman" w:cs="Times New Roman"/>
          <w:sz w:val="24"/>
          <w:szCs w:val="24"/>
        </w:rPr>
        <w:t xml:space="preserve">-ph bond length varied in the following order: anionic (1.40 Å) &gt; neutral (1.38 Å) &gt; cationic (1.34 Å). It is interesting that the </w:t>
      </w:r>
      <w:proofErr w:type="spellStart"/>
      <w:r w:rsidR="00093E36" w:rsidRPr="003E4BEF">
        <w:rPr>
          <w:rFonts w:ascii="Times New Roman" w:eastAsia="Times New Roman" w:hAnsi="Times New Roman" w:cs="Times New Roman"/>
          <w:sz w:val="24"/>
          <w:szCs w:val="24"/>
        </w:rPr>
        <w:t>ph</w:t>
      </w:r>
      <w:proofErr w:type="spellEnd"/>
      <w:r w:rsidRPr="003E4BEF">
        <w:rPr>
          <w:rFonts w:ascii="Times New Roman" w:eastAsia="Times New Roman" w:hAnsi="Times New Roman" w:cs="Times New Roman"/>
          <w:sz w:val="24"/>
          <w:szCs w:val="24"/>
        </w:rPr>
        <w:t>-S and S-N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bond lengths were not varied considerably by the R groups, where the distance between the S atom and R group changed due to the substituent steric hindrance. </w:t>
      </w:r>
      <w:r w:rsidR="00D143A5">
        <w:rPr>
          <w:rFonts w:ascii="Times New Roman" w:eastAsia="Times New Roman" w:hAnsi="Times New Roman" w:cs="Times New Roman"/>
          <w:sz w:val="24"/>
          <w:szCs w:val="24"/>
        </w:rPr>
        <w:t xml:space="preserve">It </w:t>
      </w:r>
      <w:r w:rsidR="0016493C">
        <w:rPr>
          <w:rFonts w:ascii="Times New Roman" w:eastAsia="Times New Roman" w:hAnsi="Times New Roman" w:cs="Times New Roman"/>
          <w:sz w:val="24"/>
          <w:szCs w:val="24"/>
        </w:rPr>
        <w:t>h</w:t>
      </w:r>
      <w:r w:rsidR="00D143A5">
        <w:rPr>
          <w:rFonts w:ascii="Times New Roman" w:eastAsia="Times New Roman" w:hAnsi="Times New Roman" w:cs="Times New Roman"/>
          <w:sz w:val="24"/>
          <w:szCs w:val="24"/>
        </w:rPr>
        <w:t xml:space="preserve">as </w:t>
      </w:r>
      <w:r w:rsidR="0016493C">
        <w:rPr>
          <w:rFonts w:ascii="Times New Roman" w:eastAsia="Times New Roman" w:hAnsi="Times New Roman" w:cs="Times New Roman"/>
          <w:sz w:val="24"/>
          <w:szCs w:val="24"/>
        </w:rPr>
        <w:t xml:space="preserve">been </w:t>
      </w:r>
      <w:r w:rsidR="0033714B">
        <w:rPr>
          <w:rFonts w:ascii="Times New Roman" w:eastAsia="Times New Roman" w:hAnsi="Times New Roman" w:cs="Times New Roman"/>
          <w:sz w:val="24"/>
          <w:szCs w:val="24"/>
        </w:rPr>
        <w:t>e</w:t>
      </w:r>
      <w:r w:rsidR="00D143A5">
        <w:rPr>
          <w:rFonts w:ascii="Times New Roman" w:eastAsia="Times New Roman" w:hAnsi="Times New Roman" w:cs="Times New Roman"/>
          <w:sz w:val="24"/>
          <w:szCs w:val="24"/>
        </w:rPr>
        <w:t>st</w:t>
      </w:r>
      <w:r w:rsidR="00934510">
        <w:rPr>
          <w:rFonts w:ascii="Times New Roman" w:eastAsia="Times New Roman" w:hAnsi="Times New Roman" w:cs="Times New Roman"/>
          <w:sz w:val="24"/>
          <w:szCs w:val="24"/>
        </w:rPr>
        <w:t>a</w:t>
      </w:r>
      <w:r w:rsidR="0016493C">
        <w:rPr>
          <w:rFonts w:ascii="Times New Roman" w:eastAsia="Times New Roman" w:hAnsi="Times New Roman" w:cs="Times New Roman"/>
          <w:sz w:val="24"/>
          <w:szCs w:val="24"/>
        </w:rPr>
        <w:t>blished</w:t>
      </w:r>
      <w:r w:rsidRPr="0016493C">
        <w:rPr>
          <w:rFonts w:ascii="Times New Roman" w:eastAsia="Times New Roman" w:hAnsi="Times New Roman" w:cs="Times New Roman"/>
          <w:sz w:val="24"/>
          <w:szCs w:val="24"/>
          <w:vertAlign w:val="superscript"/>
        </w:rPr>
        <w:t>23</w:t>
      </w:r>
      <w:r w:rsidRPr="003E4BEF">
        <w:rPr>
          <w:rFonts w:ascii="Times New Roman" w:eastAsia="Times New Roman" w:hAnsi="Times New Roman" w:cs="Times New Roman"/>
          <w:sz w:val="24"/>
          <w:szCs w:val="24"/>
        </w:rPr>
        <w:t xml:space="preserve"> </w:t>
      </w:r>
      <w:r w:rsidR="00D143A5">
        <w:rPr>
          <w:rFonts w:ascii="Times New Roman" w:eastAsia="Times New Roman" w:hAnsi="Times New Roman" w:cs="Times New Roman"/>
          <w:sz w:val="24"/>
          <w:szCs w:val="24"/>
        </w:rPr>
        <w:t xml:space="preserve">that </w:t>
      </w:r>
      <w:r w:rsidRPr="003E4BEF">
        <w:rPr>
          <w:rFonts w:ascii="Times New Roman" w:eastAsia="Times New Roman" w:hAnsi="Times New Roman" w:cs="Times New Roman"/>
          <w:sz w:val="24"/>
          <w:szCs w:val="24"/>
        </w:rPr>
        <w:t xml:space="preserve">the sulfonamide activity is accompanied by a small </w:t>
      </w:r>
      <w:r w:rsidR="00D143A5">
        <w:rPr>
          <w:rFonts w:ascii="Times New Roman" w:eastAsia="Times New Roman" w:hAnsi="Times New Roman" w:cs="Times New Roman"/>
          <w:sz w:val="24"/>
          <w:szCs w:val="24"/>
        </w:rPr>
        <w:t xml:space="preserve">distance between the </w:t>
      </w:r>
      <w:r w:rsidRPr="003E4BEF">
        <w:rPr>
          <w:rFonts w:ascii="Times New Roman" w:eastAsia="Times New Roman" w:hAnsi="Times New Roman" w:cs="Times New Roman"/>
          <w:sz w:val="24"/>
          <w:szCs w:val="24"/>
        </w:rPr>
        <w:t>N</w:t>
      </w:r>
      <w:r w:rsidRPr="003E4BEF">
        <w:rPr>
          <w:rFonts w:ascii="Times New Roman" w:eastAsia="Times New Roman" w:hAnsi="Times New Roman" w:cs="Times New Roman"/>
          <w:sz w:val="24"/>
          <w:szCs w:val="24"/>
          <w:vertAlign w:val="superscript"/>
        </w:rPr>
        <w:t>1</w:t>
      </w:r>
      <w:r w:rsidR="00D143A5">
        <w:rPr>
          <w:rFonts w:ascii="Times New Roman" w:eastAsia="Times New Roman" w:hAnsi="Times New Roman" w:cs="Times New Roman"/>
          <w:sz w:val="24"/>
          <w:szCs w:val="24"/>
        </w:rPr>
        <w:t xml:space="preserve"> atom and R group </w:t>
      </w:r>
      <w:r w:rsidRPr="003E4BEF">
        <w:rPr>
          <w:rFonts w:ascii="Times New Roman" w:eastAsia="Times New Roman" w:hAnsi="Times New Roman" w:cs="Times New Roman"/>
          <w:sz w:val="24"/>
          <w:szCs w:val="24"/>
        </w:rPr>
        <w:t xml:space="preserve">corresponding to the large bond order for </w:t>
      </w:r>
      <w:r w:rsidR="00CE679B" w:rsidRPr="00CE679B">
        <w:rPr>
          <w:rFonts w:ascii="Times New Roman" w:eastAsia="Times New Roman" w:hAnsi="Times New Roman" w:cs="Times New Roman"/>
          <w:i/>
          <w:iCs/>
          <w:sz w:val="24"/>
          <w:szCs w:val="24"/>
        </w:rPr>
        <w:t>d</w:t>
      </w:r>
      <w:r w:rsidRPr="00CE679B">
        <w:rPr>
          <w:rFonts w:ascii="Times New Roman" w:eastAsia="Times New Roman" w:hAnsi="Times New Roman" w:cs="Times New Roman"/>
          <w:sz w:val="24"/>
          <w:szCs w:val="24"/>
          <w:vertAlign w:val="subscript"/>
        </w:rPr>
        <w:t>N1-R</w:t>
      </w:r>
      <w:r w:rsidRPr="003E4BEF">
        <w:rPr>
          <w:rFonts w:ascii="Times New Roman" w:eastAsia="Times New Roman" w:hAnsi="Times New Roman" w:cs="Times New Roman"/>
          <w:sz w:val="24"/>
          <w:szCs w:val="24"/>
        </w:rPr>
        <w:t>. According to Table 2 (column 5), the SDZ molecule with a shorter 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-R distance possesses a more bacteriostatic activity with respect to the other substituted SAs.</w:t>
      </w:r>
      <w:r w:rsidR="00CE679B">
        <w:rPr>
          <w:rFonts w:ascii="Times New Roman" w:eastAsia="Times New Roman" w:hAnsi="Times New Roman" w:cs="Times New Roman"/>
          <w:sz w:val="24"/>
          <w:szCs w:val="24"/>
        </w:rPr>
        <w:t xml:space="preserve"> </w:t>
      </w:r>
      <w:r w:rsidR="00CE679B" w:rsidRPr="003E4BEF">
        <w:rPr>
          <w:rFonts w:ascii="Times New Roman" w:eastAsia="Times New Roman" w:hAnsi="Times New Roman" w:cs="Times New Roman"/>
          <w:sz w:val="24"/>
          <w:szCs w:val="24"/>
        </w:rPr>
        <w:t>It was concluded that the electronic and structural properties of the substituent could contribute to the bacteriostatic activity of a sulfa drug.</w:t>
      </w:r>
    </w:p>
    <w:p w:rsidR="00863E55" w:rsidRPr="003E4BEF" w:rsidRDefault="0066716B" w:rsidP="005F3A66">
      <w:pPr>
        <w:spacing w:after="0" w:line="360" w:lineRule="auto"/>
        <w:jc w:val="both"/>
        <w:rPr>
          <w:rFonts w:asciiTheme="majorBidi" w:eastAsia="Times New Roman" w:hAnsiTheme="majorBidi" w:cstheme="majorBidi"/>
          <w:sz w:val="24"/>
          <w:szCs w:val="24"/>
        </w:rPr>
      </w:pPr>
      <w:r w:rsidRPr="003E4BEF">
        <w:rPr>
          <w:rFonts w:ascii="Times New Roman" w:eastAsia="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1350"/>
        <w:gridCol w:w="1350"/>
        <w:gridCol w:w="1187"/>
        <w:gridCol w:w="992"/>
      </w:tblGrid>
      <w:tr w:rsidR="00863E55" w:rsidRPr="003E4BEF" w:rsidTr="005F3A66">
        <w:tc>
          <w:tcPr>
            <w:tcW w:w="5954" w:type="dxa"/>
            <w:gridSpan w:val="5"/>
            <w:tcBorders>
              <w:bottom w:val="single" w:sz="4" w:space="0" w:color="auto"/>
            </w:tcBorders>
          </w:tcPr>
          <w:p w:rsidR="00863E55" w:rsidRPr="005F3A66" w:rsidRDefault="00863E55" w:rsidP="005F3A66">
            <w:pPr>
              <w:spacing w:after="0" w:line="360" w:lineRule="auto"/>
              <w:jc w:val="both"/>
              <w:rPr>
                <w:rFonts w:asciiTheme="majorBidi" w:hAnsiTheme="majorBidi" w:cstheme="majorBidi"/>
                <w:sz w:val="18"/>
                <w:szCs w:val="18"/>
              </w:rPr>
            </w:pPr>
            <w:r w:rsidRPr="005F3A66">
              <w:rPr>
                <w:rFonts w:asciiTheme="majorBidi" w:hAnsiTheme="majorBidi" w:cstheme="majorBidi"/>
                <w:b/>
                <w:bCs/>
                <w:sz w:val="18"/>
                <w:szCs w:val="18"/>
              </w:rPr>
              <w:t>Table 2</w:t>
            </w:r>
            <w:r w:rsidRPr="005F3A66">
              <w:rPr>
                <w:rFonts w:asciiTheme="majorBidi" w:hAnsiTheme="majorBidi" w:cstheme="majorBidi"/>
                <w:sz w:val="18"/>
                <w:szCs w:val="18"/>
              </w:rPr>
              <w:t>. Some selected bond lengths (Å) for SA species in neutral state at the B3LYP/6-311++G(dip) level of theory.</w:t>
            </w:r>
          </w:p>
        </w:tc>
      </w:tr>
      <w:tr w:rsidR="00863E55" w:rsidRPr="005F3A66" w:rsidTr="005F3A66">
        <w:tc>
          <w:tcPr>
            <w:tcW w:w="1075" w:type="dxa"/>
            <w:tcBorders>
              <w:top w:val="single" w:sz="4" w:space="0" w:color="auto"/>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Species</w:t>
            </w:r>
          </w:p>
        </w:tc>
        <w:tc>
          <w:tcPr>
            <w:tcW w:w="1350" w:type="dxa"/>
            <w:tcBorders>
              <w:top w:val="single" w:sz="4" w:space="0" w:color="auto"/>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i/>
                <w:iCs/>
                <w:sz w:val="16"/>
                <w:szCs w:val="16"/>
              </w:rPr>
              <w:t>d</w:t>
            </w:r>
            <w:r w:rsidRPr="005F3A66">
              <w:rPr>
                <w:rFonts w:asciiTheme="majorBidi" w:hAnsiTheme="majorBidi" w:cstheme="majorBidi"/>
                <w:sz w:val="16"/>
                <w:szCs w:val="16"/>
                <w:vertAlign w:val="subscript"/>
              </w:rPr>
              <w:t>N4-ph</w:t>
            </w:r>
          </w:p>
        </w:tc>
        <w:tc>
          <w:tcPr>
            <w:tcW w:w="1350" w:type="dxa"/>
            <w:tcBorders>
              <w:top w:val="single" w:sz="4" w:space="0" w:color="auto"/>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proofErr w:type="spellStart"/>
            <w:r w:rsidRPr="005F3A66">
              <w:rPr>
                <w:rFonts w:asciiTheme="majorBidi" w:hAnsiTheme="majorBidi" w:cstheme="majorBidi"/>
                <w:i/>
                <w:iCs/>
                <w:sz w:val="16"/>
                <w:szCs w:val="16"/>
              </w:rPr>
              <w:t>d</w:t>
            </w:r>
            <w:r w:rsidRPr="005F3A66">
              <w:rPr>
                <w:rFonts w:asciiTheme="majorBidi" w:hAnsiTheme="majorBidi" w:cstheme="majorBidi"/>
                <w:sz w:val="16"/>
                <w:szCs w:val="16"/>
                <w:vertAlign w:val="subscript"/>
              </w:rPr>
              <w:t>ph</w:t>
            </w:r>
            <w:proofErr w:type="spellEnd"/>
            <w:r w:rsidRPr="005F3A66">
              <w:rPr>
                <w:rFonts w:asciiTheme="majorBidi" w:hAnsiTheme="majorBidi" w:cstheme="majorBidi"/>
                <w:sz w:val="16"/>
                <w:szCs w:val="16"/>
                <w:vertAlign w:val="subscript"/>
              </w:rPr>
              <w:t>-S</w:t>
            </w:r>
          </w:p>
        </w:tc>
        <w:tc>
          <w:tcPr>
            <w:tcW w:w="1187" w:type="dxa"/>
            <w:tcBorders>
              <w:top w:val="single" w:sz="4" w:space="0" w:color="auto"/>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i/>
                <w:iCs/>
                <w:sz w:val="16"/>
                <w:szCs w:val="16"/>
              </w:rPr>
              <w:t>d</w:t>
            </w:r>
            <w:r w:rsidRPr="005F3A66">
              <w:rPr>
                <w:rFonts w:asciiTheme="majorBidi" w:hAnsiTheme="majorBidi" w:cstheme="majorBidi"/>
                <w:sz w:val="16"/>
                <w:szCs w:val="16"/>
                <w:vertAlign w:val="subscript"/>
              </w:rPr>
              <w:t>S-N1</w:t>
            </w:r>
          </w:p>
        </w:tc>
        <w:tc>
          <w:tcPr>
            <w:tcW w:w="992" w:type="dxa"/>
            <w:tcBorders>
              <w:top w:val="single" w:sz="4" w:space="0" w:color="auto"/>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i/>
                <w:iCs/>
                <w:sz w:val="16"/>
                <w:szCs w:val="16"/>
              </w:rPr>
              <w:t>d</w:t>
            </w:r>
            <w:r w:rsidRPr="005F3A66">
              <w:rPr>
                <w:rFonts w:asciiTheme="majorBidi" w:hAnsiTheme="majorBidi" w:cstheme="majorBidi"/>
                <w:sz w:val="16"/>
                <w:szCs w:val="16"/>
                <w:vertAlign w:val="subscript"/>
              </w:rPr>
              <w:t>N1-R</w:t>
            </w:r>
          </w:p>
        </w:tc>
      </w:tr>
      <w:tr w:rsidR="00863E55" w:rsidRPr="005F3A66" w:rsidTr="005F3A66">
        <w:trPr>
          <w:trHeight w:val="429"/>
        </w:trPr>
        <w:tc>
          <w:tcPr>
            <w:tcW w:w="1075" w:type="dxa"/>
            <w:tcBorders>
              <w:top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w:t>
            </w:r>
          </w:p>
        </w:tc>
        <w:tc>
          <w:tcPr>
            <w:tcW w:w="1350" w:type="dxa"/>
            <w:tcBorders>
              <w:top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1.3851</w:t>
            </w:r>
          </w:p>
        </w:tc>
        <w:tc>
          <w:tcPr>
            <w:tcW w:w="1350" w:type="dxa"/>
            <w:tcBorders>
              <w:top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1.7835</w:t>
            </w:r>
          </w:p>
        </w:tc>
        <w:tc>
          <w:tcPr>
            <w:tcW w:w="1187" w:type="dxa"/>
            <w:tcBorders>
              <w:top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1.7001</w:t>
            </w:r>
          </w:p>
        </w:tc>
        <w:tc>
          <w:tcPr>
            <w:tcW w:w="992" w:type="dxa"/>
            <w:tcBorders>
              <w:top w:val="single" w:sz="4" w:space="0" w:color="auto"/>
            </w:tcBorders>
          </w:tcPr>
          <w:p w:rsidR="00863E55" w:rsidRPr="005F3A66" w:rsidRDefault="00863E55" w:rsidP="005F3A66">
            <w:pPr>
              <w:spacing w:after="0" w:line="360" w:lineRule="auto"/>
              <w:rPr>
                <w:rFonts w:asciiTheme="majorBidi" w:hAnsiTheme="majorBidi" w:cstheme="majorBidi"/>
                <w:sz w:val="16"/>
                <w:szCs w:val="16"/>
              </w:rPr>
            </w:pPr>
            <w:r w:rsidRPr="005F3A66">
              <w:rPr>
                <w:rFonts w:asciiTheme="majorBidi" w:hAnsiTheme="majorBidi" w:cstheme="majorBidi"/>
                <w:sz w:val="16"/>
                <w:szCs w:val="16"/>
              </w:rPr>
              <w:t>--</w:t>
            </w:r>
          </w:p>
        </w:tc>
      </w:tr>
      <w:tr w:rsidR="00863E55" w:rsidRPr="005F3A66" w:rsidTr="005F3A66">
        <w:trPr>
          <w:trHeight w:val="421"/>
        </w:trPr>
        <w:tc>
          <w:tcPr>
            <w:tcW w:w="1075"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SAA</w:t>
            </w:r>
          </w:p>
        </w:tc>
        <w:tc>
          <w:tcPr>
            <w:tcW w:w="1350"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1.3803</w:t>
            </w:r>
          </w:p>
        </w:tc>
        <w:tc>
          <w:tcPr>
            <w:tcW w:w="1350"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1.7815</w:t>
            </w:r>
          </w:p>
        </w:tc>
        <w:tc>
          <w:tcPr>
            <w:tcW w:w="1187"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1.7102</w:t>
            </w:r>
          </w:p>
        </w:tc>
        <w:tc>
          <w:tcPr>
            <w:tcW w:w="992"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1.4022</w:t>
            </w:r>
          </w:p>
        </w:tc>
      </w:tr>
      <w:tr w:rsidR="00863E55" w:rsidRPr="005F3A66" w:rsidTr="005F3A66">
        <w:trPr>
          <w:trHeight w:val="412"/>
        </w:trPr>
        <w:tc>
          <w:tcPr>
            <w:tcW w:w="1075"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SDZ</w:t>
            </w:r>
          </w:p>
        </w:tc>
        <w:tc>
          <w:tcPr>
            <w:tcW w:w="1350"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1.3842</w:t>
            </w:r>
          </w:p>
        </w:tc>
        <w:tc>
          <w:tcPr>
            <w:tcW w:w="1350"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1.7773</w:t>
            </w:r>
          </w:p>
        </w:tc>
        <w:tc>
          <w:tcPr>
            <w:tcW w:w="1187"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1.7152</w:t>
            </w:r>
          </w:p>
        </w:tc>
        <w:tc>
          <w:tcPr>
            <w:tcW w:w="992"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1.3846</w:t>
            </w:r>
          </w:p>
        </w:tc>
      </w:tr>
      <w:tr w:rsidR="00863E55" w:rsidRPr="005F3A66" w:rsidTr="005F3A66">
        <w:trPr>
          <w:trHeight w:val="419"/>
        </w:trPr>
        <w:tc>
          <w:tcPr>
            <w:tcW w:w="1075"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SQX</w:t>
            </w:r>
          </w:p>
        </w:tc>
        <w:tc>
          <w:tcPr>
            <w:tcW w:w="1350"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1.3829</w:t>
            </w:r>
          </w:p>
        </w:tc>
        <w:tc>
          <w:tcPr>
            <w:tcW w:w="1350"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1.7758</w:t>
            </w:r>
          </w:p>
        </w:tc>
        <w:tc>
          <w:tcPr>
            <w:tcW w:w="1187"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1.7201</w:t>
            </w:r>
          </w:p>
        </w:tc>
        <w:tc>
          <w:tcPr>
            <w:tcW w:w="992" w:type="dxa"/>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1.3916</w:t>
            </w:r>
          </w:p>
        </w:tc>
      </w:tr>
      <w:tr w:rsidR="00863E55" w:rsidRPr="005F3A66" w:rsidTr="005F3A66">
        <w:trPr>
          <w:trHeight w:val="411"/>
        </w:trPr>
        <w:tc>
          <w:tcPr>
            <w:tcW w:w="1075" w:type="dxa"/>
            <w:tcBorders>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STZ</w:t>
            </w:r>
          </w:p>
        </w:tc>
        <w:tc>
          <w:tcPr>
            <w:tcW w:w="1350" w:type="dxa"/>
            <w:tcBorders>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1.3810</w:t>
            </w:r>
          </w:p>
        </w:tc>
        <w:tc>
          <w:tcPr>
            <w:tcW w:w="1350" w:type="dxa"/>
            <w:tcBorders>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1.7787</w:t>
            </w:r>
          </w:p>
        </w:tc>
        <w:tc>
          <w:tcPr>
            <w:tcW w:w="1187" w:type="dxa"/>
            <w:tcBorders>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1.7247</w:t>
            </w:r>
          </w:p>
        </w:tc>
        <w:tc>
          <w:tcPr>
            <w:tcW w:w="992" w:type="dxa"/>
            <w:tcBorders>
              <w:bottom w:val="single" w:sz="4" w:space="0" w:color="auto"/>
            </w:tcBorders>
          </w:tcPr>
          <w:p w:rsidR="00863E55" w:rsidRPr="005F3A66" w:rsidRDefault="00863E55" w:rsidP="005F3A66">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1.4127</w:t>
            </w:r>
          </w:p>
        </w:tc>
      </w:tr>
    </w:tbl>
    <w:p w:rsidR="00863E55" w:rsidRPr="003E4BEF" w:rsidRDefault="00863E55" w:rsidP="005F3A66">
      <w:pPr>
        <w:spacing w:after="0" w:line="360" w:lineRule="auto"/>
        <w:jc w:val="both"/>
        <w:rPr>
          <w:rFonts w:asciiTheme="majorBidi" w:eastAsia="Times New Roman" w:hAnsiTheme="majorBidi" w:cstheme="majorBidi"/>
          <w:sz w:val="24"/>
          <w:szCs w:val="24"/>
        </w:rPr>
      </w:pPr>
    </w:p>
    <w:p w:rsidR="0066716B" w:rsidRPr="005F3A66" w:rsidRDefault="00D72CF1" w:rsidP="005F3A66">
      <w:pPr>
        <w:spacing w:after="0" w:line="360" w:lineRule="auto"/>
        <w:jc w:val="both"/>
        <w:rPr>
          <w:rFonts w:ascii="Times New Roman" w:eastAsia="Times New Roman" w:hAnsi="Times New Roman" w:cs="Times New Roman"/>
          <w:b/>
          <w:bCs/>
          <w:i/>
          <w:iCs/>
          <w:sz w:val="24"/>
          <w:szCs w:val="24"/>
        </w:rPr>
      </w:pPr>
      <w:r w:rsidRPr="005F3A66">
        <w:rPr>
          <w:rFonts w:ascii="Times New Roman" w:eastAsia="Times New Roman" w:hAnsi="Times New Roman" w:cs="Times New Roman"/>
          <w:b/>
          <w:bCs/>
          <w:sz w:val="24"/>
          <w:szCs w:val="24"/>
        </w:rPr>
        <w:t>3.2</w:t>
      </w:r>
      <w:r w:rsidR="00863E55" w:rsidRPr="005F3A66">
        <w:rPr>
          <w:rFonts w:ascii="Times New Roman" w:eastAsia="Times New Roman" w:hAnsi="Times New Roman" w:cs="Times New Roman"/>
          <w:b/>
          <w:bCs/>
          <w:sz w:val="24"/>
          <w:szCs w:val="24"/>
        </w:rPr>
        <w:t>.</w:t>
      </w:r>
      <w:r w:rsidRPr="005F3A66">
        <w:rPr>
          <w:rFonts w:ascii="Times New Roman" w:eastAsia="Times New Roman" w:hAnsi="Times New Roman" w:cs="Times New Roman"/>
          <w:b/>
          <w:bCs/>
          <w:sz w:val="24"/>
          <w:szCs w:val="24"/>
        </w:rPr>
        <w:t xml:space="preserve"> </w:t>
      </w:r>
      <w:r w:rsidR="0066716B" w:rsidRPr="005F3A66">
        <w:rPr>
          <w:rFonts w:ascii="Times New Roman" w:eastAsia="Times New Roman" w:hAnsi="Times New Roman" w:cs="Times New Roman"/>
          <w:b/>
          <w:bCs/>
          <w:sz w:val="24"/>
          <w:szCs w:val="24"/>
        </w:rPr>
        <w:t>Electronic properties of SAs</w:t>
      </w:r>
    </w:p>
    <w:p w:rsidR="0066716B" w:rsidRDefault="0066716B"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 xml:space="preserve">One of the important parameters involved in the bacteriostatic activity of a sulfa drug is the charge distribution of an atom and a group over their molecular structures. We investigated qualitatively the "push-pull" effect of the R substituents on the SA molecules by the </w:t>
      </w:r>
      <w:proofErr w:type="spellStart"/>
      <w:r w:rsidRPr="003E4BEF">
        <w:rPr>
          <w:rFonts w:ascii="Times New Roman" w:eastAsia="Times New Roman" w:hAnsi="Times New Roman" w:cs="Times New Roman"/>
          <w:sz w:val="24"/>
          <w:szCs w:val="24"/>
        </w:rPr>
        <w:t>Mulliken</w:t>
      </w:r>
      <w:proofErr w:type="spellEnd"/>
      <w:r w:rsidRPr="003E4BEF">
        <w:rPr>
          <w:rFonts w:ascii="Times New Roman" w:eastAsia="Times New Roman" w:hAnsi="Times New Roman" w:cs="Times New Roman"/>
          <w:sz w:val="24"/>
          <w:szCs w:val="24"/>
        </w:rPr>
        <w:t xml:space="preserve"> population analysis. </w:t>
      </w:r>
      <w:r w:rsidR="00600D4A">
        <w:rPr>
          <w:rFonts w:ascii="Times New Roman" w:eastAsia="Times New Roman" w:hAnsi="Times New Roman" w:cs="Times New Roman"/>
          <w:sz w:val="24"/>
          <w:szCs w:val="24"/>
        </w:rPr>
        <w:t xml:space="preserve">Some atomic and group charge distributions </w:t>
      </w:r>
      <w:r w:rsidRPr="003E4BEF">
        <w:rPr>
          <w:rFonts w:ascii="Times New Roman" w:eastAsia="Times New Roman" w:hAnsi="Times New Roman" w:cs="Times New Roman"/>
          <w:sz w:val="24"/>
          <w:szCs w:val="24"/>
        </w:rPr>
        <w:t xml:space="preserve">obtained for the neutral and both the radical anion </w:t>
      </w:r>
      <w:r w:rsidR="00600D4A">
        <w:rPr>
          <w:rFonts w:ascii="Times New Roman" w:eastAsia="Times New Roman" w:hAnsi="Times New Roman" w:cs="Times New Roman"/>
          <w:sz w:val="24"/>
          <w:szCs w:val="24"/>
        </w:rPr>
        <w:t xml:space="preserve">(-) </w:t>
      </w:r>
      <w:r w:rsidRPr="003E4BEF">
        <w:rPr>
          <w:rFonts w:ascii="Times New Roman" w:eastAsia="Times New Roman" w:hAnsi="Times New Roman" w:cs="Times New Roman"/>
          <w:sz w:val="24"/>
          <w:szCs w:val="24"/>
        </w:rPr>
        <w:t xml:space="preserve">and radical cation </w:t>
      </w:r>
      <w:r w:rsidR="00600D4A">
        <w:rPr>
          <w:rFonts w:ascii="Times New Roman" w:eastAsia="Times New Roman" w:hAnsi="Times New Roman" w:cs="Times New Roman"/>
          <w:sz w:val="24"/>
          <w:szCs w:val="24"/>
        </w:rPr>
        <w:t xml:space="preserve">(+) </w:t>
      </w:r>
      <w:r w:rsidRPr="003E4BEF">
        <w:rPr>
          <w:rFonts w:ascii="Times New Roman" w:eastAsia="Times New Roman" w:hAnsi="Times New Roman" w:cs="Times New Roman"/>
          <w:sz w:val="24"/>
          <w:szCs w:val="24"/>
        </w:rPr>
        <w:t xml:space="preserve">of SAs are summarized in Table 3. </w:t>
      </w:r>
      <w:r w:rsidR="00600D4A">
        <w:rPr>
          <w:rFonts w:ascii="Times New Roman" w:eastAsia="Times New Roman" w:hAnsi="Times New Roman" w:cs="Times New Roman"/>
          <w:sz w:val="24"/>
          <w:szCs w:val="24"/>
        </w:rPr>
        <w:t>I</w:t>
      </w:r>
      <w:r w:rsidRPr="003E4BEF">
        <w:rPr>
          <w:rFonts w:ascii="Times New Roman" w:eastAsia="Times New Roman" w:hAnsi="Times New Roman" w:cs="Times New Roman"/>
          <w:sz w:val="24"/>
          <w:szCs w:val="24"/>
        </w:rPr>
        <w:t>n all the neutral species, linkage of the R group on the parent molecule SA did not affect the charge on the N</w:t>
      </w:r>
      <w:r w:rsidRPr="003E4BEF">
        <w:rPr>
          <w:rFonts w:ascii="Times New Roman" w:eastAsia="Times New Roman" w:hAnsi="Times New Roman" w:cs="Times New Roman"/>
          <w:sz w:val="24"/>
          <w:szCs w:val="24"/>
          <w:vertAlign w:val="superscript"/>
        </w:rPr>
        <w:t>4</w:t>
      </w:r>
      <w:r w:rsidRPr="003E4BEF">
        <w:rPr>
          <w:rFonts w:ascii="Times New Roman" w:eastAsia="Times New Roman" w:hAnsi="Times New Roman" w:cs="Times New Roman"/>
          <w:sz w:val="24"/>
          <w:szCs w:val="24"/>
        </w:rPr>
        <w:t xml:space="preserve"> atom</w:t>
      </w:r>
      <w:r w:rsidR="00600D4A">
        <w:rPr>
          <w:rFonts w:ascii="Times New Roman" w:eastAsia="Times New Roman" w:hAnsi="Times New Roman" w:cs="Times New Roman"/>
          <w:sz w:val="24"/>
          <w:szCs w:val="24"/>
        </w:rPr>
        <w:t xml:space="preserve"> (Table 3, column 2)</w:t>
      </w:r>
      <w:r w:rsidRPr="003E4BEF">
        <w:rPr>
          <w:rFonts w:ascii="Times New Roman" w:eastAsia="Times New Roman" w:hAnsi="Times New Roman" w:cs="Times New Roman"/>
          <w:sz w:val="24"/>
          <w:szCs w:val="24"/>
        </w:rPr>
        <w:t>. This is expected because R group is far from it (see Scheme 1). The calculated results show that the influence of substituent introduction is manifested in the increased negative charge on the N</w:t>
      </w:r>
      <w:r w:rsidRPr="00600D4A">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atom in the SAA, SDZ, and SQX species, and a</w:t>
      </w:r>
      <w:r w:rsidR="00600D4A">
        <w:rPr>
          <w:rFonts w:ascii="Times New Roman" w:eastAsia="Times New Roman" w:hAnsi="Times New Roman" w:cs="Times New Roman"/>
          <w:sz w:val="24"/>
          <w:szCs w:val="24"/>
        </w:rPr>
        <w:t>n in</w:t>
      </w:r>
      <w:r w:rsidRPr="003E4BEF">
        <w:rPr>
          <w:rFonts w:ascii="Times New Roman" w:eastAsia="Times New Roman" w:hAnsi="Times New Roman" w:cs="Times New Roman"/>
          <w:sz w:val="24"/>
          <w:szCs w:val="24"/>
        </w:rPr>
        <w:t>crease</w:t>
      </w:r>
      <w:r w:rsidR="00600D4A">
        <w:rPr>
          <w:rFonts w:ascii="Times New Roman" w:eastAsia="Times New Roman" w:hAnsi="Times New Roman" w:cs="Times New Roman"/>
          <w:sz w:val="24"/>
          <w:szCs w:val="24"/>
        </w:rPr>
        <w:t>d positive charge</w:t>
      </w:r>
      <w:r w:rsidRPr="003E4BEF">
        <w:rPr>
          <w:rFonts w:ascii="Times New Roman" w:eastAsia="Times New Roman" w:hAnsi="Times New Roman" w:cs="Times New Roman"/>
          <w:sz w:val="24"/>
          <w:szCs w:val="24"/>
        </w:rPr>
        <w:t xml:space="preserve"> on it in STZ with respect to the </w:t>
      </w:r>
      <w:r w:rsidR="00EF07B1">
        <w:rPr>
          <w:rFonts w:ascii="Times New Roman" w:eastAsia="Times New Roman" w:hAnsi="Times New Roman" w:cs="Times New Roman"/>
          <w:sz w:val="24"/>
          <w:szCs w:val="24"/>
        </w:rPr>
        <w:t xml:space="preserve">reference </w:t>
      </w:r>
      <w:r w:rsidRPr="003E4BEF">
        <w:rPr>
          <w:rFonts w:ascii="Times New Roman" w:eastAsia="Times New Roman" w:hAnsi="Times New Roman" w:cs="Times New Roman"/>
          <w:sz w:val="24"/>
          <w:szCs w:val="24"/>
        </w:rPr>
        <w:t>molecule</w:t>
      </w:r>
      <w:r w:rsidR="00EF07B1">
        <w:rPr>
          <w:rFonts w:ascii="Times New Roman" w:eastAsia="Times New Roman" w:hAnsi="Times New Roman" w:cs="Times New Roman"/>
          <w:sz w:val="24"/>
          <w:szCs w:val="24"/>
        </w:rPr>
        <w:t xml:space="preserve"> SA</w:t>
      </w:r>
      <w:r w:rsidRPr="003E4BEF">
        <w:rPr>
          <w:rFonts w:ascii="Times New Roman" w:eastAsia="Times New Roman" w:hAnsi="Times New Roman" w:cs="Times New Roman"/>
          <w:sz w:val="24"/>
          <w:szCs w:val="24"/>
        </w:rPr>
        <w:t xml:space="preserve">. These are referred to the electron-withdrawing </w:t>
      </w:r>
      <w:r w:rsidRPr="003E4BEF">
        <w:rPr>
          <w:rFonts w:ascii="Times New Roman" w:eastAsia="Times New Roman" w:hAnsi="Times New Roman" w:cs="Times New Roman"/>
          <w:sz w:val="24"/>
          <w:szCs w:val="24"/>
        </w:rPr>
        <w:lastRenderedPageBreak/>
        <w:t>effect of the R group in the SAA, ADZ, and SQX molecules, and the electron-donating effect of the R group in the STZ molecule, respectively. The same trend was observed for the negative charge on the phenyl ring. Depending on the substituent type, the calculated charge at the SO</w:t>
      </w:r>
      <w:r w:rsidRPr="003E4BEF">
        <w:rPr>
          <w:rFonts w:ascii="Times New Roman" w:eastAsia="Times New Roman" w:hAnsi="Times New Roman" w:cs="Times New Roman"/>
          <w:sz w:val="24"/>
          <w:szCs w:val="24"/>
          <w:vertAlign w:val="subscript"/>
        </w:rPr>
        <w:t>2</w:t>
      </w:r>
      <w:r w:rsidRPr="003E4BEF">
        <w:rPr>
          <w:rFonts w:ascii="Times New Roman" w:eastAsia="Times New Roman" w:hAnsi="Times New Roman" w:cs="Times New Roman"/>
          <w:sz w:val="24"/>
          <w:szCs w:val="24"/>
        </w:rPr>
        <w:t xml:space="preserve"> group shows a large variation. In both the experimental and theoretical works carried out by Bell </w:t>
      </w:r>
      <w:r w:rsidRPr="003E4BEF">
        <w:rPr>
          <w:rFonts w:ascii="Times New Roman" w:eastAsia="Times New Roman" w:hAnsi="Times New Roman" w:cs="Times New Roman"/>
          <w:i/>
          <w:iCs/>
          <w:sz w:val="24"/>
          <w:szCs w:val="24"/>
        </w:rPr>
        <w:t>et al.</w:t>
      </w:r>
      <w:r w:rsidRPr="00A2301B">
        <w:rPr>
          <w:rFonts w:ascii="Times New Roman" w:eastAsia="Times New Roman" w:hAnsi="Times New Roman" w:cs="Times New Roman"/>
          <w:sz w:val="24"/>
          <w:szCs w:val="24"/>
          <w:vertAlign w:val="superscript"/>
        </w:rPr>
        <w:t>17</w:t>
      </w:r>
      <w:r w:rsidRPr="003E4BEF">
        <w:rPr>
          <w:rFonts w:ascii="Times New Roman" w:eastAsia="Times New Roman" w:hAnsi="Times New Roman" w:cs="Times New Roman"/>
          <w:sz w:val="24"/>
          <w:szCs w:val="24"/>
        </w:rPr>
        <w:t xml:space="preserve"> and Soriano-Correa </w:t>
      </w:r>
      <w:r w:rsidRPr="003E4BEF">
        <w:rPr>
          <w:rFonts w:ascii="Times New Roman" w:eastAsia="Times New Roman" w:hAnsi="Times New Roman" w:cs="Times New Roman"/>
          <w:i/>
          <w:iCs/>
          <w:sz w:val="24"/>
          <w:szCs w:val="24"/>
        </w:rPr>
        <w:t>et al</w:t>
      </w:r>
      <w:r w:rsidR="00A2301B">
        <w:rPr>
          <w:rFonts w:ascii="Times New Roman" w:eastAsia="Times New Roman" w:hAnsi="Times New Roman" w:cs="Times New Roman"/>
          <w:sz w:val="24"/>
          <w:szCs w:val="24"/>
        </w:rPr>
        <w:t>.,</w:t>
      </w:r>
      <w:r w:rsidRPr="00A2301B">
        <w:rPr>
          <w:rFonts w:ascii="Times New Roman" w:eastAsia="Times New Roman" w:hAnsi="Times New Roman" w:cs="Times New Roman"/>
          <w:sz w:val="24"/>
          <w:szCs w:val="24"/>
          <w:vertAlign w:val="superscript"/>
        </w:rPr>
        <w:t>23</w:t>
      </w:r>
      <w:r w:rsidRPr="003E4BEF">
        <w:rPr>
          <w:rFonts w:ascii="Times New Roman" w:eastAsia="Times New Roman" w:hAnsi="Times New Roman" w:cs="Times New Roman"/>
          <w:sz w:val="24"/>
          <w:szCs w:val="24"/>
        </w:rPr>
        <w:t xml:space="preserve"> respectively, the increase in the acidity of SAs (which is equivalent to an increase in the bacteriostatic activity) was found to be related to a reduction in the negative charge of the SO</w:t>
      </w:r>
      <w:r w:rsidRPr="003E4BEF">
        <w:rPr>
          <w:rFonts w:ascii="Times New Roman" w:eastAsia="Times New Roman" w:hAnsi="Times New Roman" w:cs="Times New Roman"/>
          <w:sz w:val="24"/>
          <w:szCs w:val="24"/>
          <w:vertAlign w:val="subscript"/>
        </w:rPr>
        <w:t>2</w:t>
      </w:r>
      <w:r w:rsidRPr="003E4BEF">
        <w:rPr>
          <w:rFonts w:ascii="Times New Roman" w:eastAsia="Times New Roman" w:hAnsi="Times New Roman" w:cs="Times New Roman"/>
          <w:sz w:val="24"/>
          <w:szCs w:val="24"/>
        </w:rPr>
        <w:t xml:space="preserve"> group. In other words, the substituent electronegativity is an important parameter that controls the bacteriostatic activity</w:t>
      </w:r>
      <w:r w:rsidR="00D813E1">
        <w:rPr>
          <w:rFonts w:ascii="Times New Roman" w:eastAsia="Times New Roman" w:hAnsi="Times New Roman" w:cs="Times New Roman"/>
          <w:sz w:val="24"/>
          <w:szCs w:val="24"/>
        </w:rPr>
        <w:t xml:space="preserve"> in sulfa drug</w:t>
      </w:r>
      <w:r w:rsidRPr="003E4BEF">
        <w:rPr>
          <w:rFonts w:ascii="Times New Roman" w:eastAsia="Times New Roman" w:hAnsi="Times New Roman" w:cs="Times New Roman"/>
          <w:sz w:val="24"/>
          <w:szCs w:val="24"/>
        </w:rPr>
        <w:t xml:space="preserve">. </w:t>
      </w:r>
      <w:r w:rsidR="00D813E1">
        <w:rPr>
          <w:rFonts w:ascii="Times New Roman" w:eastAsia="Times New Roman" w:hAnsi="Times New Roman" w:cs="Times New Roman"/>
          <w:sz w:val="24"/>
          <w:szCs w:val="24"/>
        </w:rPr>
        <w:t>Our calculated results showed that</w:t>
      </w:r>
      <w:r w:rsidRPr="003E4BEF">
        <w:rPr>
          <w:rFonts w:ascii="Times New Roman" w:eastAsia="Times New Roman" w:hAnsi="Times New Roman" w:cs="Times New Roman"/>
          <w:sz w:val="24"/>
          <w:szCs w:val="24"/>
        </w:rPr>
        <w:t xml:space="preserve"> SDZ with a more positive charge (or a less negative charge) of the SO</w:t>
      </w:r>
      <w:r w:rsidRPr="003E4BEF">
        <w:rPr>
          <w:rFonts w:ascii="Times New Roman" w:eastAsia="Times New Roman" w:hAnsi="Times New Roman" w:cs="Times New Roman"/>
          <w:sz w:val="24"/>
          <w:szCs w:val="24"/>
          <w:vertAlign w:val="subscript"/>
        </w:rPr>
        <w:t>2</w:t>
      </w:r>
      <w:r w:rsidRPr="003E4BEF">
        <w:rPr>
          <w:rFonts w:ascii="Times New Roman" w:eastAsia="Times New Roman" w:hAnsi="Times New Roman" w:cs="Times New Roman"/>
          <w:sz w:val="24"/>
          <w:szCs w:val="24"/>
        </w:rPr>
        <w:t xml:space="preserve"> group can have a higher reactivity</w:t>
      </w:r>
      <w:r w:rsidR="00D813E1">
        <w:rPr>
          <w:rFonts w:ascii="Times New Roman" w:eastAsia="Times New Roman" w:hAnsi="Times New Roman" w:cs="Times New Roman"/>
          <w:sz w:val="24"/>
          <w:szCs w:val="24"/>
        </w:rPr>
        <w:t xml:space="preserve"> (</w:t>
      </w:r>
      <w:r w:rsidR="00D813E1" w:rsidRPr="003E4BEF">
        <w:rPr>
          <w:rFonts w:ascii="Times New Roman" w:eastAsia="Times New Roman" w:hAnsi="Times New Roman" w:cs="Times New Roman"/>
          <w:sz w:val="24"/>
          <w:szCs w:val="24"/>
        </w:rPr>
        <w:t>Table 3</w:t>
      </w:r>
      <w:r w:rsidR="00D813E1">
        <w:rPr>
          <w:rFonts w:ascii="Times New Roman" w:eastAsia="Times New Roman" w:hAnsi="Times New Roman" w:cs="Times New Roman"/>
          <w:sz w:val="24"/>
          <w:szCs w:val="24"/>
        </w:rPr>
        <w:t>,</w:t>
      </w:r>
      <w:r w:rsidR="00D813E1" w:rsidRPr="003E4BEF">
        <w:rPr>
          <w:rFonts w:ascii="Times New Roman" w:eastAsia="Times New Roman" w:hAnsi="Times New Roman" w:cs="Times New Roman"/>
          <w:sz w:val="24"/>
          <w:szCs w:val="24"/>
        </w:rPr>
        <w:t xml:space="preserve"> column 5</w:t>
      </w:r>
      <w:r w:rsidR="00D813E1">
        <w:rPr>
          <w:rFonts w:ascii="Times New Roman" w:eastAsia="Times New Roman" w:hAnsi="Times New Roman" w:cs="Times New Roman"/>
          <w:sz w:val="24"/>
          <w:szCs w:val="24"/>
        </w:rPr>
        <w:t>)</w:t>
      </w:r>
      <w:r w:rsidRPr="003E4BEF">
        <w:rPr>
          <w:rFonts w:ascii="Times New Roman" w:eastAsia="Times New Roman" w:hAnsi="Times New Roman" w:cs="Times New Roman"/>
          <w:sz w:val="24"/>
          <w:szCs w:val="24"/>
        </w:rPr>
        <w:t>. For the case of radical cation species, the main influence of the injection of one positive charge is manifested in the increased positive charge on the N</w:t>
      </w:r>
      <w:r w:rsidRPr="003E4BEF">
        <w:rPr>
          <w:rFonts w:ascii="Times New Roman" w:eastAsia="Times New Roman" w:hAnsi="Times New Roman" w:cs="Times New Roman"/>
          <w:sz w:val="24"/>
          <w:szCs w:val="24"/>
          <w:vertAlign w:val="superscript"/>
        </w:rPr>
        <w:t>4</w:t>
      </w:r>
      <w:r w:rsidRPr="003E4BEF">
        <w:rPr>
          <w:rFonts w:ascii="Times New Roman" w:eastAsia="Times New Roman" w:hAnsi="Times New Roman" w:cs="Times New Roman"/>
          <w:sz w:val="24"/>
          <w:szCs w:val="24"/>
        </w:rPr>
        <w:t xml:space="preserve"> atom with respect to the 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atom. Consequently, the N</w:t>
      </w:r>
      <w:r w:rsidRPr="003E4BEF">
        <w:rPr>
          <w:rFonts w:ascii="Times New Roman" w:eastAsia="Times New Roman" w:hAnsi="Times New Roman" w:cs="Times New Roman"/>
          <w:sz w:val="24"/>
          <w:szCs w:val="24"/>
          <w:vertAlign w:val="superscript"/>
        </w:rPr>
        <w:t>4</w:t>
      </w:r>
      <w:r w:rsidRPr="003E4BEF">
        <w:rPr>
          <w:rFonts w:ascii="Times New Roman" w:eastAsia="Times New Roman" w:hAnsi="Times New Roman" w:cs="Times New Roman"/>
          <w:sz w:val="24"/>
          <w:szCs w:val="24"/>
        </w:rPr>
        <w:t xml:space="preserve"> atom in the </w:t>
      </w:r>
      <w:r w:rsidRPr="003E4BEF">
        <w:rPr>
          <w:rFonts w:ascii="Times New Roman" w:eastAsia="Times New Roman" w:hAnsi="Times New Roman" w:cs="Times New Roman"/>
          <w:i/>
          <w:iCs/>
          <w:sz w:val="24"/>
          <w:szCs w:val="24"/>
        </w:rPr>
        <w:t>p</w:t>
      </w:r>
      <w:r w:rsidRPr="003E4BEF">
        <w:rPr>
          <w:rFonts w:ascii="Times New Roman" w:eastAsia="Times New Roman" w:hAnsi="Times New Roman" w:cs="Times New Roman"/>
          <w:sz w:val="24"/>
          <w:szCs w:val="24"/>
        </w:rPr>
        <w:t>-amino group, which is far from the substitution position, was found to be a more reactive zone to the protonation processes than the 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atom that is closer to the substituent (see Scheme 1). An inverse trend was observed for the negative charge on the radical anion species. In this regards, the negative charge was distributed mainly on the 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atom, which provides that the deprotonation processes were take place most probability at the N</w:t>
      </w:r>
      <w:r w:rsidRPr="003E4BEF">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 atom position with respect to the N</w:t>
      </w:r>
      <w:r w:rsidRPr="003E4BEF">
        <w:rPr>
          <w:rFonts w:ascii="Times New Roman" w:eastAsia="Times New Roman" w:hAnsi="Times New Roman" w:cs="Times New Roman"/>
          <w:sz w:val="24"/>
          <w:szCs w:val="24"/>
          <w:vertAlign w:val="superscript"/>
        </w:rPr>
        <w:t>4</w:t>
      </w:r>
      <w:r w:rsidRPr="003E4BEF">
        <w:rPr>
          <w:rFonts w:ascii="Times New Roman" w:eastAsia="Times New Roman" w:hAnsi="Times New Roman" w:cs="Times New Roman"/>
          <w:sz w:val="24"/>
          <w:szCs w:val="24"/>
        </w:rPr>
        <w:t xml:space="preserve"> atom. </w:t>
      </w:r>
    </w:p>
    <w:p w:rsidR="00A92872" w:rsidRPr="003E4BEF" w:rsidRDefault="00A92872" w:rsidP="00A92872">
      <w:pPr>
        <w:spacing w:after="0" w:line="360" w:lineRule="auto"/>
        <w:jc w:val="both"/>
        <w:rPr>
          <w:rFonts w:asciiTheme="majorBidi" w:eastAsia="Times New Roman"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385"/>
        <w:gridCol w:w="1134"/>
        <w:gridCol w:w="1275"/>
        <w:gridCol w:w="1134"/>
      </w:tblGrid>
      <w:tr w:rsidR="00A92872" w:rsidRPr="003E4BEF" w:rsidTr="00A92872">
        <w:trPr>
          <w:trHeight w:val="705"/>
        </w:trPr>
        <w:tc>
          <w:tcPr>
            <w:tcW w:w="6237" w:type="dxa"/>
            <w:gridSpan w:val="5"/>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8"/>
                <w:szCs w:val="18"/>
              </w:rPr>
            </w:pPr>
            <w:r w:rsidRPr="005F3A66">
              <w:rPr>
                <w:rFonts w:asciiTheme="majorBidi" w:hAnsiTheme="majorBidi" w:cstheme="majorBidi"/>
                <w:b/>
                <w:bCs/>
                <w:sz w:val="18"/>
                <w:szCs w:val="18"/>
              </w:rPr>
              <w:t>Table 3.</w:t>
            </w:r>
            <w:r w:rsidRPr="005F3A66">
              <w:rPr>
                <w:rFonts w:asciiTheme="majorBidi" w:hAnsiTheme="majorBidi" w:cstheme="majorBidi"/>
                <w:sz w:val="18"/>
                <w:szCs w:val="18"/>
              </w:rPr>
              <w:t xml:space="preserve"> Some atomic and group charge distributions of SAs in neutral and both radical cation (+) and radical anion (-) states.</w:t>
            </w:r>
          </w:p>
        </w:tc>
      </w:tr>
      <w:tr w:rsidR="00A92872" w:rsidRPr="003E4BEF" w:rsidTr="00A92872">
        <w:trPr>
          <w:trHeight w:val="478"/>
        </w:trPr>
        <w:tc>
          <w:tcPr>
            <w:tcW w:w="1309" w:type="dxa"/>
            <w:tcBorders>
              <w:top w:val="single" w:sz="4" w:space="0" w:color="auto"/>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Species</w:t>
            </w:r>
          </w:p>
        </w:tc>
        <w:tc>
          <w:tcPr>
            <w:tcW w:w="1385" w:type="dxa"/>
            <w:tcBorders>
              <w:top w:val="single" w:sz="4" w:space="0" w:color="auto"/>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N</w:t>
            </w:r>
            <w:r w:rsidRPr="005F3A66">
              <w:rPr>
                <w:rFonts w:asciiTheme="majorBidi" w:hAnsiTheme="majorBidi" w:cstheme="majorBidi"/>
                <w:sz w:val="16"/>
                <w:szCs w:val="16"/>
                <w:vertAlign w:val="superscript"/>
              </w:rPr>
              <w:t>4</w:t>
            </w:r>
          </w:p>
        </w:tc>
        <w:tc>
          <w:tcPr>
            <w:tcW w:w="1134" w:type="dxa"/>
            <w:tcBorders>
              <w:top w:val="single" w:sz="4" w:space="0" w:color="auto"/>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N</w:t>
            </w:r>
            <w:r w:rsidRPr="005F3A66">
              <w:rPr>
                <w:rFonts w:asciiTheme="majorBidi" w:hAnsiTheme="majorBidi" w:cstheme="majorBidi"/>
                <w:sz w:val="16"/>
                <w:szCs w:val="16"/>
                <w:vertAlign w:val="superscript"/>
              </w:rPr>
              <w:t>1</w:t>
            </w:r>
          </w:p>
        </w:tc>
        <w:tc>
          <w:tcPr>
            <w:tcW w:w="1275" w:type="dxa"/>
            <w:tcBorders>
              <w:top w:val="single" w:sz="4" w:space="0" w:color="auto"/>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proofErr w:type="spellStart"/>
            <w:r w:rsidRPr="005F3A66">
              <w:rPr>
                <w:rFonts w:asciiTheme="majorBidi" w:hAnsiTheme="majorBidi" w:cstheme="majorBidi"/>
                <w:sz w:val="16"/>
                <w:szCs w:val="16"/>
              </w:rPr>
              <w:t>ph</w:t>
            </w:r>
            <w:proofErr w:type="spellEnd"/>
          </w:p>
        </w:tc>
        <w:tc>
          <w:tcPr>
            <w:tcW w:w="1134" w:type="dxa"/>
            <w:tcBorders>
              <w:top w:val="single" w:sz="4" w:space="0" w:color="auto"/>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SO</w:t>
            </w:r>
            <w:r w:rsidRPr="005F3A66">
              <w:rPr>
                <w:rFonts w:asciiTheme="majorBidi" w:hAnsiTheme="majorBidi" w:cstheme="majorBidi"/>
                <w:sz w:val="16"/>
                <w:szCs w:val="16"/>
                <w:vertAlign w:val="subscript"/>
              </w:rPr>
              <w:t>2</w:t>
            </w:r>
          </w:p>
        </w:tc>
      </w:tr>
      <w:tr w:rsidR="00A92872" w:rsidRPr="003E4BEF" w:rsidTr="00A92872">
        <w:trPr>
          <w:trHeight w:val="457"/>
        </w:trPr>
        <w:tc>
          <w:tcPr>
            <w:tcW w:w="1309" w:type="dxa"/>
            <w:tcBorders>
              <w:top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w:t>
            </w:r>
          </w:p>
        </w:tc>
        <w:tc>
          <w:tcPr>
            <w:tcW w:w="1385" w:type="dxa"/>
            <w:tcBorders>
              <w:top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-0.29</w:t>
            </w:r>
          </w:p>
        </w:tc>
        <w:tc>
          <w:tcPr>
            <w:tcW w:w="1134" w:type="dxa"/>
            <w:tcBorders>
              <w:top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-0.34</w:t>
            </w:r>
          </w:p>
        </w:tc>
        <w:tc>
          <w:tcPr>
            <w:tcW w:w="1275" w:type="dxa"/>
            <w:tcBorders>
              <w:top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-0.14</w:t>
            </w:r>
          </w:p>
        </w:tc>
        <w:tc>
          <w:tcPr>
            <w:tcW w:w="1134" w:type="dxa"/>
            <w:tcBorders>
              <w:top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-0.34</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SAA</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-0.29</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-0.40</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-0.22</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0.03</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SDZ</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-0.29</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-0.49</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-0.34</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0.36</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SQX</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-0.31</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-0.36</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-0.24</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0.23</w:t>
            </w:r>
          </w:p>
        </w:tc>
      </w:tr>
      <w:tr w:rsidR="00A92872" w:rsidRPr="003E4BEF" w:rsidTr="00A92872">
        <w:trPr>
          <w:trHeight w:val="457"/>
        </w:trPr>
        <w:tc>
          <w:tcPr>
            <w:tcW w:w="1309"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STZ</w:t>
            </w:r>
          </w:p>
        </w:tc>
        <w:tc>
          <w:tcPr>
            <w:tcW w:w="1385"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-0.29</w:t>
            </w:r>
          </w:p>
        </w:tc>
        <w:tc>
          <w:tcPr>
            <w:tcW w:w="1134"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-0.05</w:t>
            </w:r>
          </w:p>
        </w:tc>
        <w:tc>
          <w:tcPr>
            <w:tcW w:w="1275"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-0.07</w:t>
            </w:r>
          </w:p>
        </w:tc>
        <w:tc>
          <w:tcPr>
            <w:tcW w:w="1134"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-0.20</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-0.18</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-0.38</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0.30</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-0.08</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SAA(+)</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-0.18</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-0.33</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0.27</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0.07</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SDZ(+)</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-0.20</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-0.50</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-0.01</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0.57</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SQX(+)</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-0.26</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-0.41</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-0.11</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0.53</w:t>
            </w:r>
          </w:p>
        </w:tc>
      </w:tr>
      <w:tr w:rsidR="00A92872" w:rsidRPr="003E4BEF" w:rsidTr="00A92872">
        <w:trPr>
          <w:trHeight w:val="457"/>
        </w:trPr>
        <w:tc>
          <w:tcPr>
            <w:tcW w:w="1309"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lastRenderedPageBreak/>
              <w:t>STZ(+)</w:t>
            </w:r>
          </w:p>
        </w:tc>
        <w:tc>
          <w:tcPr>
            <w:tcW w:w="1385"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-0.25</w:t>
            </w:r>
          </w:p>
        </w:tc>
        <w:tc>
          <w:tcPr>
            <w:tcW w:w="1134"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-0.23</w:t>
            </w:r>
          </w:p>
        </w:tc>
        <w:tc>
          <w:tcPr>
            <w:tcW w:w="1275"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0.16</w:t>
            </w:r>
          </w:p>
        </w:tc>
        <w:tc>
          <w:tcPr>
            <w:tcW w:w="1134"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0.07</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-0.23</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-0.35</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0.12</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-0.54</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SAA(-)</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-0.24</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-0.39</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-0.22</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-0.08</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SDZ(-)</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-0.25</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-0.41</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-0.30</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-0.07</w:t>
            </w:r>
          </w:p>
        </w:tc>
      </w:tr>
      <w:tr w:rsidR="00A92872" w:rsidRPr="003E4BEF" w:rsidTr="00A92872">
        <w:trPr>
          <w:trHeight w:val="457"/>
        </w:trPr>
        <w:tc>
          <w:tcPr>
            <w:tcW w:w="1309"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SQX(-)</w:t>
            </w:r>
          </w:p>
        </w:tc>
        <w:tc>
          <w:tcPr>
            <w:tcW w:w="138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-0.30</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-0.31</w:t>
            </w:r>
          </w:p>
        </w:tc>
        <w:tc>
          <w:tcPr>
            <w:tcW w:w="1275"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0.00</w:t>
            </w:r>
          </w:p>
        </w:tc>
        <w:tc>
          <w:tcPr>
            <w:tcW w:w="1134" w:type="dxa"/>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0.00</w:t>
            </w:r>
          </w:p>
        </w:tc>
      </w:tr>
      <w:tr w:rsidR="00A92872" w:rsidRPr="003E4BEF" w:rsidTr="00A92872">
        <w:trPr>
          <w:trHeight w:val="457"/>
        </w:trPr>
        <w:tc>
          <w:tcPr>
            <w:tcW w:w="1309"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STZ(-)</w:t>
            </w:r>
          </w:p>
        </w:tc>
        <w:tc>
          <w:tcPr>
            <w:tcW w:w="1385"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-0.25</w:t>
            </w:r>
          </w:p>
        </w:tc>
        <w:tc>
          <w:tcPr>
            <w:tcW w:w="1134"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-0.33</w:t>
            </w:r>
          </w:p>
        </w:tc>
        <w:tc>
          <w:tcPr>
            <w:tcW w:w="1275"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-0.34</w:t>
            </w:r>
          </w:p>
        </w:tc>
        <w:tc>
          <w:tcPr>
            <w:tcW w:w="1134" w:type="dxa"/>
            <w:tcBorders>
              <w:bottom w:val="single" w:sz="4" w:space="0" w:color="auto"/>
            </w:tcBorders>
          </w:tcPr>
          <w:p w:rsidR="00A92872" w:rsidRPr="005F3A66" w:rsidRDefault="00A92872" w:rsidP="00841BA2">
            <w:pPr>
              <w:spacing w:after="0" w:line="360" w:lineRule="auto"/>
              <w:jc w:val="both"/>
              <w:rPr>
                <w:rFonts w:asciiTheme="majorBidi" w:hAnsiTheme="majorBidi" w:cstheme="majorBidi"/>
                <w:sz w:val="16"/>
                <w:szCs w:val="16"/>
              </w:rPr>
            </w:pPr>
            <w:r w:rsidRPr="005F3A66">
              <w:rPr>
                <w:rFonts w:asciiTheme="majorBidi" w:hAnsiTheme="majorBidi" w:cstheme="majorBidi"/>
                <w:sz w:val="16"/>
                <w:szCs w:val="16"/>
              </w:rPr>
              <w:t>-0.42</w:t>
            </w:r>
          </w:p>
        </w:tc>
      </w:tr>
    </w:tbl>
    <w:p w:rsidR="00A92872" w:rsidRPr="003E4BEF" w:rsidRDefault="00A92872" w:rsidP="00A92872">
      <w:pPr>
        <w:spacing w:after="0" w:line="360" w:lineRule="auto"/>
        <w:jc w:val="both"/>
        <w:rPr>
          <w:rFonts w:asciiTheme="majorBidi" w:eastAsia="Times New Roman" w:hAnsiTheme="majorBidi" w:cstheme="majorBidi"/>
          <w:sz w:val="24"/>
          <w:szCs w:val="24"/>
        </w:rPr>
      </w:pPr>
    </w:p>
    <w:p w:rsidR="0066716B" w:rsidRDefault="0066716B"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 xml:space="preserve">It is </w:t>
      </w:r>
      <w:r w:rsidR="005A2CA4">
        <w:rPr>
          <w:rFonts w:ascii="Times New Roman" w:eastAsia="Times New Roman" w:hAnsi="Times New Roman" w:cs="Times New Roman"/>
          <w:sz w:val="24"/>
          <w:szCs w:val="24"/>
        </w:rPr>
        <w:t>expected</w:t>
      </w:r>
      <w:r w:rsidRPr="003E4BEF">
        <w:rPr>
          <w:rFonts w:ascii="Times New Roman" w:eastAsia="Times New Roman" w:hAnsi="Times New Roman" w:cs="Times New Roman"/>
          <w:sz w:val="24"/>
          <w:szCs w:val="24"/>
        </w:rPr>
        <w:t xml:space="preserve"> that the presence of a desired R substituent on the </w:t>
      </w:r>
      <w:proofErr w:type="spellStart"/>
      <w:r w:rsidRPr="003E4BEF">
        <w:rPr>
          <w:rFonts w:ascii="Times New Roman" w:eastAsia="Times New Roman" w:hAnsi="Times New Roman" w:cs="Times New Roman"/>
          <w:sz w:val="24"/>
          <w:szCs w:val="24"/>
        </w:rPr>
        <w:t>sulfonamido</w:t>
      </w:r>
      <w:proofErr w:type="spellEnd"/>
      <w:r w:rsidRPr="003E4BEF">
        <w:rPr>
          <w:rFonts w:ascii="Times New Roman" w:eastAsia="Times New Roman" w:hAnsi="Times New Roman" w:cs="Times New Roman"/>
          <w:sz w:val="24"/>
          <w:szCs w:val="24"/>
        </w:rPr>
        <w:t xml:space="preserve"> group could improve the electron delocalization along the molecular structure. For the case of the SA derivatives, delocalization of the </w:t>
      </w:r>
      <w:r w:rsidRPr="003E4BEF">
        <w:rPr>
          <w:rFonts w:ascii="Times New Roman" w:eastAsia="Times New Roman" w:hAnsi="Times New Roman" w:cs="Times New Roman"/>
          <w:i/>
          <w:iCs/>
          <w:sz w:val="24"/>
          <w:szCs w:val="24"/>
        </w:rPr>
        <w:t>π</w:t>
      </w:r>
      <w:r w:rsidRPr="003E4BEF">
        <w:rPr>
          <w:rFonts w:ascii="Times New Roman" w:eastAsia="Times New Roman" w:hAnsi="Times New Roman" w:cs="Times New Roman"/>
          <w:sz w:val="24"/>
          <w:szCs w:val="24"/>
        </w:rPr>
        <w:t xml:space="preserve">-electrons onto the molecular </w:t>
      </w:r>
      <w:r w:rsidR="005A2CA4">
        <w:rPr>
          <w:rFonts w:ascii="Times New Roman" w:eastAsia="Times New Roman" w:hAnsi="Times New Roman" w:cs="Times New Roman"/>
          <w:sz w:val="24"/>
          <w:szCs w:val="24"/>
        </w:rPr>
        <w:t>backbone</w:t>
      </w:r>
      <w:r w:rsidRPr="003E4BEF">
        <w:rPr>
          <w:rFonts w:ascii="Times New Roman" w:eastAsia="Times New Roman" w:hAnsi="Times New Roman" w:cs="Times New Roman"/>
          <w:sz w:val="24"/>
          <w:szCs w:val="24"/>
        </w:rPr>
        <w:t xml:space="preserve"> led to satisfactory conjugation systems and improved stabilizations. </w:t>
      </w:r>
      <w:r w:rsidR="005A2CA4">
        <w:rPr>
          <w:rFonts w:ascii="Times New Roman" w:eastAsia="Times New Roman" w:hAnsi="Times New Roman" w:cs="Times New Roman"/>
          <w:sz w:val="24"/>
          <w:szCs w:val="24"/>
        </w:rPr>
        <w:t>T</w:t>
      </w:r>
      <w:r w:rsidRPr="003E4BEF">
        <w:rPr>
          <w:rFonts w:ascii="Times New Roman" w:eastAsia="Times New Roman" w:hAnsi="Times New Roman" w:cs="Times New Roman"/>
          <w:sz w:val="24"/>
          <w:szCs w:val="24"/>
        </w:rPr>
        <w:t>he extended aromatic structure can correspond to the narrow HOMO-LUMO (H-L) gap energy, which provides a reasonable qualitative indication of the excitation properties and of the ability of electron or hole transport [33-35]</w:t>
      </w:r>
      <w:r w:rsidR="00D72CF1" w:rsidRPr="003E4BEF">
        <w:rPr>
          <w:rFonts w:ascii="Times New Roman" w:eastAsia="Times New Roman" w:hAnsi="Times New Roman" w:cs="Times New Roman"/>
          <w:sz w:val="24"/>
          <w:szCs w:val="24"/>
        </w:rPr>
        <w:t>.</w:t>
      </w:r>
      <w:r w:rsidRPr="003E4BEF">
        <w:rPr>
          <w:rFonts w:ascii="Times New Roman" w:eastAsia="Times New Roman" w:hAnsi="Times New Roman" w:cs="Times New Roman"/>
          <w:sz w:val="24"/>
          <w:szCs w:val="24"/>
        </w:rPr>
        <w:t xml:space="preserve"> Table 4 displays the H-L gaps for all the SA molecules. A</w:t>
      </w:r>
      <w:r w:rsidR="005A2CA4">
        <w:rPr>
          <w:rFonts w:ascii="Times New Roman" w:eastAsia="Times New Roman" w:hAnsi="Times New Roman" w:cs="Times New Roman"/>
          <w:sz w:val="24"/>
          <w:szCs w:val="24"/>
        </w:rPr>
        <w:t xml:space="preserve">ccording </w:t>
      </w:r>
      <w:r w:rsidR="00F0738E">
        <w:rPr>
          <w:rFonts w:ascii="Times New Roman" w:eastAsia="Times New Roman" w:hAnsi="Times New Roman" w:cs="Times New Roman"/>
          <w:sz w:val="24"/>
          <w:szCs w:val="24"/>
        </w:rPr>
        <w:t>to t</w:t>
      </w:r>
      <w:r w:rsidRPr="003E4BEF">
        <w:rPr>
          <w:rFonts w:ascii="Times New Roman" w:eastAsia="Times New Roman" w:hAnsi="Times New Roman" w:cs="Times New Roman"/>
          <w:sz w:val="24"/>
          <w:szCs w:val="24"/>
        </w:rPr>
        <w:t xml:space="preserve">his </w:t>
      </w:r>
      <w:r w:rsidR="00F0738E">
        <w:rPr>
          <w:rFonts w:ascii="Times New Roman" w:eastAsia="Times New Roman" w:hAnsi="Times New Roman" w:cs="Times New Roman"/>
          <w:sz w:val="24"/>
          <w:szCs w:val="24"/>
        </w:rPr>
        <w:t>data</w:t>
      </w:r>
      <w:r w:rsidRPr="003E4BEF">
        <w:rPr>
          <w:rFonts w:ascii="Times New Roman" w:eastAsia="Times New Roman" w:hAnsi="Times New Roman" w:cs="Times New Roman"/>
          <w:sz w:val="24"/>
          <w:szCs w:val="24"/>
        </w:rPr>
        <w:t>, reduction in the H-L gap values for both the radical anion and radical cation species becomes more considerable with respect to the ones in the neutral state. Thus we may predict that the SA derivatives have the most reactivity in their ionic forms. It is interesting that the H-L gaps for the R substituted species are lower with respect to the reference SA molecule, which is in good agreement with the less bacteriostatic reactivity of the original SA</w:t>
      </w:r>
      <w:r w:rsidR="00A2301B">
        <w:rPr>
          <w:rFonts w:ascii="Times New Roman" w:eastAsia="Times New Roman" w:hAnsi="Times New Roman" w:cs="Times New Roman"/>
          <w:sz w:val="24"/>
          <w:szCs w:val="24"/>
        </w:rPr>
        <w:t>.</w:t>
      </w:r>
      <w:r w:rsidRPr="00A2301B">
        <w:rPr>
          <w:rFonts w:ascii="Times New Roman" w:eastAsia="Times New Roman" w:hAnsi="Times New Roman" w:cs="Times New Roman"/>
          <w:sz w:val="24"/>
          <w:szCs w:val="24"/>
          <w:vertAlign w:val="superscript"/>
        </w:rPr>
        <w:t>23</w:t>
      </w:r>
      <w:r w:rsidRPr="003E4BEF">
        <w:rPr>
          <w:rFonts w:ascii="Times New Roman" w:eastAsia="Times New Roman" w:hAnsi="Times New Roman" w:cs="Times New Roman"/>
          <w:sz w:val="24"/>
          <w:szCs w:val="24"/>
        </w:rPr>
        <w:t xml:space="preserve"> Among the compounds studied, SDZ and SQX have the lower H-L gaps, indicating that they can be show the higher reactivity. The results obtained revealed that the HOMO-LUMO electronic transitions could be attributed to the tendency of the considered R groups to contribute the </w:t>
      </w:r>
      <w:r w:rsidRPr="003E4BEF">
        <w:rPr>
          <w:rFonts w:ascii="Symbol" w:eastAsia="Times New Roman" w:hAnsi="Symbol" w:cs="Times New Roman"/>
          <w:i/>
          <w:iCs/>
          <w:sz w:val="24"/>
          <w:szCs w:val="24"/>
        </w:rPr>
        <w:t></w:t>
      </w:r>
      <w:r w:rsidRPr="003E4BEF">
        <w:rPr>
          <w:rFonts w:ascii="Times New Roman" w:eastAsia="Times New Roman" w:hAnsi="Times New Roman" w:cs="Times New Roman"/>
          <w:sz w:val="24"/>
          <w:szCs w:val="24"/>
        </w:rPr>
        <w:t>-electrons with the molecular system.</w:t>
      </w:r>
    </w:p>
    <w:p w:rsidR="00A92872" w:rsidRPr="003E4BEF" w:rsidRDefault="00A92872" w:rsidP="00A92872">
      <w:pPr>
        <w:spacing w:after="0" w:line="360" w:lineRule="auto"/>
        <w:jc w:val="both"/>
        <w:rPr>
          <w:rFonts w:asciiTheme="majorBidi" w:eastAsia="Times New Roman" w:hAnsiTheme="majorBidi" w:cstheme="majorBidi"/>
          <w:sz w:val="24"/>
          <w:szCs w:val="24"/>
        </w:rPr>
      </w:pPr>
    </w:p>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560"/>
        <w:gridCol w:w="1559"/>
        <w:gridCol w:w="1138"/>
      </w:tblGrid>
      <w:tr w:rsidR="00A92872" w:rsidRPr="003E4BEF" w:rsidTr="00A92872">
        <w:trPr>
          <w:trHeight w:val="755"/>
        </w:trPr>
        <w:tc>
          <w:tcPr>
            <w:tcW w:w="5670" w:type="dxa"/>
            <w:gridSpan w:val="4"/>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8"/>
                <w:szCs w:val="18"/>
              </w:rPr>
            </w:pPr>
            <w:r w:rsidRPr="00A92872">
              <w:rPr>
                <w:rFonts w:asciiTheme="majorBidi" w:hAnsiTheme="majorBidi" w:cstheme="majorBidi"/>
                <w:b/>
                <w:bCs/>
                <w:sz w:val="18"/>
                <w:szCs w:val="18"/>
              </w:rPr>
              <w:t>Table 4.</w:t>
            </w:r>
            <w:r w:rsidRPr="00A92872">
              <w:rPr>
                <w:rFonts w:asciiTheme="majorBidi" w:hAnsiTheme="majorBidi" w:cstheme="majorBidi"/>
                <w:sz w:val="18"/>
                <w:szCs w:val="18"/>
              </w:rPr>
              <w:t xml:space="preserve"> Calculated values for HOMO-LUMO gaps (eV) for studied species in neutral and ionic states.</w:t>
            </w:r>
          </w:p>
        </w:tc>
      </w:tr>
      <w:tr w:rsidR="00A92872" w:rsidRPr="003E4BEF" w:rsidTr="00A92872">
        <w:trPr>
          <w:trHeight w:val="497"/>
        </w:trPr>
        <w:tc>
          <w:tcPr>
            <w:tcW w:w="1413"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Species</w:t>
            </w:r>
          </w:p>
        </w:tc>
        <w:tc>
          <w:tcPr>
            <w:tcW w:w="1560"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Neutral</w:t>
            </w:r>
          </w:p>
        </w:tc>
        <w:tc>
          <w:tcPr>
            <w:tcW w:w="1559"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Cationic</w:t>
            </w:r>
          </w:p>
        </w:tc>
        <w:tc>
          <w:tcPr>
            <w:tcW w:w="1138"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Anionic</w:t>
            </w:r>
          </w:p>
        </w:tc>
      </w:tr>
      <w:tr w:rsidR="00A92872" w:rsidRPr="003E4BEF" w:rsidTr="00A92872">
        <w:trPr>
          <w:trHeight w:val="377"/>
        </w:trPr>
        <w:tc>
          <w:tcPr>
            <w:tcW w:w="1413"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SA</w:t>
            </w:r>
          </w:p>
        </w:tc>
        <w:tc>
          <w:tcPr>
            <w:tcW w:w="1560"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0.197</w:t>
            </w:r>
          </w:p>
        </w:tc>
        <w:tc>
          <w:tcPr>
            <w:tcW w:w="1559"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0.074</w:t>
            </w:r>
          </w:p>
        </w:tc>
        <w:tc>
          <w:tcPr>
            <w:tcW w:w="1138"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0.034</w:t>
            </w:r>
          </w:p>
        </w:tc>
      </w:tr>
      <w:tr w:rsidR="00A92872" w:rsidRPr="003E4BEF" w:rsidTr="00A92872">
        <w:trPr>
          <w:trHeight w:val="377"/>
        </w:trPr>
        <w:tc>
          <w:tcPr>
            <w:tcW w:w="1413"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SAA</w:t>
            </w:r>
          </w:p>
        </w:tc>
        <w:tc>
          <w:tcPr>
            <w:tcW w:w="1560"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0.192</w:t>
            </w:r>
          </w:p>
        </w:tc>
        <w:tc>
          <w:tcPr>
            <w:tcW w:w="1559"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0.052</w:t>
            </w:r>
          </w:p>
        </w:tc>
        <w:tc>
          <w:tcPr>
            <w:tcW w:w="1138"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0.034</w:t>
            </w:r>
          </w:p>
        </w:tc>
      </w:tr>
      <w:tr w:rsidR="00A92872" w:rsidRPr="003E4BEF" w:rsidTr="00A92872">
        <w:trPr>
          <w:trHeight w:val="377"/>
        </w:trPr>
        <w:tc>
          <w:tcPr>
            <w:tcW w:w="1413"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SDZ</w:t>
            </w:r>
          </w:p>
        </w:tc>
        <w:tc>
          <w:tcPr>
            <w:tcW w:w="1560"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0.174</w:t>
            </w:r>
          </w:p>
        </w:tc>
        <w:tc>
          <w:tcPr>
            <w:tcW w:w="1559"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0.050</w:t>
            </w:r>
          </w:p>
        </w:tc>
        <w:tc>
          <w:tcPr>
            <w:tcW w:w="1138"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0.025</w:t>
            </w:r>
          </w:p>
        </w:tc>
      </w:tr>
      <w:tr w:rsidR="00A92872" w:rsidRPr="003E4BEF" w:rsidTr="00A92872">
        <w:trPr>
          <w:trHeight w:val="377"/>
        </w:trPr>
        <w:tc>
          <w:tcPr>
            <w:tcW w:w="1413"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SQX</w:t>
            </w:r>
          </w:p>
        </w:tc>
        <w:tc>
          <w:tcPr>
            <w:tcW w:w="1560"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0.166</w:t>
            </w:r>
          </w:p>
        </w:tc>
        <w:tc>
          <w:tcPr>
            <w:tcW w:w="1559"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0.049</w:t>
            </w:r>
          </w:p>
        </w:tc>
        <w:tc>
          <w:tcPr>
            <w:tcW w:w="1138"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0.034</w:t>
            </w:r>
          </w:p>
        </w:tc>
      </w:tr>
      <w:tr w:rsidR="00A92872" w:rsidRPr="003E4BEF" w:rsidTr="00A92872">
        <w:trPr>
          <w:trHeight w:val="377"/>
        </w:trPr>
        <w:tc>
          <w:tcPr>
            <w:tcW w:w="1413"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lastRenderedPageBreak/>
              <w:t>STZ</w:t>
            </w:r>
          </w:p>
        </w:tc>
        <w:tc>
          <w:tcPr>
            <w:tcW w:w="1560"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0.193</w:t>
            </w:r>
          </w:p>
        </w:tc>
        <w:tc>
          <w:tcPr>
            <w:tcW w:w="1559"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0.054</w:t>
            </w:r>
          </w:p>
        </w:tc>
        <w:tc>
          <w:tcPr>
            <w:tcW w:w="1138"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0.034</w:t>
            </w:r>
          </w:p>
        </w:tc>
      </w:tr>
    </w:tbl>
    <w:p w:rsidR="00A92872" w:rsidRPr="003E4BEF" w:rsidRDefault="00A92872" w:rsidP="00A92872">
      <w:pPr>
        <w:spacing w:after="0" w:line="360" w:lineRule="auto"/>
        <w:jc w:val="both"/>
        <w:rPr>
          <w:rFonts w:asciiTheme="majorBidi" w:eastAsia="Times New Roman" w:hAnsiTheme="majorBidi" w:cstheme="majorBidi"/>
          <w:sz w:val="24"/>
          <w:szCs w:val="24"/>
        </w:rPr>
      </w:pPr>
    </w:p>
    <w:p w:rsidR="0066716B" w:rsidRDefault="0066716B" w:rsidP="005F3A66">
      <w:pPr>
        <w:spacing w:after="0" w:line="360" w:lineRule="auto"/>
        <w:ind w:firstLine="720"/>
        <w:jc w:val="both"/>
        <w:rPr>
          <w:rFonts w:ascii="Times New Roman" w:eastAsia="Times New Roman" w:hAnsi="Times New Roman" w:cs="Times New Roman"/>
          <w:sz w:val="24"/>
          <w:szCs w:val="24"/>
        </w:rPr>
      </w:pPr>
      <w:r w:rsidRPr="00DF3E41">
        <w:rPr>
          <w:rFonts w:ascii="Times New Roman" w:eastAsia="Times New Roman" w:hAnsi="Times New Roman" w:cs="Times New Roman"/>
          <w:sz w:val="24"/>
          <w:szCs w:val="24"/>
        </w:rPr>
        <w:t>Some important electronic descriptors that characterize the charge injection and charge transport properties of such materials including the electronic chemical potential (</w:t>
      </w:r>
      <w:r w:rsidRPr="00DF3E41">
        <w:rPr>
          <w:rFonts w:ascii="Symbol" w:eastAsia="Times New Roman" w:hAnsi="Symbol" w:cs="Times New Roman"/>
          <w:i/>
          <w:iCs/>
          <w:sz w:val="24"/>
          <w:szCs w:val="24"/>
        </w:rPr>
        <w:t></w:t>
      </w:r>
      <w:r w:rsidRPr="00DF3E41">
        <w:rPr>
          <w:rFonts w:ascii="Times New Roman" w:eastAsia="Times New Roman" w:hAnsi="Times New Roman" w:cs="Times New Roman"/>
          <w:sz w:val="24"/>
          <w:szCs w:val="24"/>
        </w:rPr>
        <w:t>), global hardness (</w:t>
      </w:r>
      <w:r w:rsidRPr="00DF3E41">
        <w:rPr>
          <w:rFonts w:ascii="Times New Roman" w:eastAsia="Times New Roman" w:hAnsi="Times New Roman" w:cs="Times New Roman"/>
          <w:i/>
          <w:iCs/>
          <w:sz w:val="24"/>
          <w:szCs w:val="24"/>
        </w:rPr>
        <w:t>η</w:t>
      </w:r>
      <w:r w:rsidRPr="00DF3E41">
        <w:rPr>
          <w:rFonts w:ascii="Times New Roman" w:eastAsia="Times New Roman" w:hAnsi="Times New Roman" w:cs="Times New Roman"/>
          <w:sz w:val="24"/>
          <w:szCs w:val="24"/>
        </w:rPr>
        <w:t xml:space="preserve">), </w:t>
      </w:r>
      <w:proofErr w:type="spellStart"/>
      <w:r w:rsidRPr="00DF3E41">
        <w:rPr>
          <w:rFonts w:ascii="Times New Roman" w:eastAsia="Times New Roman" w:hAnsi="Times New Roman" w:cs="Times New Roman"/>
          <w:sz w:val="24"/>
          <w:szCs w:val="24"/>
        </w:rPr>
        <w:t>electrophilicity</w:t>
      </w:r>
      <w:proofErr w:type="spellEnd"/>
      <w:r w:rsidRPr="00DF3E41">
        <w:rPr>
          <w:rFonts w:ascii="Times New Roman" w:eastAsia="Times New Roman" w:hAnsi="Times New Roman" w:cs="Times New Roman"/>
          <w:sz w:val="24"/>
          <w:szCs w:val="24"/>
        </w:rPr>
        <w:t xml:space="preserve"> index (</w:t>
      </w:r>
      <w:r w:rsidRPr="00DF3E41">
        <w:rPr>
          <w:rFonts w:ascii="Symbol" w:eastAsia="Times New Roman" w:hAnsi="Symbol" w:cs="Times New Roman"/>
          <w:i/>
          <w:iCs/>
          <w:sz w:val="24"/>
          <w:szCs w:val="24"/>
        </w:rPr>
        <w:t></w:t>
      </w:r>
      <w:r w:rsidRPr="00DF3E41">
        <w:rPr>
          <w:rFonts w:ascii="Times New Roman" w:eastAsia="Times New Roman" w:hAnsi="Times New Roman" w:cs="Times New Roman"/>
          <w:sz w:val="24"/>
          <w:szCs w:val="24"/>
        </w:rPr>
        <w:t>), and maximal flow of electrons that a system may accept (</w:t>
      </w:r>
      <w:r w:rsidRPr="00DF3E41">
        <w:rPr>
          <w:rFonts w:ascii="Symbol" w:eastAsia="Times New Roman" w:hAnsi="Symbol" w:cs="Times New Roman"/>
          <w:sz w:val="24"/>
          <w:szCs w:val="24"/>
        </w:rPr>
        <w:t></w:t>
      </w:r>
      <w:proofErr w:type="spellStart"/>
      <w:r w:rsidR="00093E36" w:rsidRPr="00DF3E41">
        <w:rPr>
          <w:rFonts w:ascii="Times New Roman" w:eastAsia="Times New Roman" w:hAnsi="Times New Roman" w:cs="Times New Roman"/>
          <w:i/>
          <w:iCs/>
          <w:sz w:val="24"/>
          <w:szCs w:val="24"/>
        </w:rPr>
        <w:t>N</w:t>
      </w:r>
      <w:r w:rsidR="00093E36" w:rsidRPr="00DF3E41">
        <w:rPr>
          <w:rFonts w:ascii="Times New Roman" w:eastAsia="Times New Roman" w:hAnsi="Times New Roman" w:cs="Times New Roman"/>
          <w:sz w:val="24"/>
          <w:szCs w:val="24"/>
          <w:vertAlign w:val="subscript"/>
        </w:rPr>
        <w:t>Max</w:t>
      </w:r>
      <w:proofErr w:type="spellEnd"/>
      <w:r w:rsidRPr="00DF3E41">
        <w:rPr>
          <w:rFonts w:ascii="Times New Roman" w:eastAsia="Times New Roman" w:hAnsi="Times New Roman" w:cs="Times New Roman"/>
          <w:sz w:val="24"/>
          <w:szCs w:val="24"/>
        </w:rPr>
        <w:t xml:space="preserve">) are given in Table 5. </w:t>
      </w:r>
      <w:r w:rsidR="00F0738E">
        <w:rPr>
          <w:rFonts w:ascii="Times New Roman" w:eastAsia="Times New Roman" w:hAnsi="Times New Roman" w:cs="Times New Roman"/>
          <w:sz w:val="24"/>
          <w:szCs w:val="24"/>
        </w:rPr>
        <w:t>It was found that</w:t>
      </w:r>
      <w:r w:rsidRPr="00DF3E41">
        <w:rPr>
          <w:rFonts w:ascii="Times New Roman" w:eastAsia="Times New Roman" w:hAnsi="Times New Roman" w:cs="Times New Roman"/>
          <w:sz w:val="24"/>
          <w:szCs w:val="24"/>
        </w:rPr>
        <w:t xml:space="preserve"> </w:t>
      </w:r>
      <w:r w:rsidR="00F811B2" w:rsidRPr="00DF3E41">
        <w:rPr>
          <w:rFonts w:ascii="Times New Roman" w:eastAsia="Times New Roman" w:hAnsi="Times New Roman" w:cs="Times New Roman"/>
          <w:sz w:val="24"/>
          <w:szCs w:val="24"/>
        </w:rPr>
        <w:t>the</w:t>
      </w:r>
      <w:r w:rsidRPr="00DF3E41">
        <w:rPr>
          <w:rFonts w:ascii="Times New Roman" w:eastAsia="Times New Roman" w:hAnsi="Times New Roman" w:cs="Times New Roman"/>
          <w:sz w:val="24"/>
          <w:szCs w:val="24"/>
        </w:rPr>
        <w:t xml:space="preserve"> electronic descriptors </w:t>
      </w:r>
      <w:r w:rsidR="00DF3E41" w:rsidRPr="00DF3E41">
        <w:rPr>
          <w:rFonts w:ascii="Times New Roman" w:eastAsia="Times New Roman" w:hAnsi="Times New Roman" w:cs="Times New Roman"/>
          <w:sz w:val="24"/>
          <w:szCs w:val="24"/>
        </w:rPr>
        <w:t xml:space="preserve">of SAs </w:t>
      </w:r>
      <w:r w:rsidRPr="00DF3E41">
        <w:rPr>
          <w:rFonts w:ascii="Times New Roman" w:eastAsia="Times New Roman" w:hAnsi="Times New Roman" w:cs="Times New Roman"/>
          <w:sz w:val="24"/>
          <w:szCs w:val="24"/>
        </w:rPr>
        <w:t xml:space="preserve">are </w:t>
      </w:r>
      <w:r w:rsidR="00DF3E41" w:rsidRPr="00DF3E41">
        <w:rPr>
          <w:rFonts w:ascii="Times New Roman" w:eastAsia="Times New Roman" w:hAnsi="Times New Roman" w:cs="Times New Roman"/>
          <w:sz w:val="24"/>
          <w:szCs w:val="24"/>
        </w:rPr>
        <w:t>influenced</w:t>
      </w:r>
      <w:r w:rsidRPr="00DF3E41">
        <w:rPr>
          <w:rFonts w:ascii="Times New Roman" w:eastAsia="Times New Roman" w:hAnsi="Times New Roman" w:cs="Times New Roman"/>
          <w:sz w:val="24"/>
          <w:szCs w:val="24"/>
        </w:rPr>
        <w:t xml:space="preserve"> by the </w:t>
      </w:r>
      <w:r w:rsidR="001B71E8" w:rsidRPr="00DF3E41">
        <w:rPr>
          <w:rFonts w:ascii="Times New Roman" w:eastAsia="Times New Roman" w:hAnsi="Times New Roman" w:cs="Times New Roman"/>
          <w:sz w:val="24"/>
          <w:szCs w:val="24"/>
        </w:rPr>
        <w:t xml:space="preserve">electronic and </w:t>
      </w:r>
      <w:r w:rsidRPr="00DF3E41">
        <w:rPr>
          <w:rFonts w:ascii="Times New Roman" w:eastAsia="Times New Roman" w:hAnsi="Times New Roman" w:cs="Times New Roman"/>
          <w:sz w:val="24"/>
          <w:szCs w:val="24"/>
        </w:rPr>
        <w:t xml:space="preserve">steric </w:t>
      </w:r>
      <w:r w:rsidR="00DF3E41" w:rsidRPr="00DF3E41">
        <w:rPr>
          <w:rFonts w:ascii="Times New Roman" w:eastAsia="Times New Roman" w:hAnsi="Times New Roman" w:cs="Times New Roman"/>
          <w:sz w:val="24"/>
          <w:szCs w:val="24"/>
        </w:rPr>
        <w:t>properties</w:t>
      </w:r>
      <w:r w:rsidRPr="00DF3E41">
        <w:rPr>
          <w:rFonts w:ascii="Times New Roman" w:eastAsia="Times New Roman" w:hAnsi="Times New Roman" w:cs="Times New Roman"/>
          <w:sz w:val="24"/>
          <w:szCs w:val="24"/>
        </w:rPr>
        <w:t xml:space="preserve"> of the substituent. The values for </w:t>
      </w:r>
      <w:r w:rsidRPr="00DF3E41">
        <w:rPr>
          <w:rFonts w:ascii="Symbol" w:eastAsia="Times New Roman" w:hAnsi="Symbol" w:cs="Times New Roman"/>
          <w:i/>
          <w:iCs/>
          <w:sz w:val="24"/>
          <w:szCs w:val="24"/>
        </w:rPr>
        <w:t></w:t>
      </w:r>
      <w:r w:rsidRPr="00DF3E41">
        <w:rPr>
          <w:rFonts w:ascii="Times New Roman" w:eastAsia="Times New Roman" w:hAnsi="Times New Roman" w:cs="Times New Roman"/>
          <w:sz w:val="24"/>
          <w:szCs w:val="24"/>
        </w:rPr>
        <w:t xml:space="preserve">, </w:t>
      </w:r>
      <w:r w:rsidRPr="00DF3E41">
        <w:rPr>
          <w:rFonts w:ascii="Symbol" w:eastAsia="Times New Roman" w:hAnsi="Symbol" w:cs="Times New Roman"/>
          <w:i/>
          <w:iCs/>
          <w:sz w:val="24"/>
          <w:szCs w:val="24"/>
        </w:rPr>
        <w:t></w:t>
      </w:r>
      <w:r w:rsidRPr="00DF3E41">
        <w:rPr>
          <w:rFonts w:ascii="Times New Roman" w:eastAsia="Times New Roman" w:hAnsi="Times New Roman" w:cs="Times New Roman"/>
          <w:sz w:val="24"/>
          <w:szCs w:val="24"/>
        </w:rPr>
        <w:t xml:space="preserve">, and </w:t>
      </w:r>
      <w:r w:rsidRPr="00DF3E41">
        <w:rPr>
          <w:rFonts w:ascii="Symbol" w:eastAsia="Times New Roman" w:hAnsi="Symbol" w:cs="Times New Roman"/>
          <w:sz w:val="24"/>
          <w:szCs w:val="24"/>
        </w:rPr>
        <w:t></w:t>
      </w:r>
      <w:proofErr w:type="spellStart"/>
      <w:r w:rsidR="00093E36" w:rsidRPr="00DF3E41">
        <w:rPr>
          <w:rFonts w:ascii="Times New Roman" w:eastAsia="Times New Roman" w:hAnsi="Times New Roman" w:cs="Times New Roman"/>
          <w:i/>
          <w:iCs/>
          <w:sz w:val="24"/>
          <w:szCs w:val="24"/>
        </w:rPr>
        <w:t>N</w:t>
      </w:r>
      <w:r w:rsidR="00093E36" w:rsidRPr="00DF3E41">
        <w:rPr>
          <w:rFonts w:ascii="Times New Roman" w:eastAsia="Times New Roman" w:hAnsi="Times New Roman" w:cs="Times New Roman"/>
          <w:sz w:val="24"/>
          <w:szCs w:val="24"/>
          <w:vertAlign w:val="subscript"/>
        </w:rPr>
        <w:t>Max</w:t>
      </w:r>
      <w:proofErr w:type="spellEnd"/>
      <w:r w:rsidRPr="00DF3E41">
        <w:rPr>
          <w:rFonts w:ascii="Times New Roman" w:eastAsia="Times New Roman" w:hAnsi="Times New Roman" w:cs="Times New Roman"/>
          <w:sz w:val="24"/>
          <w:szCs w:val="24"/>
        </w:rPr>
        <w:t xml:space="preserve"> are </w:t>
      </w:r>
      <w:r w:rsidR="001B71E8" w:rsidRPr="00DF3E41">
        <w:rPr>
          <w:rFonts w:ascii="Times New Roman" w:eastAsia="Times New Roman" w:hAnsi="Times New Roman" w:cs="Times New Roman"/>
          <w:sz w:val="24"/>
          <w:szCs w:val="24"/>
        </w:rPr>
        <w:t>related</w:t>
      </w:r>
      <w:r w:rsidRPr="00DF3E41">
        <w:rPr>
          <w:rFonts w:ascii="Times New Roman" w:eastAsia="Times New Roman" w:hAnsi="Times New Roman" w:cs="Times New Roman"/>
          <w:sz w:val="24"/>
          <w:szCs w:val="24"/>
        </w:rPr>
        <w:t xml:space="preserve"> with the escaping tendency of electrons and stabilization energy of the system, and increase with presenting the R group to the parent SA molecule. This indicates that the escaping tendency of electrons in the structures of the SA derivatives, in particular for the deprotonation process, is stabilized by the electron-withdrawing character of the substituent. An inverse trend was observed for the molecular hardness, which points out an obvious substitution effect on the reactivity of the molecules, in particular for the SDZ, SQX, and SAA species. The less change in the electronic properties of the STZ molecule may be referred to the less contribution of its substituent to the conjugated system. </w:t>
      </w:r>
    </w:p>
    <w:p w:rsidR="00A92872" w:rsidRPr="003E4BEF" w:rsidRDefault="00A92872" w:rsidP="00A92872">
      <w:pPr>
        <w:spacing w:after="0" w:line="360" w:lineRule="auto"/>
        <w:jc w:val="both"/>
        <w:rPr>
          <w:rFonts w:asciiTheme="majorBidi" w:eastAsia="Times New Roman"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172"/>
        <w:gridCol w:w="1172"/>
        <w:gridCol w:w="1172"/>
        <w:gridCol w:w="987"/>
      </w:tblGrid>
      <w:tr w:rsidR="00A92872" w:rsidRPr="003E4BEF" w:rsidTr="00A92872">
        <w:trPr>
          <w:trHeight w:val="705"/>
        </w:trPr>
        <w:tc>
          <w:tcPr>
            <w:tcW w:w="5812" w:type="dxa"/>
            <w:gridSpan w:val="5"/>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8"/>
                <w:szCs w:val="18"/>
              </w:rPr>
            </w:pPr>
            <w:r w:rsidRPr="00A92872">
              <w:rPr>
                <w:rFonts w:asciiTheme="majorBidi" w:hAnsiTheme="majorBidi" w:cstheme="majorBidi"/>
                <w:b/>
                <w:bCs/>
                <w:sz w:val="18"/>
                <w:szCs w:val="18"/>
              </w:rPr>
              <w:t>Table 5.</w:t>
            </w:r>
            <w:r w:rsidRPr="00A92872">
              <w:rPr>
                <w:rFonts w:asciiTheme="majorBidi" w:hAnsiTheme="majorBidi" w:cstheme="majorBidi"/>
                <w:sz w:val="18"/>
                <w:szCs w:val="18"/>
              </w:rPr>
              <w:t xml:space="preserve"> Calculated values for electronic descriptors </w:t>
            </w:r>
            <w:r w:rsidRPr="00A92872">
              <w:rPr>
                <w:rFonts w:ascii="Symbol" w:hAnsi="Symbol" w:cstheme="majorBidi"/>
                <w:i/>
                <w:iCs/>
                <w:sz w:val="18"/>
                <w:szCs w:val="18"/>
              </w:rPr>
              <w:t></w:t>
            </w:r>
            <w:r w:rsidRPr="00A92872">
              <w:rPr>
                <w:rFonts w:asciiTheme="majorBidi" w:hAnsiTheme="majorBidi" w:cstheme="majorBidi"/>
                <w:sz w:val="18"/>
                <w:szCs w:val="18"/>
              </w:rPr>
              <w:t xml:space="preserve">, </w:t>
            </w:r>
            <w:r w:rsidRPr="00A92872">
              <w:rPr>
                <w:rFonts w:asciiTheme="majorBidi" w:hAnsiTheme="majorBidi" w:cstheme="majorBidi"/>
                <w:i/>
                <w:iCs/>
                <w:sz w:val="18"/>
                <w:szCs w:val="18"/>
              </w:rPr>
              <w:t>η</w:t>
            </w:r>
            <w:r w:rsidRPr="00A92872">
              <w:rPr>
                <w:rFonts w:asciiTheme="majorBidi" w:hAnsiTheme="majorBidi" w:cstheme="majorBidi"/>
                <w:sz w:val="18"/>
                <w:szCs w:val="18"/>
              </w:rPr>
              <w:t xml:space="preserve">, </w:t>
            </w:r>
            <w:r w:rsidRPr="00A92872">
              <w:rPr>
                <w:rFonts w:ascii="Symbol" w:hAnsi="Symbol" w:cstheme="majorBidi"/>
                <w:i/>
                <w:iCs/>
                <w:sz w:val="18"/>
                <w:szCs w:val="18"/>
              </w:rPr>
              <w:t></w:t>
            </w:r>
            <w:r w:rsidRPr="00A92872">
              <w:rPr>
                <w:rFonts w:asciiTheme="majorBidi" w:hAnsiTheme="majorBidi" w:cstheme="majorBidi"/>
                <w:sz w:val="18"/>
                <w:szCs w:val="18"/>
              </w:rPr>
              <w:t>, and</w:t>
            </w:r>
            <w:r w:rsidRPr="00A92872">
              <w:rPr>
                <w:rFonts w:ascii="Symbol" w:hAnsi="Symbol" w:cstheme="majorBidi"/>
                <w:sz w:val="18"/>
                <w:szCs w:val="18"/>
              </w:rPr>
              <w:t></w:t>
            </w:r>
            <w:r w:rsidRPr="00A92872">
              <w:rPr>
                <w:rFonts w:ascii="Symbol" w:hAnsi="Symbol" w:cstheme="majorBidi"/>
                <w:sz w:val="18"/>
                <w:szCs w:val="18"/>
              </w:rPr>
              <w:t></w:t>
            </w:r>
            <w:proofErr w:type="spellStart"/>
            <w:r w:rsidRPr="00A92872">
              <w:rPr>
                <w:rFonts w:asciiTheme="majorBidi" w:hAnsiTheme="majorBidi" w:cstheme="majorBidi"/>
                <w:i/>
                <w:iCs/>
                <w:sz w:val="18"/>
                <w:szCs w:val="18"/>
              </w:rPr>
              <w:t>N</w:t>
            </w:r>
            <w:r w:rsidRPr="00A92872">
              <w:rPr>
                <w:rFonts w:asciiTheme="majorBidi" w:hAnsiTheme="majorBidi" w:cstheme="majorBidi"/>
                <w:sz w:val="18"/>
                <w:szCs w:val="18"/>
                <w:vertAlign w:val="subscript"/>
              </w:rPr>
              <w:t>Max</w:t>
            </w:r>
            <w:proofErr w:type="spellEnd"/>
            <w:r w:rsidRPr="00A92872">
              <w:rPr>
                <w:rFonts w:asciiTheme="majorBidi" w:hAnsiTheme="majorBidi" w:cstheme="majorBidi"/>
                <w:sz w:val="18"/>
                <w:szCs w:val="18"/>
              </w:rPr>
              <w:t xml:space="preserve"> for studied SAs. </w:t>
            </w:r>
          </w:p>
        </w:tc>
      </w:tr>
      <w:tr w:rsidR="00A92872" w:rsidRPr="003E4BEF" w:rsidTr="00A92872">
        <w:trPr>
          <w:trHeight w:val="478"/>
        </w:trPr>
        <w:tc>
          <w:tcPr>
            <w:tcW w:w="1309"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Species</w:t>
            </w:r>
          </w:p>
        </w:tc>
        <w:tc>
          <w:tcPr>
            <w:tcW w:w="1172"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Symbol" w:hAnsi="Symbol" w:cstheme="majorBidi"/>
                <w:i/>
                <w:iCs/>
                <w:sz w:val="16"/>
                <w:szCs w:val="16"/>
              </w:rPr>
              <w:t></w:t>
            </w:r>
            <w:r w:rsidRPr="00A92872">
              <w:rPr>
                <w:rFonts w:asciiTheme="majorBidi" w:hAnsiTheme="majorBidi" w:cstheme="majorBidi"/>
                <w:sz w:val="16"/>
                <w:szCs w:val="16"/>
              </w:rPr>
              <w:t xml:space="preserve"> (eV)</w:t>
            </w:r>
          </w:p>
        </w:tc>
        <w:tc>
          <w:tcPr>
            <w:tcW w:w="1172"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Symbol" w:hAnsi="Symbol" w:cstheme="majorBidi"/>
                <w:i/>
                <w:iCs/>
                <w:sz w:val="16"/>
                <w:szCs w:val="16"/>
              </w:rPr>
              <w:t></w:t>
            </w:r>
            <w:r w:rsidRPr="00A92872">
              <w:rPr>
                <w:rFonts w:asciiTheme="majorBidi" w:hAnsiTheme="majorBidi" w:cstheme="majorBidi"/>
                <w:sz w:val="16"/>
                <w:szCs w:val="16"/>
              </w:rPr>
              <w:t xml:space="preserve"> (eV)</w:t>
            </w:r>
          </w:p>
        </w:tc>
        <w:tc>
          <w:tcPr>
            <w:tcW w:w="1172"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i/>
                <w:iCs/>
                <w:sz w:val="16"/>
                <w:szCs w:val="16"/>
              </w:rPr>
            </w:pPr>
            <w:r w:rsidRPr="00A92872">
              <w:rPr>
                <w:rFonts w:ascii="Symbol" w:hAnsi="Symbol" w:cstheme="majorBidi"/>
                <w:i/>
                <w:iCs/>
                <w:sz w:val="16"/>
                <w:szCs w:val="16"/>
              </w:rPr>
              <w:t></w:t>
            </w:r>
            <w:r w:rsidRPr="00A92872">
              <w:rPr>
                <w:rFonts w:asciiTheme="majorBidi" w:hAnsiTheme="majorBidi" w:cstheme="majorBidi"/>
                <w:sz w:val="16"/>
                <w:szCs w:val="16"/>
              </w:rPr>
              <w:t xml:space="preserve"> (eV)</w:t>
            </w:r>
          </w:p>
        </w:tc>
        <w:tc>
          <w:tcPr>
            <w:tcW w:w="987" w:type="dxa"/>
            <w:tcBorders>
              <w:top w:val="single" w:sz="4" w:space="0" w:color="auto"/>
              <w:bottom w:val="single" w:sz="4" w:space="0" w:color="auto"/>
            </w:tcBorders>
          </w:tcPr>
          <w:p w:rsidR="00A92872" w:rsidRPr="00A92872" w:rsidRDefault="00A92872" w:rsidP="00841BA2">
            <w:pPr>
              <w:spacing w:after="0" w:line="360" w:lineRule="auto"/>
              <w:jc w:val="both"/>
              <w:rPr>
                <w:rFonts w:asciiTheme="majorBidi" w:hAnsiTheme="majorBidi" w:cstheme="majorBidi"/>
                <w:i/>
                <w:iCs/>
                <w:sz w:val="16"/>
                <w:szCs w:val="16"/>
              </w:rPr>
            </w:pPr>
            <w:r w:rsidRPr="00A92872">
              <w:rPr>
                <w:rFonts w:ascii="Symbol" w:hAnsi="Symbol" w:cstheme="majorBidi"/>
                <w:sz w:val="16"/>
                <w:szCs w:val="16"/>
              </w:rPr>
              <w:t></w:t>
            </w:r>
            <w:proofErr w:type="spellStart"/>
            <w:r w:rsidRPr="00A92872">
              <w:rPr>
                <w:rFonts w:asciiTheme="majorBidi" w:hAnsiTheme="majorBidi" w:cstheme="majorBidi"/>
                <w:i/>
                <w:iCs/>
                <w:sz w:val="16"/>
                <w:szCs w:val="16"/>
              </w:rPr>
              <w:t>N</w:t>
            </w:r>
            <w:r w:rsidRPr="00A92872">
              <w:rPr>
                <w:rFonts w:asciiTheme="majorBidi" w:hAnsiTheme="majorBidi" w:cstheme="majorBidi"/>
                <w:sz w:val="16"/>
                <w:szCs w:val="16"/>
                <w:vertAlign w:val="subscript"/>
              </w:rPr>
              <w:t>Max</w:t>
            </w:r>
            <w:proofErr w:type="spellEnd"/>
          </w:p>
        </w:tc>
      </w:tr>
      <w:tr w:rsidR="00A92872" w:rsidRPr="003E4BEF" w:rsidTr="00A92872">
        <w:trPr>
          <w:trHeight w:val="457"/>
        </w:trPr>
        <w:tc>
          <w:tcPr>
            <w:tcW w:w="1309"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SA</w:t>
            </w:r>
          </w:p>
        </w:tc>
        <w:tc>
          <w:tcPr>
            <w:tcW w:w="1172"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-0.136</w:t>
            </w:r>
          </w:p>
        </w:tc>
        <w:tc>
          <w:tcPr>
            <w:tcW w:w="1172"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0.098</w:t>
            </w:r>
          </w:p>
        </w:tc>
        <w:tc>
          <w:tcPr>
            <w:tcW w:w="1172"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0.187</w:t>
            </w:r>
          </w:p>
        </w:tc>
        <w:tc>
          <w:tcPr>
            <w:tcW w:w="987" w:type="dxa"/>
            <w:tcBorders>
              <w:top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1.377</w:t>
            </w:r>
          </w:p>
        </w:tc>
      </w:tr>
      <w:tr w:rsidR="00A92872" w:rsidRPr="003E4BEF" w:rsidTr="00A92872">
        <w:trPr>
          <w:trHeight w:val="457"/>
        </w:trPr>
        <w:tc>
          <w:tcPr>
            <w:tcW w:w="1309"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SAA</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-0.149</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0.097</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0.230</w:t>
            </w:r>
          </w:p>
        </w:tc>
        <w:tc>
          <w:tcPr>
            <w:tcW w:w="987"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1.545</w:t>
            </w:r>
          </w:p>
        </w:tc>
      </w:tr>
      <w:tr w:rsidR="00A92872" w:rsidRPr="003E4BEF" w:rsidTr="00A92872">
        <w:trPr>
          <w:trHeight w:val="457"/>
        </w:trPr>
        <w:tc>
          <w:tcPr>
            <w:tcW w:w="1309"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SDZ</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-0.146</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0.087</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0.246</w:t>
            </w:r>
          </w:p>
        </w:tc>
        <w:tc>
          <w:tcPr>
            <w:tcW w:w="987"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1.679</w:t>
            </w:r>
          </w:p>
        </w:tc>
      </w:tr>
      <w:tr w:rsidR="00A92872" w:rsidRPr="003E4BEF" w:rsidTr="00A92872">
        <w:trPr>
          <w:trHeight w:val="457"/>
        </w:trPr>
        <w:tc>
          <w:tcPr>
            <w:tcW w:w="1309"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SQX</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-0.151</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0.084</w:t>
            </w:r>
          </w:p>
        </w:tc>
        <w:tc>
          <w:tcPr>
            <w:tcW w:w="1172"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0.271</w:t>
            </w:r>
          </w:p>
        </w:tc>
        <w:tc>
          <w:tcPr>
            <w:tcW w:w="987" w:type="dxa"/>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1.798</w:t>
            </w:r>
          </w:p>
        </w:tc>
      </w:tr>
      <w:tr w:rsidR="00A92872" w:rsidRPr="003E4BEF" w:rsidTr="00A92872">
        <w:trPr>
          <w:trHeight w:val="457"/>
        </w:trPr>
        <w:tc>
          <w:tcPr>
            <w:tcW w:w="1309"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STZ</w:t>
            </w:r>
          </w:p>
        </w:tc>
        <w:tc>
          <w:tcPr>
            <w:tcW w:w="1172"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-0.141</w:t>
            </w:r>
          </w:p>
        </w:tc>
        <w:tc>
          <w:tcPr>
            <w:tcW w:w="1172"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0.097</w:t>
            </w:r>
          </w:p>
        </w:tc>
        <w:tc>
          <w:tcPr>
            <w:tcW w:w="1172"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0.209</w:t>
            </w:r>
          </w:p>
        </w:tc>
        <w:tc>
          <w:tcPr>
            <w:tcW w:w="987" w:type="dxa"/>
            <w:tcBorders>
              <w:bottom w:val="single" w:sz="4" w:space="0" w:color="auto"/>
            </w:tcBorders>
          </w:tcPr>
          <w:p w:rsidR="00A92872" w:rsidRPr="00A92872" w:rsidRDefault="00A92872" w:rsidP="00841BA2">
            <w:pPr>
              <w:spacing w:after="0" w:line="360" w:lineRule="auto"/>
              <w:jc w:val="both"/>
              <w:rPr>
                <w:rFonts w:asciiTheme="majorBidi" w:hAnsiTheme="majorBidi" w:cstheme="majorBidi"/>
                <w:sz w:val="16"/>
                <w:szCs w:val="16"/>
              </w:rPr>
            </w:pPr>
            <w:r w:rsidRPr="00A92872">
              <w:rPr>
                <w:rFonts w:asciiTheme="majorBidi" w:hAnsiTheme="majorBidi" w:cstheme="majorBidi"/>
                <w:sz w:val="16"/>
                <w:szCs w:val="16"/>
              </w:rPr>
              <w:t>1.411</w:t>
            </w:r>
          </w:p>
        </w:tc>
      </w:tr>
    </w:tbl>
    <w:p w:rsidR="00A92872" w:rsidRPr="003E4BEF" w:rsidRDefault="00A92872" w:rsidP="00A92872">
      <w:pPr>
        <w:spacing w:after="0" w:line="360" w:lineRule="auto"/>
        <w:jc w:val="both"/>
        <w:rPr>
          <w:rFonts w:asciiTheme="majorBidi" w:eastAsia="Times New Roman" w:hAnsiTheme="majorBidi" w:cstheme="majorBidi"/>
          <w:sz w:val="24"/>
          <w:szCs w:val="24"/>
        </w:rPr>
      </w:pPr>
    </w:p>
    <w:p w:rsidR="00B4196A" w:rsidRPr="00DF3E41" w:rsidRDefault="0066716B" w:rsidP="005F3A66">
      <w:pPr>
        <w:spacing w:after="0" w:line="360" w:lineRule="auto"/>
        <w:ind w:firstLine="720"/>
        <w:jc w:val="both"/>
        <w:rPr>
          <w:rFonts w:ascii="Times New Roman" w:eastAsia="Times New Roman" w:hAnsi="Times New Roman" w:cs="Times New Roman"/>
          <w:sz w:val="24"/>
          <w:szCs w:val="24"/>
        </w:rPr>
      </w:pPr>
      <w:r w:rsidRPr="00DF3E41">
        <w:rPr>
          <w:rFonts w:ascii="Times New Roman" w:eastAsia="Times New Roman" w:hAnsi="Times New Roman" w:cs="Times New Roman"/>
          <w:sz w:val="24"/>
          <w:szCs w:val="24"/>
        </w:rPr>
        <w:t>In order to elucidate the electrochemical behavior of the titled SA derivatives</w:t>
      </w:r>
      <w:r w:rsidR="001C4FF2">
        <w:rPr>
          <w:rFonts w:ascii="Times New Roman" w:eastAsia="Times New Roman" w:hAnsi="Times New Roman" w:cs="Times New Roman"/>
          <w:sz w:val="24"/>
          <w:szCs w:val="24"/>
        </w:rPr>
        <w:t xml:space="preserve">, their </w:t>
      </w:r>
      <w:proofErr w:type="spellStart"/>
      <w:r w:rsidR="001C4FF2">
        <w:rPr>
          <w:rFonts w:ascii="Times New Roman" w:eastAsia="Times New Roman" w:hAnsi="Times New Roman" w:cs="Times New Roman"/>
          <w:sz w:val="24"/>
          <w:szCs w:val="24"/>
        </w:rPr>
        <w:t>voltammetric</w:t>
      </w:r>
      <w:proofErr w:type="spellEnd"/>
      <w:r w:rsidR="001C4FF2">
        <w:rPr>
          <w:rFonts w:ascii="Times New Roman" w:eastAsia="Times New Roman" w:hAnsi="Times New Roman" w:cs="Times New Roman"/>
          <w:sz w:val="24"/>
          <w:szCs w:val="24"/>
        </w:rPr>
        <w:t xml:space="preserve"> responses obtained</w:t>
      </w:r>
      <w:r w:rsidRPr="00DF3E41">
        <w:rPr>
          <w:rFonts w:ascii="Times New Roman" w:eastAsia="Times New Roman" w:hAnsi="Times New Roman" w:cs="Times New Roman"/>
          <w:sz w:val="24"/>
          <w:szCs w:val="24"/>
        </w:rPr>
        <w:t xml:space="preserve"> at a carbon past electrode</w:t>
      </w:r>
      <w:r w:rsidR="001C4FF2">
        <w:rPr>
          <w:rFonts w:ascii="Times New Roman" w:eastAsia="Times New Roman" w:hAnsi="Times New Roman" w:cs="Times New Roman"/>
          <w:sz w:val="24"/>
          <w:szCs w:val="24"/>
        </w:rPr>
        <w:t xml:space="preserve">. Owning to non-solubility of SAs in acidic rezones, a </w:t>
      </w:r>
      <w:r w:rsidRPr="00DF3E41">
        <w:rPr>
          <w:rFonts w:ascii="Times New Roman" w:eastAsia="Times New Roman" w:hAnsi="Times New Roman" w:cs="Times New Roman"/>
          <w:sz w:val="24"/>
          <w:szCs w:val="24"/>
        </w:rPr>
        <w:t xml:space="preserve">phosphate buffer solution </w:t>
      </w:r>
      <w:r w:rsidR="001C4FF2">
        <w:rPr>
          <w:rFonts w:ascii="Times New Roman" w:eastAsia="Times New Roman" w:hAnsi="Times New Roman" w:cs="Times New Roman"/>
          <w:sz w:val="24"/>
          <w:szCs w:val="24"/>
        </w:rPr>
        <w:t xml:space="preserve">with </w:t>
      </w:r>
      <w:r w:rsidRPr="00DF3E41">
        <w:rPr>
          <w:rFonts w:ascii="Times New Roman" w:eastAsia="Times New Roman" w:hAnsi="Times New Roman" w:cs="Times New Roman"/>
          <w:sz w:val="24"/>
          <w:szCs w:val="24"/>
        </w:rPr>
        <w:t>pH = 7.4</w:t>
      </w:r>
      <w:r w:rsidR="001C4FF2">
        <w:rPr>
          <w:rFonts w:ascii="Times New Roman" w:eastAsia="Times New Roman" w:hAnsi="Times New Roman" w:cs="Times New Roman"/>
          <w:sz w:val="24"/>
          <w:szCs w:val="24"/>
        </w:rPr>
        <w:t xml:space="preserve"> was used in t</w:t>
      </w:r>
      <w:r w:rsidR="001C4FF2" w:rsidRPr="00DF3E41">
        <w:rPr>
          <w:rFonts w:ascii="Times New Roman" w:eastAsia="Times New Roman" w:hAnsi="Times New Roman" w:cs="Times New Roman"/>
          <w:sz w:val="24"/>
          <w:szCs w:val="24"/>
        </w:rPr>
        <w:t>he cyclic voltammetry measurements</w:t>
      </w:r>
      <w:r w:rsidRPr="00DF3E41">
        <w:rPr>
          <w:rFonts w:ascii="Times New Roman" w:eastAsia="Times New Roman" w:hAnsi="Times New Roman" w:cs="Times New Roman"/>
          <w:sz w:val="24"/>
          <w:szCs w:val="24"/>
        </w:rPr>
        <w:t xml:space="preserve">. </w:t>
      </w:r>
      <w:r w:rsidR="001C4FF2">
        <w:rPr>
          <w:rFonts w:ascii="Times New Roman" w:eastAsia="Times New Roman" w:hAnsi="Times New Roman" w:cs="Times New Roman"/>
          <w:sz w:val="24"/>
          <w:szCs w:val="24"/>
        </w:rPr>
        <w:t xml:space="preserve">These compounds can be electrochemical oxidized at </w:t>
      </w:r>
      <w:r w:rsidR="00B4196A" w:rsidRPr="003E4BEF">
        <w:rPr>
          <w:rFonts w:ascii="Times New Roman" w:eastAsia="Times New Roman" w:hAnsi="Times New Roman" w:cs="Times New Roman"/>
          <w:sz w:val="24"/>
          <w:szCs w:val="24"/>
        </w:rPr>
        <w:t>the amino group (NH</w:t>
      </w:r>
      <w:r w:rsidR="00B4196A" w:rsidRPr="003E4BEF">
        <w:rPr>
          <w:rFonts w:ascii="Times New Roman" w:eastAsia="Times New Roman" w:hAnsi="Times New Roman" w:cs="Times New Roman"/>
          <w:sz w:val="24"/>
          <w:szCs w:val="24"/>
          <w:vertAlign w:val="subscript"/>
        </w:rPr>
        <w:t>2</w:t>
      </w:r>
      <w:r w:rsidR="00B4196A" w:rsidRPr="003E4BEF">
        <w:rPr>
          <w:rFonts w:ascii="Times New Roman" w:eastAsia="Times New Roman" w:hAnsi="Times New Roman" w:cs="Times New Roman"/>
          <w:sz w:val="24"/>
          <w:szCs w:val="24"/>
        </w:rPr>
        <w:t>)</w:t>
      </w:r>
      <w:r w:rsidR="00B4196A">
        <w:rPr>
          <w:rFonts w:ascii="Times New Roman" w:eastAsia="Times New Roman" w:hAnsi="Times New Roman" w:cs="Times New Roman"/>
          <w:sz w:val="24"/>
          <w:szCs w:val="24"/>
        </w:rPr>
        <w:t xml:space="preserve">. </w:t>
      </w:r>
      <w:r w:rsidR="008F1185">
        <w:rPr>
          <w:rFonts w:ascii="Times New Roman" w:eastAsia="Times New Roman" w:hAnsi="Times New Roman" w:cs="Times New Roman"/>
          <w:sz w:val="24"/>
          <w:szCs w:val="24"/>
        </w:rPr>
        <w:t>Figure</w:t>
      </w:r>
      <w:r w:rsidRPr="00DF3E41">
        <w:rPr>
          <w:rFonts w:ascii="Times New Roman" w:eastAsia="Times New Roman" w:hAnsi="Times New Roman" w:cs="Times New Roman"/>
          <w:sz w:val="24"/>
          <w:szCs w:val="24"/>
        </w:rPr>
        <w:t xml:space="preserve"> 1 shows the cyclic </w:t>
      </w:r>
      <w:proofErr w:type="spellStart"/>
      <w:r w:rsidRPr="00DF3E41">
        <w:rPr>
          <w:rFonts w:ascii="Times New Roman" w:eastAsia="Times New Roman" w:hAnsi="Times New Roman" w:cs="Times New Roman"/>
          <w:sz w:val="24"/>
          <w:szCs w:val="24"/>
        </w:rPr>
        <w:t>voltammograms</w:t>
      </w:r>
      <w:proofErr w:type="spellEnd"/>
      <w:r w:rsidRPr="00DF3E41">
        <w:rPr>
          <w:rFonts w:ascii="Times New Roman" w:eastAsia="Times New Roman" w:hAnsi="Times New Roman" w:cs="Times New Roman"/>
          <w:sz w:val="24"/>
          <w:szCs w:val="24"/>
        </w:rPr>
        <w:t xml:space="preserve"> of each SAs containing 1.0 </w:t>
      </w:r>
      <w:proofErr w:type="spellStart"/>
      <w:r w:rsidRPr="00DF3E41">
        <w:rPr>
          <w:rFonts w:ascii="Times New Roman" w:eastAsia="Times New Roman" w:hAnsi="Times New Roman" w:cs="Times New Roman"/>
          <w:sz w:val="24"/>
          <w:szCs w:val="24"/>
        </w:rPr>
        <w:t>mM</w:t>
      </w:r>
      <w:proofErr w:type="spellEnd"/>
      <w:r w:rsidRPr="00DF3E41">
        <w:rPr>
          <w:rFonts w:ascii="Times New Roman" w:eastAsia="Times New Roman" w:hAnsi="Times New Roman" w:cs="Times New Roman"/>
          <w:sz w:val="24"/>
          <w:szCs w:val="24"/>
        </w:rPr>
        <w:t xml:space="preserve"> of </w:t>
      </w:r>
      <w:proofErr w:type="spellStart"/>
      <w:r w:rsidRPr="00DF3E41">
        <w:rPr>
          <w:rFonts w:ascii="Times New Roman" w:eastAsia="Times New Roman" w:hAnsi="Times New Roman" w:cs="Times New Roman"/>
          <w:sz w:val="24"/>
          <w:szCs w:val="24"/>
        </w:rPr>
        <w:t>sulfacetamide</w:t>
      </w:r>
      <w:proofErr w:type="spellEnd"/>
      <w:r w:rsidRPr="00DF3E41">
        <w:rPr>
          <w:rFonts w:ascii="Times New Roman" w:eastAsia="Times New Roman" w:hAnsi="Times New Roman" w:cs="Times New Roman"/>
          <w:sz w:val="24"/>
          <w:szCs w:val="24"/>
        </w:rPr>
        <w:t xml:space="preserve">, </w:t>
      </w:r>
      <w:proofErr w:type="spellStart"/>
      <w:r w:rsidRPr="00DF3E41">
        <w:rPr>
          <w:rFonts w:ascii="Times New Roman" w:eastAsia="Times New Roman" w:hAnsi="Times New Roman" w:cs="Times New Roman"/>
          <w:sz w:val="24"/>
          <w:szCs w:val="24"/>
        </w:rPr>
        <w:lastRenderedPageBreak/>
        <w:t>sulfaquinoxaline</w:t>
      </w:r>
      <w:proofErr w:type="spellEnd"/>
      <w:r w:rsidRPr="00DF3E41">
        <w:rPr>
          <w:rFonts w:ascii="Times New Roman" w:eastAsia="Times New Roman" w:hAnsi="Times New Roman" w:cs="Times New Roman"/>
          <w:sz w:val="24"/>
          <w:szCs w:val="24"/>
        </w:rPr>
        <w:t xml:space="preserve">, sulfadiazine, and sulfathiazole at the CPE. </w:t>
      </w:r>
      <w:r w:rsidR="00B4196A">
        <w:rPr>
          <w:rFonts w:ascii="Times New Roman" w:eastAsia="Times New Roman" w:hAnsi="Times New Roman" w:cs="Times New Roman"/>
          <w:sz w:val="24"/>
          <w:szCs w:val="24"/>
        </w:rPr>
        <w:t xml:space="preserve">In all </w:t>
      </w:r>
      <w:proofErr w:type="spellStart"/>
      <w:r w:rsidR="00B4196A">
        <w:rPr>
          <w:rFonts w:ascii="Times New Roman" w:eastAsia="Times New Roman" w:hAnsi="Times New Roman" w:cs="Times New Roman"/>
          <w:sz w:val="24"/>
          <w:szCs w:val="24"/>
        </w:rPr>
        <w:t>voltam</w:t>
      </w:r>
      <w:r w:rsidR="000522DF">
        <w:rPr>
          <w:rFonts w:ascii="Times New Roman" w:eastAsia="Times New Roman" w:hAnsi="Times New Roman" w:cs="Times New Roman"/>
          <w:sz w:val="24"/>
          <w:szCs w:val="24"/>
        </w:rPr>
        <w:t>m</w:t>
      </w:r>
      <w:r w:rsidR="00B4196A">
        <w:rPr>
          <w:rFonts w:ascii="Times New Roman" w:eastAsia="Times New Roman" w:hAnsi="Times New Roman" w:cs="Times New Roman"/>
          <w:sz w:val="24"/>
          <w:szCs w:val="24"/>
        </w:rPr>
        <w:t>ograms</w:t>
      </w:r>
      <w:proofErr w:type="spellEnd"/>
      <w:r w:rsidR="00B4196A">
        <w:rPr>
          <w:rFonts w:ascii="Times New Roman" w:eastAsia="Times New Roman" w:hAnsi="Times New Roman" w:cs="Times New Roman"/>
          <w:sz w:val="24"/>
          <w:szCs w:val="24"/>
        </w:rPr>
        <w:t xml:space="preserve">, just one oxidation peak was observed which could be expressed as a two-electron, two-proton process via </w:t>
      </w:r>
      <w:r w:rsidR="00B4196A" w:rsidRPr="00DF3E41">
        <w:rPr>
          <w:rFonts w:ascii="Times New Roman" w:eastAsia="Times New Roman" w:hAnsi="Times New Roman" w:cs="Times New Roman"/>
          <w:sz w:val="24"/>
          <w:szCs w:val="24"/>
        </w:rPr>
        <w:t xml:space="preserve">the following reaction: </w:t>
      </w:r>
    </w:p>
    <w:p w:rsidR="00B4196A" w:rsidRDefault="00A92872" w:rsidP="001C25F2">
      <w:pPr>
        <w:spacing w:after="0" w:line="360" w:lineRule="auto"/>
        <w:ind w:firstLine="720"/>
        <w:rPr>
          <w:rFonts w:ascii="Times New Roman" w:eastAsia="Times New Roman" w:hAnsi="Times New Roman" w:cs="Times New Roman"/>
          <w:sz w:val="24"/>
          <w:szCs w:val="24"/>
        </w:rPr>
      </w:pPr>
      <w:r w:rsidRPr="001C25F2">
        <w:rPr>
          <w:sz w:val="24"/>
          <w:szCs w:val="24"/>
        </w:rPr>
        <w:object w:dxaOrig="4091" w:dyaOrig="1778">
          <v:shape id="_x0000_i1031" type="#_x0000_t75" style="width:110.9pt;height:47.5pt" o:ole="">
            <v:imagedata r:id="rId21" o:title=""/>
          </v:shape>
          <o:OLEObject Type="Embed" ProgID="ChemDraw.Document.6.0" ShapeID="_x0000_i1031" DrawAspect="Content" ObjectID="_1550905012" r:id="rId22"/>
        </w:object>
      </w:r>
      <w:r w:rsidR="00B4196A" w:rsidRPr="001C25F2">
        <w:rPr>
          <w:rFonts w:ascii="Times New Roman" w:eastAsia="Times New Roman" w:hAnsi="Times New Roman" w:cs="Times New Roman"/>
          <w:sz w:val="24"/>
          <w:szCs w:val="24"/>
        </w:rPr>
        <w:t xml:space="preserve"> </w:t>
      </w:r>
      <w:r w:rsidR="00CC3761" w:rsidRPr="001C25F2">
        <w:rPr>
          <w:rFonts w:ascii="Times New Roman" w:eastAsia="Times New Roman" w:hAnsi="Times New Roman" w:cs="Times New Roman"/>
          <w:sz w:val="24"/>
          <w:szCs w:val="24"/>
        </w:rPr>
        <w:t xml:space="preserve"> +  H</w:t>
      </w:r>
      <w:r w:rsidR="00CC3761" w:rsidRPr="001C25F2">
        <w:rPr>
          <w:rFonts w:ascii="Times New Roman" w:eastAsia="Times New Roman" w:hAnsi="Times New Roman" w:cs="Times New Roman"/>
          <w:sz w:val="24"/>
          <w:szCs w:val="24"/>
          <w:vertAlign w:val="subscript"/>
        </w:rPr>
        <w:t>2</w:t>
      </w:r>
      <w:r w:rsidR="00CC3761" w:rsidRPr="001C25F2">
        <w:rPr>
          <w:rFonts w:ascii="Times New Roman" w:eastAsia="Times New Roman" w:hAnsi="Times New Roman" w:cs="Times New Roman"/>
          <w:sz w:val="24"/>
          <w:szCs w:val="24"/>
        </w:rPr>
        <w:t xml:space="preserve">O </w:t>
      </w:r>
      <w:r w:rsidR="00B4196A" w:rsidRPr="001C25F2">
        <w:rPr>
          <w:rFonts w:ascii="Times New Roman" w:eastAsia="Times New Roman" w:hAnsi="Times New Roman" w:cs="Times New Roman"/>
          <w:sz w:val="24"/>
          <w:szCs w:val="24"/>
        </w:rPr>
        <w:t xml:space="preserve"> →  </w:t>
      </w:r>
      <w:r w:rsidRPr="001C25F2">
        <w:rPr>
          <w:sz w:val="24"/>
          <w:szCs w:val="24"/>
        </w:rPr>
        <w:object w:dxaOrig="4439" w:dyaOrig="1778">
          <v:shape id="_x0000_i1032" type="#_x0000_t75" style="width:123.85pt;height:49.9pt" o:ole="">
            <v:imagedata r:id="rId23" o:title=""/>
          </v:shape>
          <o:OLEObject Type="Embed" ProgID="ChemDraw.Document.6.0" ShapeID="_x0000_i1032" DrawAspect="Content" ObjectID="_1550905013" r:id="rId24"/>
        </w:object>
      </w:r>
      <w:r w:rsidR="00B4196A" w:rsidRPr="001C25F2">
        <w:rPr>
          <w:rFonts w:ascii="Times New Roman" w:eastAsia="Times New Roman" w:hAnsi="Times New Roman" w:cs="Times New Roman"/>
          <w:sz w:val="24"/>
          <w:szCs w:val="24"/>
        </w:rPr>
        <w:t xml:space="preserve">   +   </w:t>
      </w:r>
      <w:r w:rsidR="00002DDB" w:rsidRPr="001C25F2">
        <w:rPr>
          <w:rFonts w:ascii="Times New Roman" w:eastAsia="Times New Roman" w:hAnsi="Times New Roman" w:cs="Times New Roman"/>
          <w:sz w:val="24"/>
          <w:szCs w:val="24"/>
        </w:rPr>
        <w:t>2</w:t>
      </w:r>
      <w:r w:rsidR="00B4196A" w:rsidRPr="001C25F2">
        <w:rPr>
          <w:rFonts w:ascii="Times New Roman" w:eastAsia="Times New Roman" w:hAnsi="Times New Roman" w:cs="Times New Roman"/>
          <w:sz w:val="24"/>
          <w:szCs w:val="24"/>
        </w:rPr>
        <w:t>e</w:t>
      </w:r>
      <w:r w:rsidR="00B4196A" w:rsidRPr="001C25F2">
        <w:rPr>
          <w:rFonts w:ascii="Times New Roman" w:eastAsia="Times New Roman" w:hAnsi="Times New Roman" w:cs="Times New Roman"/>
          <w:sz w:val="24"/>
          <w:szCs w:val="24"/>
          <w:vertAlign w:val="superscript"/>
        </w:rPr>
        <w:t>-</w:t>
      </w:r>
      <w:r w:rsidR="00B4196A" w:rsidRPr="001C25F2">
        <w:rPr>
          <w:rFonts w:ascii="Times New Roman" w:eastAsia="Times New Roman" w:hAnsi="Times New Roman" w:cs="Times New Roman"/>
          <w:sz w:val="24"/>
          <w:szCs w:val="24"/>
        </w:rPr>
        <w:t xml:space="preserve"> </w:t>
      </w:r>
      <w:r w:rsidR="00002DDB" w:rsidRPr="001C25F2">
        <w:rPr>
          <w:rFonts w:ascii="Times New Roman" w:eastAsia="Times New Roman" w:hAnsi="Times New Roman" w:cs="Times New Roman"/>
          <w:sz w:val="24"/>
          <w:szCs w:val="24"/>
        </w:rPr>
        <w:t>+2H</w:t>
      </w:r>
      <w:r w:rsidR="00002DDB" w:rsidRPr="001C25F2">
        <w:rPr>
          <w:rFonts w:ascii="Times New Roman" w:eastAsia="Times New Roman" w:hAnsi="Times New Roman" w:cs="Times New Roman"/>
          <w:sz w:val="24"/>
          <w:szCs w:val="24"/>
          <w:vertAlign w:val="superscript"/>
        </w:rPr>
        <w:t>+</w:t>
      </w:r>
      <w:r w:rsidR="00B4196A" w:rsidRPr="00A92872">
        <w:rPr>
          <w:rFonts w:ascii="Times New Roman" w:eastAsia="Times New Roman" w:hAnsi="Times New Roman" w:cs="Times New Roman"/>
          <w:sz w:val="18"/>
          <w:szCs w:val="18"/>
        </w:rPr>
        <w:t xml:space="preserve"> </w:t>
      </w:r>
      <w:r w:rsidR="00002DDB">
        <w:rPr>
          <w:rFonts w:ascii="Times New Roman" w:eastAsia="Times New Roman" w:hAnsi="Times New Roman" w:cs="Times New Roman"/>
          <w:sz w:val="24"/>
          <w:szCs w:val="24"/>
        </w:rPr>
        <w:t xml:space="preserve"> </w:t>
      </w:r>
      <w:r w:rsidR="00B4196A" w:rsidRPr="00DF3E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C25F2">
        <w:rPr>
          <w:rFonts w:ascii="Times New Roman" w:eastAsia="Times New Roman" w:hAnsi="Times New Roman" w:cs="Times New Roman"/>
          <w:sz w:val="24"/>
          <w:szCs w:val="24"/>
        </w:rPr>
        <w:t xml:space="preserve">        </w:t>
      </w:r>
      <w:r w:rsidR="00B4196A" w:rsidRPr="00DF3E41">
        <w:rPr>
          <w:rFonts w:ascii="Times New Roman" w:eastAsia="Times New Roman" w:hAnsi="Times New Roman" w:cs="Times New Roman"/>
          <w:sz w:val="24"/>
          <w:szCs w:val="24"/>
        </w:rPr>
        <w:t xml:space="preserve">  (1)</w:t>
      </w:r>
    </w:p>
    <w:p w:rsidR="00002DDB" w:rsidRDefault="00002DDB" w:rsidP="005F3A66">
      <w:pPr>
        <w:spacing w:after="0" w:line="360" w:lineRule="auto"/>
        <w:ind w:firstLine="720"/>
        <w:jc w:val="right"/>
        <w:rPr>
          <w:rFonts w:ascii="Times New Roman" w:eastAsia="Times New Roman" w:hAnsi="Times New Roman" w:cs="Times New Roman"/>
          <w:sz w:val="24"/>
          <w:szCs w:val="24"/>
        </w:rPr>
      </w:pPr>
    </w:p>
    <w:p w:rsidR="00590AA0" w:rsidRPr="003E4BEF" w:rsidRDefault="00590AA0" w:rsidP="00590AA0">
      <w:pPr>
        <w:spacing w:after="0" w:line="360" w:lineRule="auto"/>
        <w:jc w:val="both"/>
        <w:rPr>
          <w:rFonts w:asciiTheme="majorBidi" w:eastAsia="Times New Roman" w:hAnsiTheme="majorBidi" w:cstheme="majorBidi"/>
          <w:sz w:val="24"/>
          <w:szCs w:val="24"/>
        </w:rPr>
      </w:pPr>
    </w:p>
    <w:p w:rsidR="00590AA0" w:rsidRPr="003E4BEF" w:rsidRDefault="00590AA0" w:rsidP="00590AA0">
      <w:pPr>
        <w:spacing w:after="0" w:line="360" w:lineRule="auto"/>
        <w:rPr>
          <w:rFonts w:asciiTheme="majorBidi" w:eastAsia="Times New Roman" w:hAnsiTheme="majorBidi" w:cstheme="majorBidi"/>
          <w:sz w:val="24"/>
          <w:szCs w:val="24"/>
        </w:rPr>
      </w:pPr>
      <w:r>
        <w:object w:dxaOrig="8086" w:dyaOrig="6061">
          <v:shape id="_x0000_i1033" type="#_x0000_t75" style="width:294.25pt;height:219.85pt" o:ole="">
            <v:imagedata r:id="rId25" o:title=""/>
          </v:shape>
          <o:OLEObject Type="Embed" ProgID="SigmaPlotGraphicObject.11" ShapeID="_x0000_i1033" DrawAspect="Content" ObjectID="_1550905014" r:id="rId26"/>
        </w:object>
      </w:r>
    </w:p>
    <w:p w:rsidR="00A92872" w:rsidRPr="00A92872" w:rsidRDefault="00590AA0" w:rsidP="00A92872">
      <w:pPr>
        <w:spacing w:after="0" w:line="360" w:lineRule="auto"/>
        <w:jc w:val="both"/>
        <w:rPr>
          <w:rFonts w:asciiTheme="majorBidi" w:eastAsia="Times New Roman" w:hAnsiTheme="majorBidi" w:cstheme="majorBidi"/>
          <w:sz w:val="18"/>
          <w:szCs w:val="18"/>
        </w:rPr>
      </w:pPr>
      <w:r>
        <w:rPr>
          <w:rFonts w:asciiTheme="majorBidi" w:eastAsia="Times New Roman" w:hAnsiTheme="majorBidi" w:cstheme="majorBidi"/>
          <w:b/>
          <w:bCs/>
          <w:sz w:val="18"/>
          <w:szCs w:val="18"/>
        </w:rPr>
        <w:t>F</w:t>
      </w:r>
      <w:r w:rsidR="00A92872" w:rsidRPr="00A92872">
        <w:rPr>
          <w:rFonts w:asciiTheme="majorBidi" w:eastAsia="Times New Roman" w:hAnsiTheme="majorBidi" w:cstheme="majorBidi"/>
          <w:b/>
          <w:bCs/>
          <w:sz w:val="18"/>
          <w:szCs w:val="18"/>
        </w:rPr>
        <w:t>igure 1.</w:t>
      </w:r>
      <w:r w:rsidR="00A92872" w:rsidRPr="00A92872">
        <w:rPr>
          <w:rFonts w:asciiTheme="majorBidi" w:eastAsia="Times New Roman" w:hAnsiTheme="majorBidi" w:cstheme="majorBidi"/>
          <w:sz w:val="18"/>
          <w:szCs w:val="18"/>
        </w:rPr>
        <w:t xml:space="preserve"> Electrochemical behavior of </w:t>
      </w:r>
      <w:proofErr w:type="spellStart"/>
      <w:r w:rsidR="00A92872" w:rsidRPr="00A92872">
        <w:rPr>
          <w:rFonts w:asciiTheme="majorBidi" w:eastAsia="Times New Roman" w:hAnsiTheme="majorBidi" w:cstheme="majorBidi"/>
          <w:sz w:val="18"/>
          <w:szCs w:val="18"/>
        </w:rPr>
        <w:t>sulfacetamide</w:t>
      </w:r>
      <w:proofErr w:type="spellEnd"/>
      <w:r w:rsidR="00A92872" w:rsidRPr="00A92872">
        <w:rPr>
          <w:rFonts w:asciiTheme="majorBidi" w:eastAsia="Times New Roman" w:hAnsiTheme="majorBidi" w:cstheme="majorBidi"/>
          <w:sz w:val="18"/>
          <w:szCs w:val="18"/>
        </w:rPr>
        <w:t xml:space="preserve"> (SAA), sulfadiazine (SDZ), </w:t>
      </w:r>
      <w:proofErr w:type="spellStart"/>
      <w:r w:rsidR="00A92872" w:rsidRPr="00A92872">
        <w:rPr>
          <w:rFonts w:asciiTheme="majorBidi" w:eastAsia="Times New Roman" w:hAnsiTheme="majorBidi" w:cstheme="majorBidi"/>
          <w:sz w:val="18"/>
          <w:szCs w:val="18"/>
        </w:rPr>
        <w:t>sulfaquinoxaline</w:t>
      </w:r>
      <w:proofErr w:type="spellEnd"/>
      <w:r w:rsidR="00A92872" w:rsidRPr="00A92872">
        <w:rPr>
          <w:rFonts w:asciiTheme="majorBidi" w:eastAsia="Times New Roman" w:hAnsiTheme="majorBidi" w:cstheme="majorBidi"/>
          <w:sz w:val="18"/>
          <w:szCs w:val="18"/>
        </w:rPr>
        <w:t xml:space="preserve"> (SQX), and sulfathiazole (STZ) at a CPE. All solutions were studied in concentration of 1 </w:t>
      </w:r>
      <w:proofErr w:type="spellStart"/>
      <w:r w:rsidR="00A92872" w:rsidRPr="00A92872">
        <w:rPr>
          <w:rFonts w:asciiTheme="majorBidi" w:eastAsia="Times New Roman" w:hAnsiTheme="majorBidi" w:cstheme="majorBidi"/>
          <w:sz w:val="18"/>
          <w:szCs w:val="18"/>
        </w:rPr>
        <w:t>mM</w:t>
      </w:r>
      <w:proofErr w:type="spellEnd"/>
      <w:r w:rsidR="00A92872" w:rsidRPr="00A92872">
        <w:rPr>
          <w:rFonts w:asciiTheme="majorBidi" w:eastAsia="Times New Roman" w:hAnsiTheme="majorBidi" w:cstheme="majorBidi"/>
          <w:sz w:val="18"/>
          <w:szCs w:val="18"/>
        </w:rPr>
        <w:t xml:space="preserve"> in a phosphate buffer solution (pH = 7.4) with scan rate of 0.1 V s</w:t>
      </w:r>
      <w:r w:rsidR="00A92872" w:rsidRPr="00A92872">
        <w:rPr>
          <w:rFonts w:asciiTheme="majorBidi" w:eastAsia="Times New Roman" w:hAnsiTheme="majorBidi" w:cstheme="majorBidi"/>
          <w:sz w:val="18"/>
          <w:szCs w:val="18"/>
          <w:vertAlign w:val="superscript"/>
        </w:rPr>
        <w:t>-1</w:t>
      </w:r>
      <w:r w:rsidR="00A92872" w:rsidRPr="00A92872">
        <w:rPr>
          <w:rFonts w:asciiTheme="majorBidi" w:eastAsia="Times New Roman" w:hAnsiTheme="majorBidi" w:cstheme="majorBidi"/>
          <w:sz w:val="18"/>
          <w:szCs w:val="18"/>
        </w:rPr>
        <w:t>.</w:t>
      </w:r>
    </w:p>
    <w:p w:rsidR="00A92872" w:rsidRPr="00DF3E41" w:rsidRDefault="00A92872" w:rsidP="00A92872">
      <w:pPr>
        <w:spacing w:after="0" w:line="360" w:lineRule="auto"/>
        <w:ind w:firstLine="720"/>
        <w:rPr>
          <w:rFonts w:ascii="Times New Roman" w:eastAsia="Times New Roman" w:hAnsi="Times New Roman" w:cs="Times New Roman"/>
          <w:sz w:val="24"/>
          <w:szCs w:val="24"/>
        </w:rPr>
      </w:pPr>
    </w:p>
    <w:p w:rsidR="0066716B" w:rsidRPr="00DF3E41" w:rsidRDefault="0066716B" w:rsidP="00A92872">
      <w:pPr>
        <w:spacing w:after="0" w:line="360" w:lineRule="auto"/>
        <w:ind w:firstLine="720"/>
        <w:jc w:val="both"/>
        <w:rPr>
          <w:rFonts w:ascii="Times New Roman" w:eastAsia="Times New Roman" w:hAnsi="Times New Roman" w:cs="Times New Roman"/>
          <w:sz w:val="24"/>
          <w:szCs w:val="24"/>
        </w:rPr>
      </w:pPr>
      <w:r w:rsidRPr="00DF3E41">
        <w:rPr>
          <w:rFonts w:ascii="Times New Roman" w:eastAsia="Times New Roman" w:hAnsi="Times New Roman" w:cs="Times New Roman"/>
          <w:sz w:val="24"/>
          <w:szCs w:val="24"/>
        </w:rPr>
        <w:t xml:space="preserve">As it can be seen in </w:t>
      </w:r>
      <w:r w:rsidR="008F1185">
        <w:rPr>
          <w:rFonts w:ascii="Times New Roman" w:eastAsia="Times New Roman" w:hAnsi="Times New Roman" w:cs="Times New Roman"/>
          <w:sz w:val="24"/>
          <w:szCs w:val="24"/>
        </w:rPr>
        <w:t>Figure</w:t>
      </w:r>
      <w:r w:rsidR="00FB7A2E">
        <w:rPr>
          <w:rFonts w:ascii="Times New Roman" w:eastAsia="Times New Roman" w:hAnsi="Times New Roman" w:cs="Times New Roman"/>
          <w:sz w:val="24"/>
          <w:szCs w:val="24"/>
        </w:rPr>
        <w:t xml:space="preserve"> 1</w:t>
      </w:r>
      <w:r w:rsidRPr="00DF3E41">
        <w:rPr>
          <w:rFonts w:ascii="Times New Roman" w:eastAsia="Times New Roman" w:hAnsi="Times New Roman" w:cs="Times New Roman"/>
          <w:sz w:val="24"/>
          <w:szCs w:val="24"/>
        </w:rPr>
        <w:t xml:space="preserve">, </w:t>
      </w:r>
      <w:r w:rsidR="006D784E">
        <w:rPr>
          <w:rFonts w:ascii="Times New Roman" w:eastAsia="Times New Roman" w:hAnsi="Times New Roman" w:cs="Times New Roman"/>
          <w:sz w:val="24"/>
          <w:szCs w:val="24"/>
        </w:rPr>
        <w:t>the anodic peak current and potential at which the oxidation reaction occurs (</w:t>
      </w:r>
      <w:proofErr w:type="spellStart"/>
      <w:r w:rsidR="006D784E" w:rsidRPr="006D784E">
        <w:rPr>
          <w:rFonts w:ascii="Times New Roman" w:eastAsia="Times New Roman" w:hAnsi="Times New Roman" w:cs="Times New Roman"/>
          <w:i/>
          <w:iCs/>
          <w:sz w:val="24"/>
          <w:szCs w:val="24"/>
        </w:rPr>
        <w:t>I</w:t>
      </w:r>
      <w:r w:rsidR="006D784E" w:rsidRPr="003959B6">
        <w:rPr>
          <w:rFonts w:ascii="Times New Roman" w:eastAsia="Times New Roman" w:hAnsi="Times New Roman" w:cs="Times New Roman"/>
          <w:sz w:val="24"/>
          <w:szCs w:val="24"/>
          <w:vertAlign w:val="subscript"/>
        </w:rPr>
        <w:t>pa</w:t>
      </w:r>
      <w:proofErr w:type="spellEnd"/>
      <w:r w:rsidR="006D784E">
        <w:rPr>
          <w:rFonts w:ascii="Times New Roman" w:eastAsia="Times New Roman" w:hAnsi="Times New Roman" w:cs="Times New Roman"/>
          <w:sz w:val="24"/>
          <w:szCs w:val="24"/>
        </w:rPr>
        <w:t xml:space="preserve"> and </w:t>
      </w:r>
      <w:proofErr w:type="spellStart"/>
      <w:r w:rsidR="006D784E" w:rsidRPr="006D784E">
        <w:rPr>
          <w:rFonts w:ascii="Times New Roman" w:eastAsia="Times New Roman" w:hAnsi="Times New Roman" w:cs="Times New Roman"/>
          <w:i/>
          <w:iCs/>
          <w:sz w:val="24"/>
          <w:szCs w:val="24"/>
        </w:rPr>
        <w:t>E</w:t>
      </w:r>
      <w:r w:rsidR="006D784E" w:rsidRPr="003959B6">
        <w:rPr>
          <w:rFonts w:ascii="Times New Roman" w:eastAsia="Times New Roman" w:hAnsi="Times New Roman" w:cs="Times New Roman"/>
          <w:sz w:val="24"/>
          <w:szCs w:val="24"/>
          <w:vertAlign w:val="subscript"/>
        </w:rPr>
        <w:t>pa</w:t>
      </w:r>
      <w:proofErr w:type="spellEnd"/>
      <w:r w:rsidR="006D784E">
        <w:rPr>
          <w:rFonts w:ascii="Times New Roman" w:eastAsia="Times New Roman" w:hAnsi="Times New Roman" w:cs="Times New Roman"/>
          <w:sz w:val="24"/>
          <w:szCs w:val="24"/>
        </w:rPr>
        <w:t xml:space="preserve">, respectively) are strongly dependent on the characteristic of R group (Scheme 2). Among the SAs, </w:t>
      </w:r>
      <w:r w:rsidRPr="00DF3E41">
        <w:rPr>
          <w:rFonts w:ascii="Times New Roman" w:eastAsia="Times New Roman" w:hAnsi="Times New Roman" w:cs="Times New Roman"/>
          <w:sz w:val="24"/>
          <w:szCs w:val="24"/>
        </w:rPr>
        <w:t xml:space="preserve">sulfadiazine shows a significant increase in the response current with respect to the other SAs. </w:t>
      </w:r>
      <w:r w:rsidR="006D784E">
        <w:rPr>
          <w:rFonts w:ascii="Times New Roman" w:eastAsia="Times New Roman" w:hAnsi="Times New Roman" w:cs="Times New Roman"/>
          <w:sz w:val="24"/>
          <w:szCs w:val="24"/>
        </w:rPr>
        <w:t>Under these conditions, i</w:t>
      </w:r>
      <w:r w:rsidRPr="00DF3E41">
        <w:rPr>
          <w:rFonts w:ascii="Times New Roman" w:eastAsia="Times New Roman" w:hAnsi="Times New Roman" w:cs="Times New Roman"/>
          <w:sz w:val="24"/>
          <w:szCs w:val="24"/>
        </w:rPr>
        <w:t xml:space="preserve">t can be concluded that SDZ possesses a higher electrochemical reactivity, and so it can be considered as a desired pharmaceutical application. Since the anodic peak potential </w:t>
      </w:r>
      <w:proofErr w:type="spellStart"/>
      <w:r w:rsidRPr="00DF3E41">
        <w:rPr>
          <w:rFonts w:ascii="Times New Roman" w:eastAsia="Times New Roman" w:hAnsi="Times New Roman" w:cs="Times New Roman"/>
          <w:i/>
          <w:iCs/>
          <w:sz w:val="24"/>
          <w:szCs w:val="24"/>
        </w:rPr>
        <w:t>E</w:t>
      </w:r>
      <w:r w:rsidRPr="00DF3E41">
        <w:rPr>
          <w:rFonts w:ascii="Times New Roman" w:eastAsia="Times New Roman" w:hAnsi="Times New Roman" w:cs="Times New Roman"/>
          <w:sz w:val="24"/>
          <w:szCs w:val="24"/>
          <w:vertAlign w:val="subscript"/>
        </w:rPr>
        <w:t>pa</w:t>
      </w:r>
      <w:proofErr w:type="spellEnd"/>
      <w:r w:rsidRPr="00DF3E41">
        <w:rPr>
          <w:rFonts w:ascii="Times New Roman" w:eastAsia="Times New Roman" w:hAnsi="Times New Roman" w:cs="Times New Roman"/>
          <w:sz w:val="24"/>
          <w:szCs w:val="24"/>
        </w:rPr>
        <w:t xml:space="preserve">, where the oxidation current is maximum, is related to the </w:t>
      </w:r>
      <w:r w:rsidR="003959B6">
        <w:rPr>
          <w:rFonts w:ascii="Times New Roman" w:eastAsia="Times New Roman" w:hAnsi="Times New Roman" w:cs="Times New Roman"/>
          <w:sz w:val="24"/>
          <w:szCs w:val="24"/>
        </w:rPr>
        <w:t>ionization potential</w:t>
      </w:r>
      <w:r w:rsidRPr="00DF3E41">
        <w:rPr>
          <w:rFonts w:ascii="Times New Roman" w:eastAsia="Times New Roman" w:hAnsi="Times New Roman" w:cs="Times New Roman"/>
          <w:sz w:val="24"/>
          <w:szCs w:val="24"/>
        </w:rPr>
        <w:t xml:space="preserve">, we calculated the IP values </w:t>
      </w:r>
      <w:r w:rsidR="003959B6">
        <w:rPr>
          <w:rFonts w:ascii="Times New Roman" w:eastAsia="Times New Roman" w:hAnsi="Times New Roman" w:cs="Times New Roman"/>
          <w:sz w:val="24"/>
          <w:szCs w:val="24"/>
        </w:rPr>
        <w:t>for SAs at B3LYP/6-31</w:t>
      </w:r>
      <w:r w:rsidR="00AD61AC">
        <w:rPr>
          <w:rFonts w:ascii="Times New Roman" w:eastAsia="Times New Roman" w:hAnsi="Times New Roman" w:cs="Times New Roman"/>
          <w:sz w:val="24"/>
          <w:szCs w:val="24"/>
        </w:rPr>
        <w:t>1++</w:t>
      </w:r>
      <w:r w:rsidR="003959B6">
        <w:rPr>
          <w:rFonts w:ascii="Times New Roman" w:eastAsia="Times New Roman" w:hAnsi="Times New Roman" w:cs="Times New Roman"/>
          <w:sz w:val="24"/>
          <w:szCs w:val="24"/>
        </w:rPr>
        <w:t>G(</w:t>
      </w:r>
      <w:proofErr w:type="spellStart"/>
      <w:proofErr w:type="gramStart"/>
      <w:r w:rsidR="003959B6">
        <w:rPr>
          <w:rFonts w:ascii="Times New Roman" w:eastAsia="Times New Roman" w:hAnsi="Times New Roman" w:cs="Times New Roman"/>
          <w:sz w:val="24"/>
          <w:szCs w:val="24"/>
        </w:rPr>
        <w:t>d,p</w:t>
      </w:r>
      <w:proofErr w:type="spellEnd"/>
      <w:proofErr w:type="gramEnd"/>
      <w:r w:rsidR="003959B6">
        <w:rPr>
          <w:rFonts w:ascii="Times New Roman" w:eastAsia="Times New Roman" w:hAnsi="Times New Roman" w:cs="Times New Roman"/>
          <w:sz w:val="24"/>
          <w:szCs w:val="24"/>
        </w:rPr>
        <w:t>) level defined as</w:t>
      </w:r>
      <w:r w:rsidRPr="00DF3E41">
        <w:rPr>
          <w:rFonts w:ascii="Times New Roman" w:eastAsia="Times New Roman" w:hAnsi="Times New Roman" w:cs="Times New Roman"/>
          <w:sz w:val="24"/>
          <w:szCs w:val="24"/>
        </w:rPr>
        <w:t xml:space="preserve">: </w:t>
      </w:r>
    </w:p>
    <w:p w:rsidR="0066716B" w:rsidRPr="00DF3E41" w:rsidRDefault="0066716B" w:rsidP="005F3A66">
      <w:pPr>
        <w:spacing w:after="0" w:line="360" w:lineRule="auto"/>
        <w:ind w:firstLine="720"/>
        <w:jc w:val="right"/>
        <w:rPr>
          <w:rFonts w:ascii="Times New Roman" w:eastAsia="Times New Roman" w:hAnsi="Times New Roman" w:cs="Times New Roman"/>
          <w:sz w:val="24"/>
          <w:szCs w:val="24"/>
        </w:rPr>
      </w:pPr>
      <w:r w:rsidRPr="00DF3E41">
        <w:rPr>
          <w:rFonts w:ascii="Times New Roman" w:eastAsia="Times New Roman" w:hAnsi="Times New Roman" w:cs="Times New Roman"/>
          <w:sz w:val="24"/>
          <w:szCs w:val="24"/>
        </w:rPr>
        <w:t>SAs   →   SAs</w:t>
      </w:r>
      <w:r w:rsidRPr="00DF3E41">
        <w:rPr>
          <w:rFonts w:ascii="Times New Roman" w:eastAsia="Times New Roman" w:hAnsi="Times New Roman" w:cs="Times New Roman"/>
          <w:sz w:val="24"/>
          <w:szCs w:val="24"/>
          <w:vertAlign w:val="superscript"/>
        </w:rPr>
        <w:t>+◦</w:t>
      </w:r>
      <w:r w:rsidRPr="00DF3E41">
        <w:rPr>
          <w:rFonts w:ascii="Times New Roman" w:eastAsia="Times New Roman" w:hAnsi="Times New Roman" w:cs="Times New Roman"/>
          <w:sz w:val="24"/>
          <w:szCs w:val="24"/>
        </w:rPr>
        <w:t xml:space="preserve">    +   e</w:t>
      </w:r>
      <w:r w:rsidRPr="00DF3E41">
        <w:rPr>
          <w:rFonts w:ascii="Times New Roman" w:eastAsia="Times New Roman" w:hAnsi="Times New Roman" w:cs="Times New Roman"/>
          <w:sz w:val="24"/>
          <w:szCs w:val="24"/>
          <w:vertAlign w:val="superscript"/>
        </w:rPr>
        <w:t>-</w:t>
      </w:r>
      <w:r w:rsidRPr="00DF3E41">
        <w:rPr>
          <w:rFonts w:ascii="Times New Roman" w:eastAsia="Times New Roman" w:hAnsi="Times New Roman" w:cs="Times New Roman"/>
          <w:sz w:val="24"/>
          <w:szCs w:val="24"/>
        </w:rPr>
        <w:t xml:space="preserve">                                                                     </w:t>
      </w:r>
      <w:proofErr w:type="gramStart"/>
      <w:r w:rsidRPr="00DF3E41">
        <w:rPr>
          <w:rFonts w:ascii="Times New Roman" w:eastAsia="Times New Roman" w:hAnsi="Times New Roman" w:cs="Times New Roman"/>
          <w:sz w:val="24"/>
          <w:szCs w:val="24"/>
        </w:rPr>
        <w:t xml:space="preserve">   (</w:t>
      </w:r>
      <w:proofErr w:type="gramEnd"/>
      <w:r w:rsidR="003959B6">
        <w:rPr>
          <w:rFonts w:ascii="Times New Roman" w:eastAsia="Times New Roman" w:hAnsi="Times New Roman" w:cs="Times New Roman"/>
          <w:sz w:val="24"/>
          <w:szCs w:val="24"/>
        </w:rPr>
        <w:t>2</w:t>
      </w:r>
      <w:r w:rsidRPr="00DF3E41">
        <w:rPr>
          <w:rFonts w:ascii="Times New Roman" w:eastAsia="Times New Roman" w:hAnsi="Times New Roman" w:cs="Times New Roman"/>
          <w:sz w:val="24"/>
          <w:szCs w:val="24"/>
        </w:rPr>
        <w:t>)</w:t>
      </w:r>
    </w:p>
    <w:p w:rsidR="00DB6C7D" w:rsidRPr="00DF3E41" w:rsidRDefault="0066716B" w:rsidP="005F3A66">
      <w:pPr>
        <w:spacing w:after="0" w:line="360" w:lineRule="auto"/>
        <w:jc w:val="both"/>
        <w:rPr>
          <w:rFonts w:ascii="Times New Roman" w:eastAsia="Times New Roman" w:hAnsi="Times New Roman" w:cs="Times New Roman"/>
          <w:sz w:val="24"/>
          <w:szCs w:val="24"/>
        </w:rPr>
      </w:pPr>
      <w:r w:rsidRPr="00DF3E41">
        <w:rPr>
          <w:rFonts w:ascii="Times New Roman" w:eastAsia="Times New Roman" w:hAnsi="Times New Roman" w:cs="Times New Roman"/>
          <w:sz w:val="24"/>
          <w:szCs w:val="24"/>
        </w:rPr>
        <w:lastRenderedPageBreak/>
        <w:t>where SAs and SAs</w:t>
      </w:r>
      <w:r w:rsidRPr="00DF3E41">
        <w:rPr>
          <w:rFonts w:ascii="Times New Roman" w:eastAsia="Times New Roman" w:hAnsi="Times New Roman" w:cs="Times New Roman"/>
          <w:sz w:val="24"/>
          <w:szCs w:val="24"/>
          <w:vertAlign w:val="superscript"/>
        </w:rPr>
        <w:t>+◦</w:t>
      </w:r>
      <w:r w:rsidRPr="00DF3E41">
        <w:rPr>
          <w:rFonts w:ascii="Times New Roman" w:eastAsia="Times New Roman" w:hAnsi="Times New Roman" w:cs="Times New Roman"/>
          <w:sz w:val="24"/>
          <w:szCs w:val="24"/>
        </w:rPr>
        <w:t xml:space="preserve"> stand for the neutral and radical cation states of the sulfonamide derivatives, respectively. In the case of sulfonamide derivatives, the </w:t>
      </w:r>
      <w:r w:rsidR="003959B6">
        <w:rPr>
          <w:rFonts w:ascii="Times New Roman" w:eastAsia="Times New Roman" w:hAnsi="Times New Roman" w:cs="Times New Roman"/>
          <w:sz w:val="24"/>
          <w:szCs w:val="24"/>
        </w:rPr>
        <w:t xml:space="preserve">calculated </w:t>
      </w:r>
      <w:r w:rsidRPr="00DF3E41">
        <w:rPr>
          <w:rFonts w:ascii="Times New Roman" w:eastAsia="Times New Roman" w:hAnsi="Times New Roman" w:cs="Times New Roman"/>
          <w:sz w:val="24"/>
          <w:szCs w:val="24"/>
        </w:rPr>
        <w:t xml:space="preserve">IP is an important parameter for use to estimate the energy barrier </w:t>
      </w:r>
      <w:r w:rsidR="003959B6" w:rsidRPr="003959B6">
        <w:rPr>
          <w:rFonts w:ascii="Times New Roman" w:eastAsia="Times New Roman" w:hAnsi="Times New Roman" w:cs="Times New Roman"/>
          <w:sz w:val="24"/>
          <w:szCs w:val="24"/>
        </w:rPr>
        <w:t xml:space="preserve">for </w:t>
      </w:r>
      <w:r w:rsidR="003959B6">
        <w:rPr>
          <w:rFonts w:ascii="Times New Roman" w:eastAsia="Times New Roman" w:hAnsi="Times New Roman" w:cs="Times New Roman"/>
          <w:sz w:val="24"/>
          <w:szCs w:val="24"/>
        </w:rPr>
        <w:t xml:space="preserve">their </w:t>
      </w:r>
      <w:r w:rsidRPr="00DF3E41">
        <w:rPr>
          <w:rFonts w:ascii="Times New Roman" w:eastAsia="Times New Roman" w:hAnsi="Times New Roman" w:cs="Times New Roman"/>
          <w:sz w:val="24"/>
          <w:szCs w:val="24"/>
        </w:rPr>
        <w:t>electro-oxidation reaction.</w:t>
      </w:r>
    </w:p>
    <w:p w:rsidR="00DB6C7D" w:rsidRDefault="0066716B" w:rsidP="005F3A66">
      <w:pPr>
        <w:spacing w:after="0" w:line="360" w:lineRule="auto"/>
        <w:ind w:firstLine="720"/>
        <w:jc w:val="both"/>
        <w:rPr>
          <w:rFonts w:ascii="Times New Roman" w:eastAsia="Times New Roman" w:hAnsi="Times New Roman" w:cs="Times New Roman"/>
          <w:sz w:val="24"/>
          <w:szCs w:val="24"/>
        </w:rPr>
      </w:pPr>
      <w:r w:rsidRPr="00DF3E41">
        <w:rPr>
          <w:rFonts w:ascii="Times New Roman" w:eastAsia="Times New Roman" w:hAnsi="Times New Roman" w:cs="Times New Roman"/>
          <w:sz w:val="24"/>
          <w:szCs w:val="24"/>
        </w:rPr>
        <w:t xml:space="preserve">In </w:t>
      </w:r>
      <w:r w:rsidR="008F1185">
        <w:rPr>
          <w:rFonts w:ascii="Times New Roman" w:eastAsia="Times New Roman" w:hAnsi="Times New Roman" w:cs="Times New Roman"/>
          <w:sz w:val="24"/>
          <w:szCs w:val="24"/>
        </w:rPr>
        <w:t>Figure</w:t>
      </w:r>
      <w:r w:rsidRPr="00DF3E41">
        <w:rPr>
          <w:rFonts w:ascii="Times New Roman" w:eastAsia="Times New Roman" w:hAnsi="Times New Roman" w:cs="Times New Roman"/>
          <w:sz w:val="24"/>
          <w:szCs w:val="24"/>
        </w:rPr>
        <w:t xml:space="preserve"> 2, the calculated IP values are plotted against the experimental values for </w:t>
      </w:r>
      <w:proofErr w:type="spellStart"/>
      <w:r w:rsidRPr="00DF3E41">
        <w:rPr>
          <w:rFonts w:ascii="Times New Roman" w:eastAsia="Times New Roman" w:hAnsi="Times New Roman" w:cs="Times New Roman"/>
          <w:i/>
          <w:iCs/>
          <w:sz w:val="24"/>
          <w:szCs w:val="24"/>
        </w:rPr>
        <w:t>E</w:t>
      </w:r>
      <w:r w:rsidRPr="00DF3E41">
        <w:rPr>
          <w:rFonts w:ascii="Times New Roman" w:eastAsia="Times New Roman" w:hAnsi="Times New Roman" w:cs="Times New Roman"/>
          <w:sz w:val="24"/>
          <w:szCs w:val="24"/>
          <w:vertAlign w:val="subscript"/>
        </w:rPr>
        <w:t>pa</w:t>
      </w:r>
      <w:proofErr w:type="spellEnd"/>
      <w:r w:rsidRPr="00DF3E41">
        <w:rPr>
          <w:rFonts w:ascii="Times New Roman" w:eastAsia="Times New Roman" w:hAnsi="Times New Roman" w:cs="Times New Roman"/>
          <w:sz w:val="24"/>
          <w:szCs w:val="24"/>
        </w:rPr>
        <w:t xml:space="preserve">. According to this figure, one can observe a good correlation between the IP and </w:t>
      </w:r>
      <w:proofErr w:type="spellStart"/>
      <w:r w:rsidRPr="00DF3E41">
        <w:rPr>
          <w:rFonts w:ascii="Times New Roman" w:eastAsia="Times New Roman" w:hAnsi="Times New Roman" w:cs="Times New Roman"/>
          <w:i/>
          <w:iCs/>
          <w:sz w:val="24"/>
          <w:szCs w:val="24"/>
        </w:rPr>
        <w:t>E</w:t>
      </w:r>
      <w:r w:rsidRPr="00DF3E41">
        <w:rPr>
          <w:rFonts w:ascii="Times New Roman" w:eastAsia="Times New Roman" w:hAnsi="Times New Roman" w:cs="Times New Roman"/>
          <w:sz w:val="24"/>
          <w:szCs w:val="24"/>
          <w:vertAlign w:val="subscript"/>
        </w:rPr>
        <w:t>p</w:t>
      </w:r>
      <w:r w:rsidR="003959B6">
        <w:rPr>
          <w:rFonts w:ascii="Times New Roman" w:eastAsia="Times New Roman" w:hAnsi="Times New Roman" w:cs="Times New Roman"/>
          <w:sz w:val="24"/>
          <w:szCs w:val="24"/>
          <w:vertAlign w:val="subscript"/>
        </w:rPr>
        <w:t>a</w:t>
      </w:r>
      <w:proofErr w:type="spellEnd"/>
      <w:r w:rsidRPr="00DF3E41">
        <w:rPr>
          <w:rFonts w:ascii="Times New Roman" w:eastAsia="Times New Roman" w:hAnsi="Times New Roman" w:cs="Times New Roman"/>
          <w:sz w:val="24"/>
          <w:szCs w:val="24"/>
        </w:rPr>
        <w:t xml:space="preserve"> values (the correlation coefficient </w:t>
      </w:r>
      <w:r w:rsidRPr="00DF3E41">
        <w:rPr>
          <w:rFonts w:ascii="Times New Roman" w:eastAsia="Times New Roman" w:hAnsi="Times New Roman" w:cs="Times New Roman"/>
          <w:i/>
          <w:iCs/>
          <w:sz w:val="24"/>
          <w:szCs w:val="24"/>
        </w:rPr>
        <w:t>r</w:t>
      </w:r>
      <w:r w:rsidRPr="00DF3E41">
        <w:rPr>
          <w:rFonts w:ascii="Times New Roman" w:eastAsia="Times New Roman" w:hAnsi="Times New Roman" w:cs="Times New Roman"/>
          <w:i/>
          <w:iCs/>
          <w:sz w:val="24"/>
          <w:szCs w:val="24"/>
          <w:vertAlign w:val="superscript"/>
        </w:rPr>
        <w:t>2</w:t>
      </w:r>
      <w:r w:rsidRPr="00DF3E41">
        <w:rPr>
          <w:rFonts w:ascii="Times New Roman" w:eastAsia="Times New Roman" w:hAnsi="Times New Roman" w:cs="Times New Roman"/>
          <w:sz w:val="24"/>
          <w:szCs w:val="24"/>
        </w:rPr>
        <w:t xml:space="preserve"> &gt; 0.90). The observed correlation indicates that a highly delocalized system corresponding to a low </w:t>
      </w:r>
      <w:proofErr w:type="spellStart"/>
      <w:r w:rsidRPr="00DF3E41">
        <w:rPr>
          <w:rFonts w:ascii="Times New Roman" w:eastAsia="Times New Roman" w:hAnsi="Times New Roman" w:cs="Times New Roman"/>
          <w:i/>
          <w:iCs/>
          <w:sz w:val="24"/>
          <w:szCs w:val="24"/>
        </w:rPr>
        <w:t>E</w:t>
      </w:r>
      <w:r w:rsidRPr="00DF3E41">
        <w:rPr>
          <w:rFonts w:ascii="Times New Roman" w:eastAsia="Times New Roman" w:hAnsi="Times New Roman" w:cs="Times New Roman"/>
          <w:sz w:val="24"/>
          <w:szCs w:val="24"/>
          <w:vertAlign w:val="subscript"/>
        </w:rPr>
        <w:t>pa</w:t>
      </w:r>
      <w:proofErr w:type="spellEnd"/>
      <w:r w:rsidRPr="00DF3E41">
        <w:rPr>
          <w:rFonts w:ascii="Times New Roman" w:eastAsia="Times New Roman" w:hAnsi="Times New Roman" w:cs="Times New Roman"/>
          <w:sz w:val="24"/>
          <w:szCs w:val="24"/>
        </w:rPr>
        <w:t xml:space="preserve"> value may accept a less barrier energy than a relatively more localized system (</w:t>
      </w:r>
      <w:r w:rsidR="002315CF">
        <w:rPr>
          <w:rFonts w:ascii="Times New Roman" w:eastAsia="Times New Roman" w:hAnsi="Times New Roman" w:cs="Times New Roman"/>
          <w:sz w:val="24"/>
          <w:szCs w:val="24"/>
        </w:rPr>
        <w:t xml:space="preserve">with </w:t>
      </w:r>
      <w:r w:rsidRPr="00DF3E41">
        <w:rPr>
          <w:rFonts w:ascii="Times New Roman" w:eastAsia="Times New Roman" w:hAnsi="Times New Roman" w:cs="Times New Roman"/>
          <w:sz w:val="24"/>
          <w:szCs w:val="24"/>
        </w:rPr>
        <w:t>high</w:t>
      </w:r>
      <w:r w:rsidR="002315CF">
        <w:rPr>
          <w:rFonts w:ascii="Times New Roman" w:eastAsia="Times New Roman" w:hAnsi="Times New Roman" w:cs="Times New Roman"/>
          <w:sz w:val="24"/>
          <w:szCs w:val="24"/>
        </w:rPr>
        <w:t>er</w:t>
      </w:r>
      <w:r w:rsidRPr="00DF3E41">
        <w:rPr>
          <w:rFonts w:ascii="Times New Roman" w:eastAsia="Times New Roman" w:hAnsi="Times New Roman" w:cs="Times New Roman"/>
          <w:sz w:val="24"/>
          <w:szCs w:val="24"/>
        </w:rPr>
        <w:t xml:space="preserve"> </w:t>
      </w:r>
      <w:proofErr w:type="spellStart"/>
      <w:r w:rsidRPr="00DF3E41">
        <w:rPr>
          <w:rFonts w:ascii="Times New Roman" w:eastAsia="Times New Roman" w:hAnsi="Times New Roman" w:cs="Times New Roman"/>
          <w:i/>
          <w:iCs/>
          <w:sz w:val="24"/>
          <w:szCs w:val="24"/>
        </w:rPr>
        <w:t>E</w:t>
      </w:r>
      <w:r w:rsidRPr="00DF3E41">
        <w:rPr>
          <w:rFonts w:ascii="Times New Roman" w:eastAsia="Times New Roman" w:hAnsi="Times New Roman" w:cs="Times New Roman"/>
          <w:sz w:val="24"/>
          <w:szCs w:val="24"/>
          <w:vertAlign w:val="subscript"/>
        </w:rPr>
        <w:t>pa</w:t>
      </w:r>
      <w:proofErr w:type="spellEnd"/>
      <w:r w:rsidRPr="00DF3E41">
        <w:rPr>
          <w:rFonts w:ascii="Times New Roman" w:eastAsia="Times New Roman" w:hAnsi="Times New Roman" w:cs="Times New Roman"/>
          <w:sz w:val="24"/>
          <w:szCs w:val="24"/>
        </w:rPr>
        <w:t>). This trend is reasonable because a higher electron-conjugation character of the substituent stabilizes the oxidation product (Eq</w:t>
      </w:r>
      <w:r w:rsidR="003959B6">
        <w:rPr>
          <w:rFonts w:ascii="Times New Roman" w:eastAsia="Times New Roman" w:hAnsi="Times New Roman" w:cs="Times New Roman"/>
          <w:sz w:val="24"/>
          <w:szCs w:val="24"/>
        </w:rPr>
        <w:t>.</w:t>
      </w:r>
      <w:r w:rsidRPr="00DF3E41">
        <w:rPr>
          <w:rFonts w:ascii="Times New Roman" w:eastAsia="Times New Roman" w:hAnsi="Times New Roman" w:cs="Times New Roman"/>
          <w:sz w:val="24"/>
          <w:szCs w:val="24"/>
        </w:rPr>
        <w:t xml:space="preserve"> </w:t>
      </w:r>
      <w:r w:rsidR="003959B6">
        <w:rPr>
          <w:rFonts w:ascii="Times New Roman" w:eastAsia="Times New Roman" w:hAnsi="Times New Roman" w:cs="Times New Roman"/>
          <w:sz w:val="24"/>
          <w:szCs w:val="24"/>
        </w:rPr>
        <w:t>2</w:t>
      </w:r>
      <w:r w:rsidRPr="00DF3E41">
        <w:rPr>
          <w:rFonts w:ascii="Times New Roman" w:eastAsia="Times New Roman" w:hAnsi="Times New Roman" w:cs="Times New Roman"/>
          <w:sz w:val="24"/>
          <w:szCs w:val="24"/>
        </w:rPr>
        <w:t xml:space="preserve">). It can also be observed in </w:t>
      </w:r>
      <w:r w:rsidR="008F1185">
        <w:rPr>
          <w:rFonts w:ascii="Times New Roman" w:eastAsia="Times New Roman" w:hAnsi="Times New Roman" w:cs="Times New Roman"/>
          <w:sz w:val="24"/>
          <w:szCs w:val="24"/>
        </w:rPr>
        <w:t>Figure</w:t>
      </w:r>
      <w:r w:rsidRPr="00DF3E41">
        <w:rPr>
          <w:rFonts w:ascii="Times New Roman" w:eastAsia="Times New Roman" w:hAnsi="Times New Roman" w:cs="Times New Roman"/>
          <w:sz w:val="24"/>
          <w:szCs w:val="24"/>
        </w:rPr>
        <w:t xml:space="preserve"> 2 that the SAA molecule with a non-cyclic group (R = COCH</w:t>
      </w:r>
      <w:r w:rsidRPr="00DF3E41">
        <w:rPr>
          <w:rFonts w:ascii="Times New Roman" w:eastAsia="Times New Roman" w:hAnsi="Times New Roman" w:cs="Times New Roman"/>
          <w:sz w:val="24"/>
          <w:szCs w:val="24"/>
          <w:vertAlign w:val="subscript"/>
        </w:rPr>
        <w:t>3</w:t>
      </w:r>
      <w:r w:rsidRPr="00DF3E41">
        <w:rPr>
          <w:rFonts w:ascii="Times New Roman" w:eastAsia="Times New Roman" w:hAnsi="Times New Roman" w:cs="Times New Roman"/>
          <w:sz w:val="24"/>
          <w:szCs w:val="24"/>
        </w:rPr>
        <w:t xml:space="preserve">) has a large positive shift for </w:t>
      </w:r>
      <w:proofErr w:type="spellStart"/>
      <w:r w:rsidRPr="00DF3E41">
        <w:rPr>
          <w:rFonts w:ascii="Times New Roman" w:eastAsia="Times New Roman" w:hAnsi="Times New Roman" w:cs="Times New Roman"/>
          <w:i/>
          <w:iCs/>
          <w:sz w:val="24"/>
          <w:szCs w:val="24"/>
        </w:rPr>
        <w:t>E</w:t>
      </w:r>
      <w:r w:rsidRPr="00DF3E41">
        <w:rPr>
          <w:rFonts w:ascii="Times New Roman" w:eastAsia="Times New Roman" w:hAnsi="Times New Roman" w:cs="Times New Roman"/>
          <w:sz w:val="24"/>
          <w:szCs w:val="24"/>
          <w:vertAlign w:val="subscript"/>
        </w:rPr>
        <w:t>pa</w:t>
      </w:r>
      <w:proofErr w:type="spellEnd"/>
      <w:r w:rsidRPr="00DF3E41">
        <w:rPr>
          <w:rFonts w:ascii="Times New Roman" w:eastAsia="Times New Roman" w:hAnsi="Times New Roman" w:cs="Times New Roman"/>
          <w:sz w:val="24"/>
          <w:szCs w:val="24"/>
        </w:rPr>
        <w:t>.</w:t>
      </w:r>
    </w:p>
    <w:p w:rsidR="00590AA0" w:rsidRPr="003E4BEF" w:rsidRDefault="00590AA0" w:rsidP="00590AA0">
      <w:pPr>
        <w:spacing w:after="0" w:line="360" w:lineRule="auto"/>
        <w:jc w:val="both"/>
        <w:rPr>
          <w:rFonts w:asciiTheme="majorBidi" w:eastAsia="Times New Roman" w:hAnsiTheme="majorBidi" w:cstheme="majorBidi"/>
          <w:sz w:val="24"/>
          <w:szCs w:val="24"/>
        </w:rPr>
      </w:pPr>
    </w:p>
    <w:p w:rsidR="00590AA0" w:rsidRPr="00A92872" w:rsidRDefault="001B3C50" w:rsidP="00590AA0">
      <w:pPr>
        <w:spacing w:after="0" w:line="360" w:lineRule="auto"/>
        <w:jc w:val="both"/>
        <w:rPr>
          <w:rFonts w:asciiTheme="majorBidi" w:eastAsia="Times New Roman" w:hAnsiTheme="majorBidi" w:cstheme="majorBidi"/>
          <w:sz w:val="24"/>
          <w:szCs w:val="24"/>
        </w:rPr>
      </w:pPr>
      <w:r>
        <w:object w:dxaOrig="8490" w:dyaOrig="6496">
          <v:shape id="_x0000_i1034" type="#_x0000_t75" style="width:295.2pt;height:226.1pt" o:ole="">
            <v:imagedata r:id="rId27" o:title=""/>
          </v:shape>
          <o:OLEObject Type="Embed" ProgID="SigmaPlotGraphicObject.11" ShapeID="_x0000_i1034" DrawAspect="Content" ObjectID="_1550905015" r:id="rId28"/>
        </w:object>
      </w:r>
    </w:p>
    <w:p w:rsidR="00A92872" w:rsidRDefault="00590AA0" w:rsidP="00590AA0">
      <w:pPr>
        <w:spacing w:after="0" w:line="360" w:lineRule="auto"/>
        <w:jc w:val="both"/>
        <w:rPr>
          <w:rFonts w:ascii="Times New Roman" w:eastAsia="Times New Roman" w:hAnsi="Times New Roman" w:cs="Times New Roman"/>
          <w:sz w:val="24"/>
          <w:szCs w:val="24"/>
        </w:rPr>
      </w:pPr>
      <w:r w:rsidRPr="00590AA0">
        <w:rPr>
          <w:rFonts w:asciiTheme="majorBidi" w:eastAsia="Times New Roman" w:hAnsiTheme="majorBidi" w:cstheme="majorBidi"/>
          <w:b/>
          <w:bCs/>
          <w:sz w:val="18"/>
          <w:szCs w:val="18"/>
        </w:rPr>
        <w:t>Figure 2.</w:t>
      </w:r>
      <w:r w:rsidRPr="00590AA0">
        <w:rPr>
          <w:rFonts w:asciiTheme="majorBidi" w:eastAsia="Times New Roman" w:hAnsiTheme="majorBidi" w:cstheme="majorBidi"/>
          <w:sz w:val="18"/>
          <w:szCs w:val="18"/>
        </w:rPr>
        <w:t xml:space="preserve"> Correlation plot between the calculated IP (eV) and experimental </w:t>
      </w:r>
      <w:proofErr w:type="spellStart"/>
      <w:r w:rsidRPr="00590AA0">
        <w:rPr>
          <w:rFonts w:asciiTheme="majorBidi" w:eastAsia="Times New Roman" w:hAnsiTheme="majorBidi" w:cstheme="majorBidi"/>
          <w:i/>
          <w:iCs/>
          <w:sz w:val="18"/>
          <w:szCs w:val="18"/>
        </w:rPr>
        <w:t>E</w:t>
      </w:r>
      <w:r w:rsidRPr="00590AA0">
        <w:rPr>
          <w:rFonts w:asciiTheme="majorBidi" w:eastAsia="Times New Roman" w:hAnsiTheme="majorBidi" w:cstheme="majorBidi"/>
          <w:sz w:val="18"/>
          <w:szCs w:val="18"/>
          <w:vertAlign w:val="subscript"/>
        </w:rPr>
        <w:t>pa</w:t>
      </w:r>
      <w:proofErr w:type="spellEnd"/>
      <w:r w:rsidRPr="00590AA0">
        <w:rPr>
          <w:rFonts w:asciiTheme="majorBidi" w:eastAsia="Times New Roman" w:hAnsiTheme="majorBidi" w:cstheme="majorBidi"/>
          <w:sz w:val="18"/>
          <w:szCs w:val="18"/>
        </w:rPr>
        <w:t xml:space="preserve"> (V) for SA derivatives.</w:t>
      </w:r>
    </w:p>
    <w:p w:rsidR="00590AA0" w:rsidRPr="00DF3E41" w:rsidRDefault="00590AA0" w:rsidP="005F3A66">
      <w:pPr>
        <w:spacing w:after="0" w:line="360" w:lineRule="auto"/>
        <w:ind w:firstLine="720"/>
        <w:jc w:val="both"/>
        <w:rPr>
          <w:rFonts w:ascii="Times New Roman" w:eastAsia="Times New Roman" w:hAnsi="Times New Roman" w:cs="Times New Roman"/>
          <w:sz w:val="24"/>
          <w:szCs w:val="24"/>
        </w:rPr>
      </w:pPr>
    </w:p>
    <w:p w:rsidR="0066716B" w:rsidRPr="00590AA0" w:rsidRDefault="00D72CF1" w:rsidP="005F3A66">
      <w:pPr>
        <w:spacing w:after="0" w:line="360" w:lineRule="auto"/>
        <w:jc w:val="both"/>
        <w:rPr>
          <w:rFonts w:ascii="Times New Roman" w:eastAsia="Times New Roman" w:hAnsi="Times New Roman" w:cs="Times New Roman"/>
          <w:b/>
          <w:bCs/>
          <w:sz w:val="24"/>
          <w:szCs w:val="24"/>
        </w:rPr>
      </w:pPr>
      <w:r w:rsidRPr="00590AA0">
        <w:rPr>
          <w:rFonts w:ascii="Times New Roman" w:eastAsia="Times New Roman" w:hAnsi="Times New Roman" w:cs="Times New Roman"/>
          <w:b/>
          <w:bCs/>
          <w:sz w:val="24"/>
          <w:szCs w:val="24"/>
        </w:rPr>
        <w:t>3.3</w:t>
      </w:r>
      <w:r w:rsidR="00590AA0">
        <w:rPr>
          <w:rFonts w:ascii="Times New Roman" w:eastAsia="Times New Roman" w:hAnsi="Times New Roman" w:cs="Times New Roman"/>
          <w:b/>
          <w:bCs/>
          <w:sz w:val="24"/>
          <w:szCs w:val="24"/>
        </w:rPr>
        <w:t>.</w:t>
      </w:r>
      <w:r w:rsidRPr="00590AA0">
        <w:rPr>
          <w:rFonts w:ascii="Times New Roman" w:eastAsia="Times New Roman" w:hAnsi="Times New Roman" w:cs="Times New Roman"/>
          <w:b/>
          <w:bCs/>
          <w:sz w:val="24"/>
          <w:szCs w:val="24"/>
        </w:rPr>
        <w:t xml:space="preserve"> </w:t>
      </w:r>
      <w:r w:rsidR="0066716B" w:rsidRPr="00590AA0">
        <w:rPr>
          <w:rFonts w:ascii="Times New Roman" w:eastAsia="Times New Roman" w:hAnsi="Times New Roman" w:cs="Times New Roman"/>
          <w:b/>
          <w:bCs/>
          <w:sz w:val="24"/>
          <w:szCs w:val="24"/>
        </w:rPr>
        <w:t>Thermodynamic stability of SAs</w:t>
      </w:r>
    </w:p>
    <w:p w:rsidR="0066716B" w:rsidRDefault="0066716B" w:rsidP="005F3A66">
      <w:pPr>
        <w:spacing w:after="0" w:line="360" w:lineRule="auto"/>
        <w:ind w:firstLine="720"/>
        <w:jc w:val="both"/>
        <w:rPr>
          <w:rFonts w:ascii="Times New Roman" w:eastAsia="Times New Roman" w:hAnsi="Times New Roman" w:cs="Times New Roman"/>
          <w:sz w:val="24"/>
          <w:szCs w:val="24"/>
        </w:rPr>
      </w:pPr>
      <w:r w:rsidRPr="00DF3E41">
        <w:rPr>
          <w:rFonts w:ascii="Times New Roman" w:eastAsia="Times New Roman" w:hAnsi="Times New Roman" w:cs="Times New Roman"/>
          <w:sz w:val="24"/>
          <w:szCs w:val="24"/>
        </w:rPr>
        <w:t>Some thermochemical quantities of the sulfonamide derivatives including the total energy (</w:t>
      </w:r>
      <w:r w:rsidRPr="00DF3E41">
        <w:rPr>
          <w:rFonts w:ascii="Times New Roman" w:eastAsia="Times New Roman" w:hAnsi="Times New Roman" w:cs="Times New Roman"/>
          <w:i/>
          <w:iCs/>
          <w:sz w:val="24"/>
          <w:szCs w:val="24"/>
        </w:rPr>
        <w:t>E</w:t>
      </w:r>
      <w:r w:rsidRPr="00DF3E41">
        <w:rPr>
          <w:rFonts w:ascii="Times New Roman" w:eastAsia="Times New Roman" w:hAnsi="Times New Roman" w:cs="Times New Roman"/>
          <w:sz w:val="24"/>
          <w:szCs w:val="24"/>
        </w:rPr>
        <w:t>), zero-point energy (</w:t>
      </w:r>
      <w:r w:rsidRPr="00DF3E41">
        <w:rPr>
          <w:rFonts w:ascii="Times New Roman" w:eastAsia="Times New Roman" w:hAnsi="Times New Roman" w:cs="Times New Roman"/>
          <w:i/>
          <w:iCs/>
          <w:sz w:val="24"/>
          <w:szCs w:val="24"/>
        </w:rPr>
        <w:t>ZPE</w:t>
      </w:r>
      <w:r w:rsidRPr="00DF3E41">
        <w:rPr>
          <w:rFonts w:ascii="Times New Roman" w:eastAsia="Times New Roman" w:hAnsi="Times New Roman" w:cs="Times New Roman"/>
          <w:sz w:val="24"/>
          <w:szCs w:val="24"/>
        </w:rPr>
        <w:t>), enthalpy (</w:t>
      </w:r>
      <w:r w:rsidRPr="00DF3E41">
        <w:rPr>
          <w:rFonts w:ascii="Times New Roman" w:eastAsia="Times New Roman" w:hAnsi="Times New Roman" w:cs="Times New Roman"/>
          <w:i/>
          <w:iCs/>
          <w:sz w:val="24"/>
          <w:szCs w:val="24"/>
        </w:rPr>
        <w:t>H</w:t>
      </w:r>
      <w:r w:rsidRPr="00DF3E41">
        <w:rPr>
          <w:rFonts w:ascii="Times New Roman" w:eastAsia="Times New Roman" w:hAnsi="Times New Roman" w:cs="Times New Roman"/>
          <w:sz w:val="24"/>
          <w:szCs w:val="24"/>
        </w:rPr>
        <w:t>), and Gibbs free energy (</w:t>
      </w:r>
      <w:r w:rsidRPr="00DF3E41">
        <w:rPr>
          <w:rFonts w:ascii="Times New Roman" w:eastAsia="Times New Roman" w:hAnsi="Times New Roman" w:cs="Times New Roman"/>
          <w:i/>
          <w:iCs/>
          <w:sz w:val="24"/>
          <w:szCs w:val="24"/>
        </w:rPr>
        <w:t>G</w:t>
      </w:r>
      <w:r w:rsidRPr="00DF3E41">
        <w:rPr>
          <w:rFonts w:ascii="Times New Roman" w:eastAsia="Times New Roman" w:hAnsi="Times New Roman" w:cs="Times New Roman"/>
          <w:sz w:val="24"/>
          <w:szCs w:val="24"/>
        </w:rPr>
        <w:t>) were calculated at 298.15 K for their optimized structures by means of the B3LYP/6-311++G(</w:t>
      </w:r>
      <w:proofErr w:type="spellStart"/>
      <w:proofErr w:type="gramStart"/>
      <w:r w:rsidR="00093E36" w:rsidRPr="00DF3E41">
        <w:rPr>
          <w:rFonts w:ascii="Times New Roman" w:eastAsia="Times New Roman" w:hAnsi="Times New Roman" w:cs="Times New Roman"/>
          <w:sz w:val="24"/>
          <w:szCs w:val="24"/>
        </w:rPr>
        <w:t>d</w:t>
      </w:r>
      <w:r w:rsidR="003959B6">
        <w:rPr>
          <w:rFonts w:ascii="Times New Roman" w:eastAsia="Times New Roman" w:hAnsi="Times New Roman" w:cs="Times New Roman"/>
          <w:sz w:val="24"/>
          <w:szCs w:val="24"/>
        </w:rPr>
        <w:t>,</w:t>
      </w:r>
      <w:r w:rsidR="00093E36" w:rsidRPr="00DF3E41">
        <w:rPr>
          <w:rFonts w:ascii="Times New Roman" w:eastAsia="Times New Roman" w:hAnsi="Times New Roman" w:cs="Times New Roman"/>
          <w:sz w:val="24"/>
          <w:szCs w:val="24"/>
        </w:rPr>
        <w:t>p</w:t>
      </w:r>
      <w:proofErr w:type="spellEnd"/>
      <w:proofErr w:type="gramEnd"/>
      <w:r w:rsidRPr="00DF3E41">
        <w:rPr>
          <w:rFonts w:ascii="Times New Roman" w:eastAsia="Times New Roman" w:hAnsi="Times New Roman" w:cs="Times New Roman"/>
          <w:sz w:val="24"/>
          <w:szCs w:val="24"/>
        </w:rPr>
        <w:t>) level of theory</w:t>
      </w:r>
      <w:r w:rsidR="00DF3E41" w:rsidRPr="00DF3E41">
        <w:rPr>
          <w:rFonts w:ascii="Times New Roman" w:eastAsia="Times New Roman" w:hAnsi="Times New Roman" w:cs="Times New Roman"/>
          <w:sz w:val="24"/>
          <w:szCs w:val="24"/>
        </w:rPr>
        <w:t>.</w:t>
      </w:r>
      <w:r w:rsidRPr="00DF3E41">
        <w:rPr>
          <w:rFonts w:ascii="Times New Roman" w:eastAsia="Times New Roman" w:hAnsi="Times New Roman" w:cs="Times New Roman"/>
          <w:sz w:val="24"/>
          <w:szCs w:val="24"/>
        </w:rPr>
        <w:t xml:space="preserve"> </w:t>
      </w:r>
      <w:r w:rsidR="00DF3E41" w:rsidRPr="00DF3E41">
        <w:rPr>
          <w:rFonts w:ascii="Times New Roman" w:eastAsia="Times New Roman" w:hAnsi="Times New Roman" w:cs="Times New Roman"/>
          <w:sz w:val="24"/>
          <w:szCs w:val="24"/>
        </w:rPr>
        <w:t>T</w:t>
      </w:r>
      <w:r w:rsidRPr="00DF3E41">
        <w:rPr>
          <w:rFonts w:ascii="Times New Roman" w:eastAsia="Times New Roman" w:hAnsi="Times New Roman" w:cs="Times New Roman"/>
          <w:sz w:val="24"/>
          <w:szCs w:val="24"/>
        </w:rPr>
        <w:t xml:space="preserve">he results obtained were tabulated in Table S2. As mentioned in section 2, the gas-phase standard molar enthalpies of formation at 298 K, </w:t>
      </w:r>
      <w:r w:rsidR="00A1407B" w:rsidRPr="00DF3E41">
        <w:rPr>
          <w:color w:val="000000" w:themeColor="text1"/>
          <w:position w:val="-14"/>
          <w:sz w:val="20"/>
          <w:szCs w:val="20"/>
        </w:rPr>
        <w:object w:dxaOrig="1120" w:dyaOrig="400">
          <v:shape id="_x0000_i1035" type="#_x0000_t75" style="width:55.7pt;height:19.7pt" o:ole="">
            <v:imagedata r:id="rId29" o:title=""/>
          </v:shape>
          <o:OLEObject Type="Embed" ProgID="Equation.3" ShapeID="_x0000_i1035" DrawAspect="Content" ObjectID="_1550905016" r:id="rId30"/>
        </w:object>
      </w:r>
      <w:r w:rsidRPr="00DF3E41">
        <w:rPr>
          <w:rFonts w:ascii="Times New Roman" w:eastAsia="Times New Roman" w:hAnsi="Times New Roman" w:cs="Times New Roman"/>
          <w:sz w:val="24"/>
          <w:szCs w:val="24"/>
        </w:rPr>
        <w:t xml:space="preserve">, for SAs were calculated through the </w:t>
      </w:r>
      <w:r w:rsidRPr="00DF3E41">
        <w:rPr>
          <w:rFonts w:ascii="Times New Roman" w:eastAsia="Times New Roman" w:hAnsi="Times New Roman" w:cs="Times New Roman"/>
          <w:sz w:val="24"/>
          <w:szCs w:val="24"/>
        </w:rPr>
        <w:lastRenderedPageBreak/>
        <w:t xml:space="preserve">atomization energy route, and the results obtained were displayed in </w:t>
      </w:r>
      <w:r w:rsidR="008F1185">
        <w:rPr>
          <w:rFonts w:ascii="Times New Roman" w:eastAsia="Times New Roman" w:hAnsi="Times New Roman" w:cs="Times New Roman"/>
          <w:sz w:val="24"/>
          <w:szCs w:val="24"/>
        </w:rPr>
        <w:t>Figure</w:t>
      </w:r>
      <w:r w:rsidRPr="00DF3E41">
        <w:rPr>
          <w:rFonts w:ascii="Times New Roman" w:eastAsia="Times New Roman" w:hAnsi="Times New Roman" w:cs="Times New Roman"/>
          <w:sz w:val="24"/>
          <w:szCs w:val="24"/>
        </w:rPr>
        <w:t xml:space="preserve"> 3. As it can be seen in this figure, in a comparative study in the gas phase, the improvement in stability (corresponding to </w:t>
      </w:r>
      <w:r w:rsidR="00A1407B" w:rsidRPr="00DF3E41">
        <w:rPr>
          <w:color w:val="000000" w:themeColor="text1"/>
          <w:position w:val="-14"/>
          <w:sz w:val="20"/>
          <w:szCs w:val="20"/>
        </w:rPr>
        <w:object w:dxaOrig="1120" w:dyaOrig="400">
          <v:shape id="_x0000_i1036" type="#_x0000_t75" style="width:55.7pt;height:19.7pt" o:ole="">
            <v:imagedata r:id="rId29" o:title=""/>
          </v:shape>
          <o:OLEObject Type="Embed" ProgID="Equation.3" ShapeID="_x0000_i1036" DrawAspect="Content" ObjectID="_1550905017" r:id="rId31"/>
        </w:object>
      </w:r>
      <w:r w:rsidRPr="00DF3E41">
        <w:rPr>
          <w:rFonts w:ascii="Times New Roman" w:eastAsia="Times New Roman" w:hAnsi="Times New Roman" w:cs="Times New Roman"/>
          <w:sz w:val="24"/>
          <w:szCs w:val="24"/>
        </w:rPr>
        <w:t xml:space="preserve"> &lt; 0) was obtained for the SAA, SDZ, and SQX species with respect to the reference molecule SA. Indeed, attachment of an electron-attracting substituent to the </w:t>
      </w:r>
      <w:proofErr w:type="spellStart"/>
      <w:r w:rsidRPr="00DF3E41">
        <w:rPr>
          <w:rFonts w:ascii="Times New Roman" w:eastAsia="Times New Roman" w:hAnsi="Times New Roman" w:cs="Times New Roman"/>
          <w:sz w:val="24"/>
          <w:szCs w:val="24"/>
        </w:rPr>
        <w:t>sulfonamido</w:t>
      </w:r>
      <w:proofErr w:type="spellEnd"/>
      <w:r w:rsidRPr="00DF3E41">
        <w:rPr>
          <w:rFonts w:ascii="Times New Roman" w:eastAsia="Times New Roman" w:hAnsi="Times New Roman" w:cs="Times New Roman"/>
          <w:sz w:val="24"/>
          <w:szCs w:val="24"/>
        </w:rPr>
        <w:t xml:space="preserve"> group leads to an evident </w:t>
      </w:r>
      <w:r w:rsidR="00DF3E41" w:rsidRPr="00DF3E41">
        <w:rPr>
          <w:rFonts w:ascii="Times New Roman" w:eastAsia="Times New Roman" w:hAnsi="Times New Roman" w:cs="Times New Roman"/>
          <w:sz w:val="24"/>
          <w:szCs w:val="24"/>
        </w:rPr>
        <w:t>decrease</w:t>
      </w:r>
      <w:r w:rsidRPr="00DF3E41">
        <w:rPr>
          <w:rFonts w:ascii="Times New Roman" w:eastAsia="Times New Roman" w:hAnsi="Times New Roman" w:cs="Times New Roman"/>
          <w:sz w:val="24"/>
          <w:szCs w:val="24"/>
        </w:rPr>
        <w:t xml:space="preserve"> in the standard molar enthalpies of formation and </w:t>
      </w:r>
      <w:r w:rsidR="001B71E8" w:rsidRPr="00DF3E41">
        <w:rPr>
          <w:rFonts w:ascii="Times New Roman" w:eastAsia="Times New Roman" w:hAnsi="Times New Roman" w:cs="Times New Roman"/>
          <w:sz w:val="24"/>
          <w:szCs w:val="24"/>
        </w:rPr>
        <w:t xml:space="preserve">followed by </w:t>
      </w:r>
      <w:r w:rsidRPr="00DF3E41">
        <w:rPr>
          <w:rFonts w:ascii="Times New Roman" w:eastAsia="Times New Roman" w:hAnsi="Times New Roman" w:cs="Times New Roman"/>
          <w:sz w:val="24"/>
          <w:szCs w:val="24"/>
        </w:rPr>
        <w:t>an increase in the thermodynamic stabilization. In agreement with the electronic results obtained in section 3.2, we observed that the thermodynamic stability of the STZ molecule decreased with respect to the unsubstituted parent SA. Since the thermal stability of compounds is an important factor to be considered for the standardization of drugs and pharmaceuticals, it may be concluded that the considered processor helps us to predict the relative thermodynamic stability of new SA derivatives for which the respective experimental determination has not been reported.</w:t>
      </w:r>
    </w:p>
    <w:p w:rsidR="00590AA0" w:rsidRPr="003E4BEF" w:rsidRDefault="00590AA0" w:rsidP="00590AA0">
      <w:pPr>
        <w:spacing w:after="0" w:line="360" w:lineRule="auto"/>
        <w:jc w:val="both"/>
        <w:rPr>
          <w:rFonts w:asciiTheme="majorBidi" w:eastAsia="Times New Roman" w:hAnsiTheme="majorBidi" w:cstheme="majorBidi"/>
          <w:sz w:val="24"/>
          <w:szCs w:val="24"/>
        </w:rPr>
      </w:pPr>
    </w:p>
    <w:p w:rsidR="00590AA0" w:rsidRPr="003E4BEF" w:rsidRDefault="00590AA0" w:rsidP="00590AA0">
      <w:pPr>
        <w:spacing w:after="0" w:line="360" w:lineRule="auto"/>
        <w:rPr>
          <w:rFonts w:asciiTheme="majorBidi" w:eastAsia="Times New Roman" w:hAnsiTheme="majorBidi" w:cstheme="majorBidi"/>
          <w:sz w:val="24"/>
          <w:szCs w:val="24"/>
        </w:rPr>
      </w:pPr>
      <w:r>
        <w:object w:dxaOrig="8176" w:dyaOrig="6346">
          <v:shape id="_x0000_i1037" type="#_x0000_t75" style="width:294.25pt;height:228.95pt" o:ole="">
            <v:imagedata r:id="rId32" o:title=""/>
          </v:shape>
          <o:OLEObject Type="Embed" ProgID="SigmaPlotGraphicObject.11" ShapeID="_x0000_i1037" DrawAspect="Content" ObjectID="_1550905018" r:id="rId33"/>
        </w:object>
      </w:r>
    </w:p>
    <w:p w:rsidR="00590AA0" w:rsidRPr="00590AA0" w:rsidRDefault="00590AA0" w:rsidP="00590AA0">
      <w:pPr>
        <w:spacing w:after="0" w:line="360" w:lineRule="auto"/>
        <w:jc w:val="both"/>
        <w:rPr>
          <w:rFonts w:asciiTheme="majorBidi" w:eastAsia="Times New Roman" w:hAnsiTheme="majorBidi" w:cstheme="majorBidi"/>
          <w:sz w:val="18"/>
          <w:szCs w:val="18"/>
        </w:rPr>
      </w:pPr>
      <w:r w:rsidRPr="00590AA0">
        <w:rPr>
          <w:rFonts w:asciiTheme="majorBidi" w:eastAsia="Times New Roman" w:hAnsiTheme="majorBidi" w:cstheme="majorBidi"/>
          <w:b/>
          <w:bCs/>
          <w:sz w:val="18"/>
          <w:szCs w:val="18"/>
        </w:rPr>
        <w:t>Figure 3.</w:t>
      </w:r>
      <w:r w:rsidRPr="00590AA0">
        <w:rPr>
          <w:rFonts w:asciiTheme="majorBidi" w:eastAsia="Times New Roman" w:hAnsiTheme="majorBidi" w:cstheme="majorBidi"/>
          <w:sz w:val="18"/>
          <w:szCs w:val="18"/>
        </w:rPr>
        <w:t xml:space="preserve"> Gas-phase standard molar enthalpy of formation values for SA derivatives at 298 K at the B3LYP/6-311++G(</w:t>
      </w:r>
      <w:proofErr w:type="spellStart"/>
      <w:proofErr w:type="gramStart"/>
      <w:r w:rsidRPr="00590AA0">
        <w:rPr>
          <w:rFonts w:asciiTheme="majorBidi" w:eastAsia="Times New Roman" w:hAnsiTheme="majorBidi" w:cstheme="majorBidi"/>
          <w:sz w:val="18"/>
          <w:szCs w:val="18"/>
        </w:rPr>
        <w:t>d,p</w:t>
      </w:r>
      <w:proofErr w:type="spellEnd"/>
      <w:proofErr w:type="gramEnd"/>
      <w:r w:rsidRPr="00590AA0">
        <w:rPr>
          <w:rFonts w:asciiTheme="majorBidi" w:eastAsia="Times New Roman" w:hAnsiTheme="majorBidi" w:cstheme="majorBidi"/>
          <w:sz w:val="18"/>
          <w:szCs w:val="18"/>
        </w:rPr>
        <w:t>) level of theory.</w:t>
      </w:r>
    </w:p>
    <w:p w:rsidR="00DB6C7D" w:rsidRPr="003E4BEF" w:rsidRDefault="00DB6C7D" w:rsidP="00590AA0">
      <w:pPr>
        <w:spacing w:after="0" w:line="360" w:lineRule="auto"/>
        <w:rPr>
          <w:rFonts w:ascii="Times New Roman" w:eastAsia="Times New Roman" w:hAnsi="Times New Roman" w:cs="Times New Roman"/>
          <w:sz w:val="24"/>
          <w:szCs w:val="24"/>
        </w:rPr>
      </w:pPr>
    </w:p>
    <w:p w:rsidR="0066716B" w:rsidRPr="003E4BEF" w:rsidRDefault="00D72CF1" w:rsidP="005F3A66">
      <w:pPr>
        <w:spacing w:after="0" w:line="360" w:lineRule="auto"/>
        <w:jc w:val="both"/>
        <w:rPr>
          <w:rFonts w:ascii="Times New Roman" w:eastAsia="Times New Roman" w:hAnsi="Times New Roman" w:cs="Times New Roman"/>
          <w:b/>
          <w:bCs/>
          <w:sz w:val="24"/>
          <w:szCs w:val="24"/>
        </w:rPr>
      </w:pPr>
      <w:r w:rsidRPr="003E4BEF">
        <w:rPr>
          <w:rFonts w:ascii="Times New Roman" w:eastAsia="Times New Roman" w:hAnsi="Times New Roman" w:cs="Times New Roman"/>
          <w:b/>
          <w:bCs/>
          <w:sz w:val="24"/>
          <w:szCs w:val="24"/>
        </w:rPr>
        <w:t xml:space="preserve">4. </w:t>
      </w:r>
      <w:r w:rsidR="0066716B" w:rsidRPr="003E4BEF">
        <w:rPr>
          <w:rFonts w:ascii="Times New Roman" w:eastAsia="Times New Roman" w:hAnsi="Times New Roman" w:cs="Times New Roman"/>
          <w:b/>
          <w:bCs/>
          <w:sz w:val="24"/>
          <w:szCs w:val="24"/>
        </w:rPr>
        <w:t>Conclusion</w:t>
      </w:r>
    </w:p>
    <w:p w:rsidR="0066716B" w:rsidRPr="003E4BEF" w:rsidRDefault="0066716B" w:rsidP="005F3A66">
      <w:pPr>
        <w:spacing w:after="0" w:line="360" w:lineRule="auto"/>
        <w:ind w:firstLine="720"/>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In the current work, the B3LYP/6-311++G(</w:t>
      </w:r>
      <w:proofErr w:type="spellStart"/>
      <w:proofErr w:type="gramStart"/>
      <w:r w:rsidR="00093E36" w:rsidRPr="003E4BEF">
        <w:rPr>
          <w:rFonts w:ascii="Times New Roman" w:eastAsia="Times New Roman" w:hAnsi="Times New Roman" w:cs="Times New Roman"/>
          <w:sz w:val="24"/>
          <w:szCs w:val="24"/>
        </w:rPr>
        <w:t>d</w:t>
      </w:r>
      <w:r w:rsidR="003959B6">
        <w:rPr>
          <w:rFonts w:ascii="Times New Roman" w:eastAsia="Times New Roman" w:hAnsi="Times New Roman" w:cs="Times New Roman"/>
          <w:sz w:val="24"/>
          <w:szCs w:val="24"/>
        </w:rPr>
        <w:t>,</w:t>
      </w:r>
      <w:r w:rsidR="00093E36" w:rsidRPr="003E4BEF">
        <w:rPr>
          <w:rFonts w:ascii="Times New Roman" w:eastAsia="Times New Roman" w:hAnsi="Times New Roman" w:cs="Times New Roman"/>
          <w:sz w:val="24"/>
          <w:szCs w:val="24"/>
        </w:rPr>
        <w:t>p</w:t>
      </w:r>
      <w:proofErr w:type="spellEnd"/>
      <w:proofErr w:type="gramEnd"/>
      <w:r w:rsidRPr="003E4BEF">
        <w:rPr>
          <w:rFonts w:ascii="Times New Roman" w:eastAsia="Times New Roman" w:hAnsi="Times New Roman" w:cs="Times New Roman"/>
          <w:sz w:val="24"/>
          <w:szCs w:val="24"/>
        </w:rPr>
        <w:t>) level of theory was employed to investigate the influence of the N</w:t>
      </w:r>
      <w:r w:rsidRPr="000F5094">
        <w:rPr>
          <w:rFonts w:ascii="Times New Roman" w:eastAsia="Times New Roman" w:hAnsi="Times New Roman" w:cs="Times New Roman"/>
          <w:sz w:val="24"/>
          <w:szCs w:val="24"/>
          <w:vertAlign w:val="superscript"/>
        </w:rPr>
        <w:t>1</w:t>
      </w:r>
      <w:r w:rsidRPr="003E4BEF">
        <w:rPr>
          <w:rFonts w:ascii="Times New Roman" w:eastAsia="Times New Roman" w:hAnsi="Times New Roman" w:cs="Times New Roman"/>
          <w:sz w:val="24"/>
          <w:szCs w:val="24"/>
        </w:rPr>
        <w:t xml:space="preserve">-sulfonamide substituent on the </w:t>
      </w:r>
      <w:r w:rsidR="00B81628">
        <w:rPr>
          <w:rFonts w:ascii="Times New Roman" w:eastAsia="Times New Roman" w:hAnsi="Times New Roman" w:cs="Times New Roman"/>
          <w:sz w:val="24"/>
          <w:szCs w:val="24"/>
        </w:rPr>
        <w:t xml:space="preserve">geometrical </w:t>
      </w:r>
      <w:r w:rsidRPr="003E4BEF">
        <w:rPr>
          <w:rFonts w:ascii="Times New Roman" w:eastAsia="Times New Roman" w:hAnsi="Times New Roman" w:cs="Times New Roman"/>
          <w:sz w:val="24"/>
          <w:szCs w:val="24"/>
        </w:rPr>
        <w:t>structur</w:t>
      </w:r>
      <w:r w:rsidR="00B81628">
        <w:rPr>
          <w:rFonts w:ascii="Times New Roman" w:eastAsia="Times New Roman" w:hAnsi="Times New Roman" w:cs="Times New Roman"/>
          <w:sz w:val="24"/>
          <w:szCs w:val="24"/>
        </w:rPr>
        <w:t xml:space="preserve">e and </w:t>
      </w:r>
      <w:r w:rsidRPr="003E4BEF">
        <w:rPr>
          <w:rFonts w:ascii="Times New Roman" w:eastAsia="Times New Roman" w:hAnsi="Times New Roman" w:cs="Times New Roman"/>
          <w:sz w:val="24"/>
          <w:szCs w:val="24"/>
        </w:rPr>
        <w:t xml:space="preserve">electronic properties of the SAA, SDZ, SQX, and STZ molecules. </w:t>
      </w:r>
      <w:r w:rsidR="001B71E8" w:rsidRPr="003E4BEF">
        <w:rPr>
          <w:rFonts w:ascii="Times New Roman" w:eastAsia="Times New Roman" w:hAnsi="Times New Roman" w:cs="Times New Roman"/>
          <w:sz w:val="24"/>
          <w:szCs w:val="24"/>
        </w:rPr>
        <w:t>Substituting</w:t>
      </w:r>
      <w:r w:rsidRPr="003E4BEF">
        <w:rPr>
          <w:rFonts w:ascii="Times New Roman" w:eastAsia="Times New Roman" w:hAnsi="Times New Roman" w:cs="Times New Roman"/>
          <w:sz w:val="24"/>
          <w:szCs w:val="24"/>
        </w:rPr>
        <w:t xml:space="preserve"> the hydrogen atom of the </w:t>
      </w:r>
      <w:proofErr w:type="spellStart"/>
      <w:r w:rsidRPr="003E4BEF">
        <w:rPr>
          <w:rFonts w:ascii="Times New Roman" w:eastAsia="Times New Roman" w:hAnsi="Times New Roman" w:cs="Times New Roman"/>
          <w:sz w:val="24"/>
          <w:szCs w:val="24"/>
        </w:rPr>
        <w:t>sulfanamido</w:t>
      </w:r>
      <w:proofErr w:type="spellEnd"/>
      <w:r w:rsidRPr="003E4BEF">
        <w:rPr>
          <w:rFonts w:ascii="Times New Roman" w:eastAsia="Times New Roman" w:hAnsi="Times New Roman" w:cs="Times New Roman"/>
          <w:sz w:val="24"/>
          <w:szCs w:val="24"/>
        </w:rPr>
        <w:t xml:space="preserve"> group by four different substituents played a fine-tune effect on the </w:t>
      </w:r>
      <w:proofErr w:type="spellStart"/>
      <w:r w:rsidRPr="003E4BEF">
        <w:rPr>
          <w:rFonts w:ascii="Times New Roman" w:eastAsia="Times New Roman" w:hAnsi="Times New Roman" w:cs="Times New Roman"/>
          <w:sz w:val="24"/>
          <w:szCs w:val="24"/>
        </w:rPr>
        <w:t>physico</w:t>
      </w:r>
      <w:proofErr w:type="spellEnd"/>
      <w:r w:rsidRPr="003E4BEF">
        <w:rPr>
          <w:rFonts w:ascii="Times New Roman" w:eastAsia="Times New Roman" w:hAnsi="Times New Roman" w:cs="Times New Roman"/>
          <w:sz w:val="24"/>
          <w:szCs w:val="24"/>
        </w:rPr>
        <w:t>-</w:t>
      </w:r>
      <w:r w:rsidRPr="003E4BEF">
        <w:rPr>
          <w:rFonts w:ascii="Times New Roman" w:eastAsia="Times New Roman" w:hAnsi="Times New Roman" w:cs="Times New Roman"/>
          <w:sz w:val="24"/>
          <w:szCs w:val="24"/>
        </w:rPr>
        <w:lastRenderedPageBreak/>
        <w:t xml:space="preserve">chemical properties and thermodynamic stabilities of the SA derivatives. In the case of the R substituted species, improvements were obtained in the HOMO-LUMO gap, charge density, and some electronic descriptors with respect to the ones in the reference SA molecule, which were in good agreement with the higher bacteriostatic </w:t>
      </w:r>
      <w:r w:rsidR="00093E36" w:rsidRPr="003E4BEF">
        <w:rPr>
          <w:rFonts w:ascii="Times New Roman" w:eastAsia="Times New Roman" w:hAnsi="Times New Roman" w:cs="Times New Roman"/>
          <w:sz w:val="24"/>
          <w:szCs w:val="24"/>
        </w:rPr>
        <w:t>reactivity</w:t>
      </w:r>
      <w:r w:rsidRPr="003E4BEF">
        <w:rPr>
          <w:rFonts w:ascii="Times New Roman" w:eastAsia="Times New Roman" w:hAnsi="Times New Roman" w:cs="Times New Roman"/>
          <w:sz w:val="24"/>
          <w:szCs w:val="24"/>
        </w:rPr>
        <w:t xml:space="preserve"> of these molecules. Comparison of the cyclic voltammetry experiments for the oxidation potential of SAs obtained in this work, with the calculated ionization potential values shows a linear correlation, which corresponds to the conjugational character of the substituent. The calculations carried out on the neutral and ionic SAs as well as electrochemical measurements showed that the SDZ molecule had a more satisfactory structural and electronic characteristic for the bacteriostatic reactivity. Besides, the calculated results for the standard molar enthalpies of formation in the gas phase revealed an improvement in the thermodynamic stabilization of the SDZ, SQX, and SAA molecules with respect to the unsubstituted parent molecule. Generally, the theoretical data obtained for the efficient injection and transport of the carrier charges in</w:t>
      </w:r>
      <w:r w:rsidR="002F3D11" w:rsidRPr="003E4BEF">
        <w:rPr>
          <w:rFonts w:ascii="Times New Roman" w:eastAsia="Times New Roman" w:hAnsi="Times New Roman" w:cs="Times New Roman"/>
          <w:sz w:val="24"/>
          <w:szCs w:val="24"/>
        </w:rPr>
        <w:t>volv</w:t>
      </w:r>
      <w:r w:rsidRPr="003E4BEF">
        <w:rPr>
          <w:rFonts w:ascii="Times New Roman" w:eastAsia="Times New Roman" w:hAnsi="Times New Roman" w:cs="Times New Roman"/>
          <w:sz w:val="24"/>
          <w:szCs w:val="24"/>
        </w:rPr>
        <w:t xml:space="preserve">ing holes and electrons can be </w:t>
      </w:r>
      <w:r w:rsidR="002F3D11" w:rsidRPr="003E4BEF">
        <w:rPr>
          <w:rFonts w:ascii="Times New Roman" w:eastAsia="Times New Roman" w:hAnsi="Times New Roman" w:cs="Times New Roman"/>
          <w:sz w:val="24"/>
          <w:szCs w:val="24"/>
        </w:rPr>
        <w:t>appli</w:t>
      </w:r>
      <w:r w:rsidRPr="003E4BEF">
        <w:rPr>
          <w:rFonts w:ascii="Times New Roman" w:eastAsia="Times New Roman" w:hAnsi="Times New Roman" w:cs="Times New Roman"/>
          <w:sz w:val="24"/>
          <w:szCs w:val="24"/>
        </w:rPr>
        <w:t>ed for the rational design of a sulfa drug of desired properties.</w:t>
      </w:r>
    </w:p>
    <w:p w:rsidR="0066716B" w:rsidRPr="003E4BEF" w:rsidRDefault="0066716B" w:rsidP="005F3A66">
      <w:pPr>
        <w:spacing w:after="0" w:line="360" w:lineRule="auto"/>
        <w:ind w:firstLine="720"/>
        <w:jc w:val="both"/>
        <w:rPr>
          <w:rFonts w:ascii="Times New Roman" w:eastAsia="Times New Roman" w:hAnsi="Times New Roman" w:cs="Times New Roman"/>
          <w:sz w:val="24"/>
          <w:szCs w:val="24"/>
        </w:rPr>
      </w:pPr>
    </w:p>
    <w:p w:rsidR="0066716B" w:rsidRPr="003E4BEF" w:rsidRDefault="00714510" w:rsidP="005F3A66">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66716B" w:rsidRPr="003E4BEF">
        <w:rPr>
          <w:rFonts w:ascii="Times New Roman" w:eastAsia="Times New Roman" w:hAnsi="Times New Roman" w:cs="Times New Roman"/>
          <w:b/>
          <w:bCs/>
          <w:sz w:val="24"/>
          <w:szCs w:val="24"/>
        </w:rPr>
        <w:t>Acknowledgment</w:t>
      </w:r>
    </w:p>
    <w:p w:rsidR="0066716B" w:rsidRPr="003E4BEF" w:rsidRDefault="0066716B" w:rsidP="005F3A66">
      <w:pPr>
        <w:spacing w:after="0" w:line="360" w:lineRule="auto"/>
        <w:jc w:val="both"/>
        <w:rPr>
          <w:rFonts w:ascii="Times New Roman" w:eastAsia="Times New Roman" w:hAnsi="Times New Roman" w:cs="Times New Roman"/>
          <w:sz w:val="24"/>
          <w:szCs w:val="24"/>
        </w:rPr>
      </w:pPr>
      <w:r w:rsidRPr="003E4BEF">
        <w:rPr>
          <w:rFonts w:ascii="Times New Roman" w:eastAsia="Times New Roman" w:hAnsi="Times New Roman" w:cs="Times New Roman"/>
          <w:sz w:val="24"/>
          <w:szCs w:val="24"/>
        </w:rPr>
        <w:t xml:space="preserve">The authors wish to thank the </w:t>
      </w:r>
      <w:proofErr w:type="spellStart"/>
      <w:r w:rsidRPr="003E4BEF">
        <w:rPr>
          <w:rFonts w:ascii="Times New Roman" w:eastAsia="Times New Roman" w:hAnsi="Times New Roman" w:cs="Times New Roman"/>
          <w:sz w:val="24"/>
          <w:szCs w:val="24"/>
        </w:rPr>
        <w:t>Shahrood</w:t>
      </w:r>
      <w:proofErr w:type="spellEnd"/>
      <w:r w:rsidRPr="003E4BEF">
        <w:rPr>
          <w:rFonts w:ascii="Times New Roman" w:eastAsia="Times New Roman" w:hAnsi="Times New Roman" w:cs="Times New Roman"/>
          <w:sz w:val="24"/>
          <w:szCs w:val="24"/>
        </w:rPr>
        <w:t xml:space="preserve"> University of Technology for the financial support of this research work.</w:t>
      </w:r>
    </w:p>
    <w:p w:rsidR="00D82339" w:rsidRPr="003E4BEF" w:rsidRDefault="00D82339" w:rsidP="005F3A66">
      <w:pPr>
        <w:spacing w:after="0" w:line="360" w:lineRule="auto"/>
        <w:jc w:val="both"/>
        <w:rPr>
          <w:rFonts w:asciiTheme="majorBidi" w:eastAsia="Times New Roman" w:hAnsiTheme="majorBidi" w:cstheme="majorBidi"/>
          <w:sz w:val="24"/>
          <w:szCs w:val="24"/>
        </w:rPr>
      </w:pPr>
    </w:p>
    <w:p w:rsidR="00D82339" w:rsidRPr="003E4BEF" w:rsidRDefault="00714510" w:rsidP="005F3A6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6. </w:t>
      </w:r>
      <w:r w:rsidR="00D82339" w:rsidRPr="003E4BEF">
        <w:rPr>
          <w:rFonts w:asciiTheme="majorBidi" w:hAnsiTheme="majorBidi" w:cstheme="majorBidi"/>
          <w:b/>
          <w:bCs/>
          <w:sz w:val="24"/>
          <w:szCs w:val="24"/>
        </w:rPr>
        <w:t>References</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1. S. </w:t>
      </w:r>
      <w:proofErr w:type="spellStart"/>
      <w:r w:rsidRPr="0045654B">
        <w:rPr>
          <w:rFonts w:asciiTheme="majorBidi" w:hAnsiTheme="majorBidi" w:cstheme="majorBidi"/>
          <w:color w:val="000000" w:themeColor="text1"/>
          <w:sz w:val="24"/>
          <w:szCs w:val="24"/>
        </w:rPr>
        <w:t>Alyar</w:t>
      </w:r>
      <w:proofErr w:type="spellEnd"/>
      <w:r w:rsidRPr="0045654B">
        <w:rPr>
          <w:rFonts w:asciiTheme="majorBidi" w:hAnsiTheme="majorBidi" w:cstheme="majorBidi"/>
          <w:color w:val="000000" w:themeColor="text1"/>
          <w:sz w:val="24"/>
          <w:szCs w:val="24"/>
        </w:rPr>
        <w:t xml:space="preserve">, N. </w:t>
      </w:r>
      <w:proofErr w:type="spellStart"/>
      <w:r w:rsidRPr="0045654B">
        <w:rPr>
          <w:rFonts w:asciiTheme="majorBidi" w:hAnsiTheme="majorBidi" w:cstheme="majorBidi"/>
          <w:color w:val="000000" w:themeColor="text1"/>
          <w:sz w:val="24"/>
          <w:szCs w:val="24"/>
        </w:rPr>
        <w:t>Karacan</w:t>
      </w:r>
      <w:proofErr w:type="spellEnd"/>
      <w:r w:rsidRPr="0045654B">
        <w:rPr>
          <w:rFonts w:asciiTheme="majorBidi" w:hAnsiTheme="majorBidi" w:cstheme="majorBidi"/>
          <w:color w:val="000000" w:themeColor="text1"/>
          <w:sz w:val="24"/>
          <w:szCs w:val="24"/>
        </w:rPr>
        <w:t>, J. Enzyme,</w:t>
      </w:r>
      <w:r w:rsidRPr="0045654B">
        <w:t xml:space="preserve"> </w:t>
      </w:r>
      <w:proofErr w:type="spellStart"/>
      <w:r w:rsidRPr="00125248">
        <w:rPr>
          <w:rFonts w:asciiTheme="majorBidi" w:hAnsiTheme="majorBidi" w:cstheme="majorBidi"/>
          <w:i/>
          <w:iCs/>
          <w:color w:val="000000" w:themeColor="text1"/>
          <w:sz w:val="24"/>
          <w:szCs w:val="24"/>
        </w:rPr>
        <w:t>Inhib</w:t>
      </w:r>
      <w:proofErr w:type="spellEnd"/>
      <w:r w:rsidRPr="00125248">
        <w:rPr>
          <w:rFonts w:asciiTheme="majorBidi" w:hAnsiTheme="majorBidi" w:cstheme="majorBidi"/>
          <w:i/>
          <w:iCs/>
          <w:color w:val="000000" w:themeColor="text1"/>
          <w:sz w:val="24"/>
          <w:szCs w:val="24"/>
        </w:rPr>
        <w:t>. Med. Chem</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2009</w:t>
      </w:r>
      <w:r w:rsidRPr="0045654B">
        <w:rPr>
          <w:rFonts w:asciiTheme="majorBidi" w:hAnsiTheme="majorBidi" w:cstheme="majorBidi"/>
          <w:color w:val="000000" w:themeColor="text1"/>
          <w:sz w:val="24"/>
          <w:szCs w:val="24"/>
        </w:rPr>
        <w:t xml:space="preserve">, </w:t>
      </w:r>
      <w:r w:rsidRPr="00125248">
        <w:rPr>
          <w:rFonts w:asciiTheme="majorBidi" w:hAnsiTheme="majorBidi" w:cstheme="majorBidi"/>
          <w:i/>
          <w:iCs/>
          <w:color w:val="000000" w:themeColor="text1"/>
          <w:sz w:val="24"/>
          <w:szCs w:val="24"/>
        </w:rPr>
        <w:t>24</w:t>
      </w:r>
      <w:r w:rsidRPr="0045654B">
        <w:rPr>
          <w:rFonts w:asciiTheme="majorBidi" w:hAnsiTheme="majorBidi" w:cstheme="majorBidi"/>
          <w:color w:val="000000" w:themeColor="text1"/>
          <w:sz w:val="24"/>
          <w:szCs w:val="24"/>
        </w:rPr>
        <w:t>, 986-</w:t>
      </w:r>
      <w:r w:rsidR="008C6D94" w:rsidRPr="0045654B">
        <w:rPr>
          <w:rFonts w:asciiTheme="majorBidi" w:hAnsiTheme="majorBidi" w:cstheme="majorBidi"/>
          <w:color w:val="000000" w:themeColor="text1"/>
          <w:sz w:val="24"/>
          <w:szCs w:val="24"/>
        </w:rPr>
        <w:t>992.</w:t>
      </w:r>
      <w:r w:rsidRPr="0045654B">
        <w:rPr>
          <w:rFonts w:asciiTheme="majorBidi" w:hAnsiTheme="majorBidi" w:cstheme="majorBidi"/>
          <w:color w:val="000000" w:themeColor="text1"/>
          <w:sz w:val="24"/>
          <w:szCs w:val="24"/>
        </w:rPr>
        <w:t xml:space="preserve"> </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2. T. </w:t>
      </w:r>
      <w:proofErr w:type="spellStart"/>
      <w:r w:rsidRPr="0045654B">
        <w:rPr>
          <w:rFonts w:asciiTheme="majorBidi" w:hAnsiTheme="majorBidi" w:cstheme="majorBidi"/>
          <w:color w:val="000000" w:themeColor="text1"/>
          <w:sz w:val="24"/>
          <w:szCs w:val="24"/>
        </w:rPr>
        <w:t>Owa</w:t>
      </w:r>
      <w:proofErr w:type="spellEnd"/>
      <w:r w:rsidRPr="0045654B">
        <w:rPr>
          <w:rFonts w:asciiTheme="majorBidi" w:hAnsiTheme="majorBidi" w:cstheme="majorBidi"/>
          <w:color w:val="000000" w:themeColor="text1"/>
          <w:sz w:val="24"/>
          <w:szCs w:val="24"/>
        </w:rPr>
        <w:t xml:space="preserve">, T. </w:t>
      </w:r>
      <w:proofErr w:type="spellStart"/>
      <w:r w:rsidRPr="0045654B">
        <w:rPr>
          <w:rFonts w:asciiTheme="majorBidi" w:hAnsiTheme="majorBidi" w:cstheme="majorBidi"/>
          <w:color w:val="000000" w:themeColor="text1"/>
          <w:sz w:val="24"/>
          <w:szCs w:val="24"/>
        </w:rPr>
        <w:t>Nagasu</w:t>
      </w:r>
      <w:proofErr w:type="spellEnd"/>
      <w:r w:rsidRPr="0045654B">
        <w:rPr>
          <w:rFonts w:asciiTheme="majorBidi" w:hAnsiTheme="majorBidi" w:cstheme="majorBidi"/>
          <w:color w:val="000000" w:themeColor="text1"/>
          <w:sz w:val="24"/>
          <w:szCs w:val="24"/>
        </w:rPr>
        <w:t xml:space="preserve">, </w:t>
      </w:r>
      <w:r w:rsidRPr="00125248">
        <w:rPr>
          <w:rFonts w:asciiTheme="majorBidi" w:hAnsiTheme="majorBidi" w:cstheme="majorBidi"/>
          <w:i/>
          <w:iCs/>
          <w:color w:val="000000" w:themeColor="text1"/>
          <w:sz w:val="24"/>
          <w:szCs w:val="24"/>
        </w:rPr>
        <w:t xml:space="preserve">Exp. </w:t>
      </w:r>
      <w:proofErr w:type="spellStart"/>
      <w:r w:rsidRPr="00125248">
        <w:rPr>
          <w:rFonts w:asciiTheme="majorBidi" w:hAnsiTheme="majorBidi" w:cstheme="majorBidi"/>
          <w:i/>
          <w:iCs/>
          <w:color w:val="000000" w:themeColor="text1"/>
          <w:sz w:val="24"/>
          <w:szCs w:val="24"/>
        </w:rPr>
        <w:t>Opin</w:t>
      </w:r>
      <w:proofErr w:type="spellEnd"/>
      <w:r w:rsidRPr="00125248">
        <w:rPr>
          <w:rFonts w:asciiTheme="majorBidi" w:hAnsiTheme="majorBidi" w:cstheme="majorBidi"/>
          <w:i/>
          <w:iCs/>
          <w:color w:val="000000" w:themeColor="text1"/>
          <w:sz w:val="24"/>
          <w:szCs w:val="24"/>
        </w:rPr>
        <w:t xml:space="preserve">. </w:t>
      </w:r>
      <w:proofErr w:type="spellStart"/>
      <w:r w:rsidRPr="00125248">
        <w:rPr>
          <w:rFonts w:asciiTheme="majorBidi" w:hAnsiTheme="majorBidi" w:cstheme="majorBidi"/>
          <w:i/>
          <w:iCs/>
          <w:color w:val="000000" w:themeColor="text1"/>
          <w:sz w:val="24"/>
          <w:szCs w:val="24"/>
        </w:rPr>
        <w:t>Ther</w:t>
      </w:r>
      <w:proofErr w:type="spellEnd"/>
      <w:r w:rsidRPr="00125248">
        <w:rPr>
          <w:rFonts w:asciiTheme="majorBidi" w:hAnsiTheme="majorBidi" w:cstheme="majorBidi"/>
          <w:i/>
          <w:iCs/>
          <w:color w:val="000000" w:themeColor="text1"/>
          <w:sz w:val="24"/>
          <w:szCs w:val="24"/>
        </w:rPr>
        <w:t>. Pat</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2000</w:t>
      </w:r>
      <w:r w:rsidRPr="0045654B">
        <w:rPr>
          <w:rFonts w:asciiTheme="majorBidi" w:hAnsiTheme="majorBidi" w:cstheme="majorBidi"/>
          <w:color w:val="000000" w:themeColor="text1"/>
          <w:sz w:val="24"/>
          <w:szCs w:val="24"/>
        </w:rPr>
        <w:t xml:space="preserve">, </w:t>
      </w:r>
      <w:r w:rsidRPr="00125248">
        <w:rPr>
          <w:rFonts w:asciiTheme="majorBidi" w:hAnsiTheme="majorBidi" w:cstheme="majorBidi"/>
          <w:i/>
          <w:iCs/>
          <w:color w:val="000000" w:themeColor="text1"/>
          <w:sz w:val="24"/>
          <w:szCs w:val="24"/>
        </w:rPr>
        <w:t>10</w:t>
      </w:r>
      <w:r w:rsidRPr="0045654B">
        <w:rPr>
          <w:rFonts w:asciiTheme="majorBidi" w:hAnsiTheme="majorBidi" w:cstheme="majorBidi"/>
          <w:color w:val="000000" w:themeColor="text1"/>
          <w:sz w:val="24"/>
          <w:szCs w:val="24"/>
        </w:rPr>
        <w:t>, 1725-</w:t>
      </w:r>
      <w:r w:rsidR="008C6D94" w:rsidRPr="0045654B">
        <w:rPr>
          <w:rFonts w:asciiTheme="majorBidi" w:hAnsiTheme="majorBidi" w:cstheme="majorBidi"/>
          <w:color w:val="000000" w:themeColor="text1"/>
          <w:sz w:val="24"/>
          <w:szCs w:val="24"/>
        </w:rPr>
        <w:t>1740.</w:t>
      </w:r>
    </w:p>
    <w:p w:rsidR="008B4EBC" w:rsidRPr="0045654B" w:rsidRDefault="008B4EBC" w:rsidP="00125248">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3. R.C. Ogden, C.W. Flexner, </w:t>
      </w:r>
      <w:r w:rsidRPr="00421117">
        <w:rPr>
          <w:rFonts w:asciiTheme="majorBidi" w:hAnsiTheme="majorBidi" w:cstheme="majorBidi"/>
          <w:i/>
          <w:iCs/>
          <w:color w:val="000000" w:themeColor="text1"/>
          <w:sz w:val="24"/>
          <w:szCs w:val="24"/>
        </w:rPr>
        <w:t>Protease inhibitors in AIDS therapy</w:t>
      </w:r>
      <w:r w:rsidRPr="0045654B">
        <w:rPr>
          <w:rFonts w:asciiTheme="majorBidi" w:hAnsiTheme="majorBidi" w:cstheme="majorBidi"/>
          <w:color w:val="000000" w:themeColor="text1"/>
          <w:sz w:val="24"/>
          <w:szCs w:val="24"/>
        </w:rPr>
        <w:t xml:space="preserve">, New York, Marcel Dekker, </w:t>
      </w:r>
      <w:r w:rsidRPr="0045654B">
        <w:rPr>
          <w:rFonts w:asciiTheme="majorBidi" w:hAnsiTheme="majorBidi" w:cstheme="majorBidi"/>
          <w:b/>
          <w:bCs/>
          <w:color w:val="000000" w:themeColor="text1"/>
          <w:sz w:val="24"/>
          <w:szCs w:val="24"/>
        </w:rPr>
        <w:t>2001</w:t>
      </w:r>
      <w:r w:rsidR="0045654B">
        <w:rPr>
          <w:rFonts w:asciiTheme="majorBidi" w:hAnsiTheme="majorBidi" w:cstheme="majorBidi"/>
          <w:color w:val="000000" w:themeColor="text1"/>
          <w:sz w:val="24"/>
          <w:szCs w:val="24"/>
        </w:rPr>
        <w:t>.</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4. I. </w:t>
      </w:r>
      <w:proofErr w:type="spellStart"/>
      <w:r w:rsidRPr="0045654B">
        <w:rPr>
          <w:rFonts w:asciiTheme="majorBidi" w:hAnsiTheme="majorBidi" w:cstheme="majorBidi"/>
          <w:color w:val="000000" w:themeColor="text1"/>
          <w:sz w:val="24"/>
          <w:szCs w:val="24"/>
        </w:rPr>
        <w:t>Nishimori</w:t>
      </w:r>
      <w:proofErr w:type="spellEnd"/>
      <w:r w:rsidRPr="0045654B">
        <w:rPr>
          <w:rFonts w:asciiTheme="majorBidi" w:hAnsiTheme="majorBidi" w:cstheme="majorBidi"/>
          <w:color w:val="000000" w:themeColor="text1"/>
          <w:sz w:val="24"/>
          <w:szCs w:val="24"/>
        </w:rPr>
        <w:t xml:space="preserve">, D. </w:t>
      </w:r>
      <w:proofErr w:type="spellStart"/>
      <w:r w:rsidRPr="0045654B">
        <w:rPr>
          <w:rFonts w:asciiTheme="majorBidi" w:hAnsiTheme="majorBidi" w:cstheme="majorBidi"/>
          <w:color w:val="000000" w:themeColor="text1"/>
          <w:sz w:val="24"/>
          <w:szCs w:val="24"/>
        </w:rPr>
        <w:t>Vullo</w:t>
      </w:r>
      <w:proofErr w:type="spellEnd"/>
      <w:r w:rsidRPr="0045654B">
        <w:rPr>
          <w:rFonts w:asciiTheme="majorBidi" w:hAnsiTheme="majorBidi" w:cstheme="majorBidi"/>
          <w:color w:val="000000" w:themeColor="text1"/>
          <w:sz w:val="24"/>
          <w:szCs w:val="24"/>
        </w:rPr>
        <w:t xml:space="preserve">, A. </w:t>
      </w:r>
      <w:proofErr w:type="spellStart"/>
      <w:r w:rsidRPr="0045654B">
        <w:rPr>
          <w:rFonts w:asciiTheme="majorBidi" w:hAnsiTheme="majorBidi" w:cstheme="majorBidi"/>
          <w:color w:val="000000" w:themeColor="text1"/>
          <w:sz w:val="24"/>
          <w:szCs w:val="24"/>
        </w:rPr>
        <w:t>Innocenti</w:t>
      </w:r>
      <w:proofErr w:type="spellEnd"/>
      <w:r w:rsidRPr="0045654B">
        <w:rPr>
          <w:rFonts w:asciiTheme="majorBidi" w:hAnsiTheme="majorBidi" w:cstheme="majorBidi"/>
          <w:color w:val="000000" w:themeColor="text1"/>
          <w:sz w:val="24"/>
          <w:szCs w:val="24"/>
        </w:rPr>
        <w:t xml:space="preserve">, A. Scozzafava, A. </w:t>
      </w:r>
      <w:proofErr w:type="spellStart"/>
      <w:r w:rsidRPr="0045654B">
        <w:rPr>
          <w:rFonts w:asciiTheme="majorBidi" w:hAnsiTheme="majorBidi" w:cstheme="majorBidi"/>
          <w:color w:val="000000" w:themeColor="text1"/>
          <w:sz w:val="24"/>
          <w:szCs w:val="24"/>
        </w:rPr>
        <w:t>Mastrolorenz</w:t>
      </w:r>
      <w:proofErr w:type="spellEnd"/>
      <w:r w:rsidRPr="0045654B">
        <w:rPr>
          <w:rFonts w:asciiTheme="majorBidi" w:hAnsiTheme="majorBidi" w:cstheme="majorBidi"/>
          <w:color w:val="000000" w:themeColor="text1"/>
          <w:sz w:val="24"/>
          <w:szCs w:val="24"/>
        </w:rPr>
        <w:t xml:space="preserve">, C.T. </w:t>
      </w:r>
      <w:proofErr w:type="spellStart"/>
      <w:r w:rsidRPr="0045654B">
        <w:rPr>
          <w:rFonts w:asciiTheme="majorBidi" w:hAnsiTheme="majorBidi" w:cstheme="majorBidi"/>
          <w:color w:val="000000" w:themeColor="text1"/>
          <w:sz w:val="24"/>
          <w:szCs w:val="24"/>
        </w:rPr>
        <w:t>Supuran</w:t>
      </w:r>
      <w:proofErr w:type="spellEnd"/>
      <w:r w:rsidRPr="0045654B">
        <w:rPr>
          <w:rFonts w:asciiTheme="majorBidi" w:hAnsiTheme="majorBidi" w:cstheme="majorBidi"/>
          <w:color w:val="000000" w:themeColor="text1"/>
          <w:sz w:val="24"/>
          <w:szCs w:val="24"/>
        </w:rPr>
        <w:t>,</w:t>
      </w:r>
      <w:r w:rsidRPr="0045654B">
        <w:rPr>
          <w:rFonts w:ascii="Times New Roman" w:eastAsia="Times New Roman" w:hAnsi="Times New Roman" w:cs="Times New Roman"/>
          <w:sz w:val="24"/>
          <w:szCs w:val="24"/>
        </w:rPr>
        <w:t xml:space="preserve"> </w:t>
      </w:r>
      <w:proofErr w:type="spellStart"/>
      <w:r w:rsidRPr="00125248">
        <w:rPr>
          <w:rFonts w:asciiTheme="majorBidi" w:hAnsiTheme="majorBidi" w:cstheme="majorBidi"/>
          <w:i/>
          <w:iCs/>
          <w:color w:val="000000" w:themeColor="text1"/>
          <w:sz w:val="24"/>
          <w:szCs w:val="24"/>
        </w:rPr>
        <w:t>Bioorg</w:t>
      </w:r>
      <w:proofErr w:type="spellEnd"/>
      <w:r w:rsidRPr="00125248">
        <w:rPr>
          <w:rFonts w:asciiTheme="majorBidi" w:hAnsiTheme="majorBidi" w:cstheme="majorBidi"/>
          <w:i/>
          <w:iCs/>
          <w:color w:val="000000" w:themeColor="text1"/>
          <w:sz w:val="24"/>
          <w:szCs w:val="24"/>
        </w:rPr>
        <w:t>. Med. Chem. Lett</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2005</w:t>
      </w:r>
      <w:r w:rsidRPr="0045654B">
        <w:rPr>
          <w:rFonts w:asciiTheme="majorBidi" w:hAnsiTheme="majorBidi" w:cstheme="majorBidi"/>
          <w:color w:val="000000" w:themeColor="text1"/>
          <w:sz w:val="24"/>
          <w:szCs w:val="24"/>
        </w:rPr>
        <w:t xml:space="preserve">, </w:t>
      </w:r>
      <w:r w:rsidRPr="00125248">
        <w:rPr>
          <w:rFonts w:asciiTheme="majorBidi" w:hAnsiTheme="majorBidi" w:cstheme="majorBidi"/>
          <w:i/>
          <w:iCs/>
          <w:color w:val="000000" w:themeColor="text1"/>
          <w:sz w:val="24"/>
          <w:szCs w:val="24"/>
        </w:rPr>
        <w:t>15</w:t>
      </w:r>
      <w:r w:rsidRPr="0045654B">
        <w:rPr>
          <w:rFonts w:asciiTheme="majorBidi" w:hAnsiTheme="majorBidi" w:cstheme="majorBidi"/>
          <w:color w:val="000000" w:themeColor="text1"/>
          <w:sz w:val="24"/>
          <w:szCs w:val="24"/>
        </w:rPr>
        <w:t>, 3828-</w:t>
      </w:r>
      <w:r w:rsidR="008C6D94" w:rsidRPr="0045654B">
        <w:rPr>
          <w:rFonts w:asciiTheme="majorBidi" w:hAnsiTheme="majorBidi" w:cstheme="majorBidi"/>
          <w:color w:val="000000" w:themeColor="text1"/>
          <w:sz w:val="24"/>
          <w:szCs w:val="24"/>
        </w:rPr>
        <w:t>3833.</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lastRenderedPageBreak/>
        <w:t xml:space="preserve">5. J.J. Li, G.D. Anderson, E.G. Burton, J.N. </w:t>
      </w:r>
      <w:proofErr w:type="spellStart"/>
      <w:r w:rsidRPr="0045654B">
        <w:rPr>
          <w:rFonts w:asciiTheme="majorBidi" w:hAnsiTheme="majorBidi" w:cstheme="majorBidi"/>
          <w:color w:val="000000" w:themeColor="text1"/>
          <w:sz w:val="24"/>
          <w:szCs w:val="24"/>
        </w:rPr>
        <w:t>Cogburn</w:t>
      </w:r>
      <w:proofErr w:type="spellEnd"/>
      <w:r w:rsidRPr="0045654B">
        <w:rPr>
          <w:rFonts w:asciiTheme="majorBidi" w:hAnsiTheme="majorBidi" w:cstheme="majorBidi"/>
          <w:color w:val="000000" w:themeColor="text1"/>
          <w:sz w:val="24"/>
          <w:szCs w:val="24"/>
        </w:rPr>
        <w:t xml:space="preserve">, J.T. Collins, D.J. Garland, S.A. Gregory, H-C. Huang, P.C. Isakson, </w:t>
      </w:r>
      <w:r w:rsidRPr="00421117">
        <w:rPr>
          <w:rFonts w:asciiTheme="majorBidi" w:hAnsiTheme="majorBidi" w:cstheme="majorBidi"/>
          <w:i/>
          <w:iCs/>
          <w:color w:val="000000" w:themeColor="text1"/>
          <w:sz w:val="24"/>
          <w:szCs w:val="24"/>
        </w:rPr>
        <w:t>J. Med. Chem</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1995</w:t>
      </w:r>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38</w:t>
      </w:r>
      <w:r w:rsidRPr="0045654B">
        <w:rPr>
          <w:rFonts w:asciiTheme="majorBidi" w:hAnsiTheme="majorBidi" w:cstheme="majorBidi"/>
          <w:color w:val="000000" w:themeColor="text1"/>
          <w:sz w:val="24"/>
          <w:szCs w:val="24"/>
        </w:rPr>
        <w:t>, 4570-</w:t>
      </w:r>
      <w:r w:rsidR="008C6D94" w:rsidRPr="0045654B">
        <w:rPr>
          <w:rFonts w:asciiTheme="majorBidi" w:hAnsiTheme="majorBidi" w:cstheme="majorBidi"/>
          <w:color w:val="000000" w:themeColor="text1"/>
          <w:sz w:val="24"/>
          <w:szCs w:val="24"/>
        </w:rPr>
        <w:t>4578.</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6. C.W. </w:t>
      </w:r>
      <w:proofErr w:type="spellStart"/>
      <w:r w:rsidRPr="0045654B">
        <w:rPr>
          <w:rFonts w:asciiTheme="majorBidi" w:hAnsiTheme="majorBidi" w:cstheme="majorBidi"/>
          <w:color w:val="000000" w:themeColor="text1"/>
          <w:sz w:val="24"/>
          <w:szCs w:val="24"/>
        </w:rPr>
        <w:t>Thornbe</w:t>
      </w:r>
      <w:proofErr w:type="spellEnd"/>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Chem. Soc. Rev</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1979</w:t>
      </w:r>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8</w:t>
      </w:r>
      <w:r w:rsidRPr="0045654B">
        <w:rPr>
          <w:rFonts w:asciiTheme="majorBidi" w:hAnsiTheme="majorBidi" w:cstheme="majorBidi"/>
          <w:color w:val="000000" w:themeColor="text1"/>
          <w:sz w:val="24"/>
          <w:szCs w:val="24"/>
        </w:rPr>
        <w:t>, 563-</w:t>
      </w:r>
      <w:r w:rsidR="008C6D94" w:rsidRPr="0045654B">
        <w:rPr>
          <w:rFonts w:asciiTheme="majorBidi" w:hAnsiTheme="majorBidi" w:cstheme="majorBidi"/>
          <w:color w:val="000000" w:themeColor="text1"/>
          <w:sz w:val="24"/>
          <w:szCs w:val="24"/>
        </w:rPr>
        <w:t>580.</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7. A.E. Boyd, </w:t>
      </w:r>
      <w:r w:rsidRPr="00421117">
        <w:rPr>
          <w:rFonts w:asciiTheme="majorBidi" w:hAnsiTheme="majorBidi" w:cstheme="majorBidi"/>
          <w:i/>
          <w:iCs/>
          <w:color w:val="000000" w:themeColor="text1"/>
          <w:sz w:val="24"/>
          <w:szCs w:val="24"/>
        </w:rPr>
        <w:t>Diabetes</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1988</w:t>
      </w:r>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37</w:t>
      </w:r>
      <w:r w:rsidRPr="0045654B">
        <w:rPr>
          <w:rFonts w:asciiTheme="majorBidi" w:hAnsiTheme="majorBidi" w:cstheme="majorBidi"/>
          <w:color w:val="000000" w:themeColor="text1"/>
          <w:sz w:val="24"/>
          <w:szCs w:val="24"/>
        </w:rPr>
        <w:t>, 847-</w:t>
      </w:r>
      <w:r w:rsidR="008C6D94" w:rsidRPr="0045654B">
        <w:rPr>
          <w:rFonts w:asciiTheme="majorBidi" w:hAnsiTheme="majorBidi" w:cstheme="majorBidi"/>
          <w:color w:val="000000" w:themeColor="text1"/>
          <w:sz w:val="24"/>
          <w:szCs w:val="24"/>
        </w:rPr>
        <w:t>850.</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8. C.T. </w:t>
      </w:r>
      <w:proofErr w:type="spellStart"/>
      <w:r w:rsidRPr="0045654B">
        <w:rPr>
          <w:rFonts w:asciiTheme="majorBidi" w:hAnsiTheme="majorBidi" w:cstheme="majorBidi"/>
          <w:color w:val="000000" w:themeColor="text1"/>
          <w:sz w:val="24"/>
          <w:szCs w:val="24"/>
        </w:rPr>
        <w:t>Supuran</w:t>
      </w:r>
      <w:proofErr w:type="spellEnd"/>
      <w:r w:rsidRPr="0045654B">
        <w:rPr>
          <w:rFonts w:asciiTheme="majorBidi" w:hAnsiTheme="majorBidi" w:cstheme="majorBidi"/>
          <w:color w:val="000000" w:themeColor="text1"/>
          <w:sz w:val="24"/>
          <w:szCs w:val="24"/>
        </w:rPr>
        <w:t xml:space="preserve">, A. </w:t>
      </w:r>
      <w:proofErr w:type="spellStart"/>
      <w:r w:rsidRPr="0045654B">
        <w:rPr>
          <w:rFonts w:asciiTheme="majorBidi" w:hAnsiTheme="majorBidi" w:cstheme="majorBidi"/>
          <w:color w:val="000000" w:themeColor="text1"/>
          <w:sz w:val="24"/>
          <w:szCs w:val="24"/>
        </w:rPr>
        <w:t>Cosini</w:t>
      </w:r>
      <w:proofErr w:type="spellEnd"/>
      <w:r w:rsidRPr="0045654B">
        <w:rPr>
          <w:rFonts w:asciiTheme="majorBidi" w:hAnsiTheme="majorBidi" w:cstheme="majorBidi"/>
          <w:color w:val="000000" w:themeColor="text1"/>
          <w:sz w:val="24"/>
          <w:szCs w:val="24"/>
        </w:rPr>
        <w:t xml:space="preserve">, A. </w:t>
      </w:r>
      <w:proofErr w:type="spellStart"/>
      <w:r w:rsidRPr="0045654B">
        <w:rPr>
          <w:rFonts w:asciiTheme="majorBidi" w:hAnsiTheme="majorBidi" w:cstheme="majorBidi"/>
          <w:color w:val="000000" w:themeColor="text1"/>
          <w:sz w:val="24"/>
          <w:szCs w:val="24"/>
        </w:rPr>
        <w:t>Scozzafave</w:t>
      </w:r>
      <w:proofErr w:type="spellEnd"/>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Med. Res. Rev</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2003</w:t>
      </w:r>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23</w:t>
      </w:r>
      <w:r w:rsidRPr="0045654B">
        <w:rPr>
          <w:rFonts w:asciiTheme="majorBidi" w:hAnsiTheme="majorBidi" w:cstheme="majorBidi"/>
          <w:color w:val="000000" w:themeColor="text1"/>
          <w:sz w:val="24"/>
          <w:szCs w:val="24"/>
        </w:rPr>
        <w:t>, 535-</w:t>
      </w:r>
      <w:r w:rsidR="008C6D94" w:rsidRPr="0045654B">
        <w:rPr>
          <w:rFonts w:asciiTheme="majorBidi" w:hAnsiTheme="majorBidi" w:cstheme="majorBidi"/>
          <w:color w:val="000000" w:themeColor="text1"/>
          <w:sz w:val="24"/>
          <w:szCs w:val="24"/>
        </w:rPr>
        <w:t>558.</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9. S. Roland, R. </w:t>
      </w:r>
      <w:proofErr w:type="spellStart"/>
      <w:r w:rsidRPr="0045654B">
        <w:rPr>
          <w:rFonts w:asciiTheme="majorBidi" w:hAnsiTheme="majorBidi" w:cstheme="majorBidi"/>
          <w:color w:val="000000" w:themeColor="text1"/>
          <w:sz w:val="24"/>
          <w:szCs w:val="24"/>
        </w:rPr>
        <w:t>Ferone</w:t>
      </w:r>
      <w:proofErr w:type="spellEnd"/>
      <w:r w:rsidRPr="0045654B">
        <w:rPr>
          <w:rFonts w:asciiTheme="majorBidi" w:hAnsiTheme="majorBidi" w:cstheme="majorBidi"/>
          <w:color w:val="000000" w:themeColor="text1"/>
          <w:sz w:val="24"/>
          <w:szCs w:val="24"/>
        </w:rPr>
        <w:t xml:space="preserve">, R.J. Harvey, V.L. Styles, R.W. Morrison, </w:t>
      </w:r>
      <w:r w:rsidRPr="00421117">
        <w:rPr>
          <w:rFonts w:asciiTheme="majorBidi" w:hAnsiTheme="majorBidi" w:cstheme="majorBidi"/>
          <w:i/>
          <w:iCs/>
          <w:color w:val="000000" w:themeColor="text1"/>
          <w:sz w:val="24"/>
          <w:szCs w:val="24"/>
        </w:rPr>
        <w:t>J. Biol. Chem</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1979</w:t>
      </w:r>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254</w:t>
      </w:r>
      <w:r w:rsidRPr="0045654B">
        <w:rPr>
          <w:rFonts w:asciiTheme="majorBidi" w:hAnsiTheme="majorBidi" w:cstheme="majorBidi"/>
          <w:color w:val="000000" w:themeColor="text1"/>
          <w:sz w:val="24"/>
          <w:szCs w:val="24"/>
        </w:rPr>
        <w:t>, 10337-</w:t>
      </w:r>
      <w:r w:rsidR="005B3AF9" w:rsidRPr="0045654B">
        <w:rPr>
          <w:rFonts w:asciiTheme="majorBidi" w:hAnsiTheme="majorBidi" w:cstheme="majorBidi"/>
          <w:color w:val="000000" w:themeColor="text1"/>
          <w:sz w:val="24"/>
          <w:szCs w:val="24"/>
        </w:rPr>
        <w:t>10345.</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10. U. </w:t>
      </w:r>
      <w:proofErr w:type="spellStart"/>
      <w:r w:rsidRPr="0045654B">
        <w:rPr>
          <w:rFonts w:asciiTheme="majorBidi" w:hAnsiTheme="majorBidi" w:cstheme="majorBidi"/>
          <w:color w:val="000000" w:themeColor="text1"/>
          <w:sz w:val="24"/>
          <w:szCs w:val="24"/>
        </w:rPr>
        <w:t>Kalidhar</w:t>
      </w:r>
      <w:proofErr w:type="spellEnd"/>
      <w:r w:rsidRPr="0045654B">
        <w:rPr>
          <w:rFonts w:asciiTheme="majorBidi" w:hAnsiTheme="majorBidi" w:cstheme="majorBidi"/>
          <w:color w:val="000000" w:themeColor="text1"/>
          <w:sz w:val="24"/>
          <w:szCs w:val="24"/>
        </w:rPr>
        <w:t xml:space="preserve">, A. Kaur, Res. </w:t>
      </w:r>
      <w:r w:rsidRPr="00421117">
        <w:rPr>
          <w:rFonts w:asciiTheme="majorBidi" w:hAnsiTheme="majorBidi" w:cstheme="majorBidi"/>
          <w:i/>
          <w:iCs/>
          <w:color w:val="000000" w:themeColor="text1"/>
          <w:sz w:val="24"/>
          <w:szCs w:val="24"/>
        </w:rPr>
        <w:t>J. Pharm., Biol. Chem. Sci</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2011</w:t>
      </w:r>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2</w:t>
      </w:r>
      <w:r w:rsidRPr="0045654B">
        <w:rPr>
          <w:rFonts w:asciiTheme="majorBidi" w:hAnsiTheme="majorBidi" w:cstheme="majorBidi"/>
          <w:color w:val="000000" w:themeColor="text1"/>
          <w:sz w:val="24"/>
          <w:szCs w:val="24"/>
        </w:rPr>
        <w:t>, 1116-</w:t>
      </w:r>
      <w:r w:rsidR="005B3AF9" w:rsidRPr="0045654B">
        <w:rPr>
          <w:rFonts w:asciiTheme="majorBidi" w:hAnsiTheme="majorBidi" w:cstheme="majorBidi"/>
          <w:color w:val="000000" w:themeColor="text1"/>
          <w:sz w:val="24"/>
          <w:szCs w:val="24"/>
        </w:rPr>
        <w:t>1135.</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11. R.J. Henry, </w:t>
      </w:r>
      <w:proofErr w:type="spellStart"/>
      <w:r w:rsidRPr="00421117">
        <w:rPr>
          <w:rFonts w:asciiTheme="majorBidi" w:hAnsiTheme="majorBidi" w:cstheme="majorBidi"/>
          <w:i/>
          <w:iCs/>
          <w:color w:val="000000" w:themeColor="text1"/>
          <w:sz w:val="24"/>
          <w:szCs w:val="24"/>
        </w:rPr>
        <w:t>Bacteriol</w:t>
      </w:r>
      <w:proofErr w:type="spellEnd"/>
      <w:r w:rsidRPr="00421117">
        <w:rPr>
          <w:rFonts w:asciiTheme="majorBidi" w:hAnsiTheme="majorBidi" w:cstheme="majorBidi"/>
          <w:i/>
          <w:iCs/>
          <w:color w:val="000000" w:themeColor="text1"/>
          <w:sz w:val="24"/>
          <w:szCs w:val="24"/>
        </w:rPr>
        <w:t>. Rev</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1943</w:t>
      </w:r>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7</w:t>
      </w:r>
      <w:r w:rsidRPr="0045654B">
        <w:rPr>
          <w:rFonts w:asciiTheme="majorBidi" w:hAnsiTheme="majorBidi" w:cstheme="majorBidi"/>
          <w:color w:val="000000" w:themeColor="text1"/>
          <w:sz w:val="24"/>
          <w:szCs w:val="24"/>
        </w:rPr>
        <w:t>, 175-</w:t>
      </w:r>
      <w:r w:rsidR="005B3AF9" w:rsidRPr="0045654B">
        <w:rPr>
          <w:rFonts w:asciiTheme="majorBidi" w:hAnsiTheme="majorBidi" w:cstheme="majorBidi"/>
          <w:color w:val="000000" w:themeColor="text1"/>
          <w:sz w:val="24"/>
          <w:szCs w:val="24"/>
        </w:rPr>
        <w:t>262.</w:t>
      </w:r>
    </w:p>
    <w:p w:rsidR="008B4EBC" w:rsidRPr="0045654B" w:rsidRDefault="008B4EBC" w:rsidP="008B4EBC">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12. S-Y. Won, P. Chandra, T.S. </w:t>
      </w:r>
      <w:proofErr w:type="spellStart"/>
      <w:r w:rsidRPr="0045654B">
        <w:rPr>
          <w:rFonts w:asciiTheme="majorBidi" w:hAnsiTheme="majorBidi" w:cstheme="majorBidi"/>
          <w:color w:val="000000" w:themeColor="text1"/>
          <w:sz w:val="24"/>
          <w:szCs w:val="24"/>
        </w:rPr>
        <w:t>Hee</w:t>
      </w:r>
      <w:proofErr w:type="spellEnd"/>
      <w:r w:rsidRPr="0045654B">
        <w:rPr>
          <w:rFonts w:asciiTheme="majorBidi" w:hAnsiTheme="majorBidi" w:cstheme="majorBidi"/>
          <w:color w:val="000000" w:themeColor="text1"/>
          <w:sz w:val="24"/>
          <w:szCs w:val="24"/>
        </w:rPr>
        <w:t xml:space="preserve">, Y-B. Shim, </w:t>
      </w:r>
      <w:proofErr w:type="spellStart"/>
      <w:r w:rsidRPr="00421117">
        <w:rPr>
          <w:rFonts w:asciiTheme="majorBidi" w:hAnsiTheme="majorBidi" w:cstheme="majorBidi"/>
          <w:i/>
          <w:iCs/>
          <w:color w:val="000000" w:themeColor="text1"/>
          <w:sz w:val="24"/>
          <w:szCs w:val="24"/>
        </w:rPr>
        <w:t>Biosens</w:t>
      </w:r>
      <w:proofErr w:type="spellEnd"/>
      <w:r w:rsidRPr="00421117">
        <w:rPr>
          <w:rFonts w:asciiTheme="majorBidi" w:hAnsiTheme="majorBidi" w:cstheme="majorBidi"/>
          <w:i/>
          <w:iCs/>
          <w:color w:val="000000" w:themeColor="text1"/>
          <w:sz w:val="24"/>
          <w:szCs w:val="24"/>
        </w:rPr>
        <w:t xml:space="preserve">. </w:t>
      </w:r>
      <w:proofErr w:type="spellStart"/>
      <w:r w:rsidRPr="00421117">
        <w:rPr>
          <w:rFonts w:asciiTheme="majorBidi" w:hAnsiTheme="majorBidi" w:cstheme="majorBidi"/>
          <w:i/>
          <w:iCs/>
          <w:color w:val="000000" w:themeColor="text1"/>
          <w:sz w:val="24"/>
          <w:szCs w:val="24"/>
        </w:rPr>
        <w:t>Bioelectron</w:t>
      </w:r>
      <w:proofErr w:type="spellEnd"/>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2013</w:t>
      </w:r>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39</w:t>
      </w:r>
      <w:r w:rsidRPr="0045654B">
        <w:rPr>
          <w:rFonts w:asciiTheme="majorBidi" w:hAnsiTheme="majorBidi" w:cstheme="majorBidi"/>
          <w:color w:val="000000" w:themeColor="text1"/>
          <w:sz w:val="24"/>
          <w:szCs w:val="24"/>
        </w:rPr>
        <w:t>, 204-</w:t>
      </w:r>
      <w:r w:rsidR="005B3AF9" w:rsidRPr="0045654B">
        <w:rPr>
          <w:rFonts w:asciiTheme="majorBidi" w:hAnsiTheme="majorBidi" w:cstheme="majorBidi"/>
          <w:color w:val="000000" w:themeColor="text1"/>
          <w:sz w:val="24"/>
          <w:szCs w:val="24"/>
        </w:rPr>
        <w:t>209.</w:t>
      </w:r>
    </w:p>
    <w:p w:rsidR="008B4EBC" w:rsidRPr="0045654B" w:rsidRDefault="008B4EBC" w:rsidP="00841BA2">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13. G. </w:t>
      </w:r>
      <w:proofErr w:type="spellStart"/>
      <w:r w:rsidRPr="0045654B">
        <w:rPr>
          <w:rFonts w:asciiTheme="majorBidi" w:hAnsiTheme="majorBidi" w:cstheme="majorBidi"/>
          <w:color w:val="000000" w:themeColor="text1"/>
          <w:sz w:val="24"/>
          <w:szCs w:val="24"/>
        </w:rPr>
        <w:t>Stoev</w:t>
      </w:r>
      <w:proofErr w:type="spellEnd"/>
      <w:r w:rsidRPr="0045654B">
        <w:rPr>
          <w:rFonts w:asciiTheme="majorBidi" w:hAnsiTheme="majorBidi" w:cstheme="majorBidi"/>
          <w:color w:val="000000" w:themeColor="text1"/>
          <w:sz w:val="24"/>
          <w:szCs w:val="24"/>
        </w:rPr>
        <w:t xml:space="preserve">, A. </w:t>
      </w:r>
      <w:proofErr w:type="spellStart"/>
      <w:r w:rsidRPr="0045654B">
        <w:rPr>
          <w:rFonts w:asciiTheme="majorBidi" w:hAnsiTheme="majorBidi" w:cstheme="majorBidi"/>
          <w:color w:val="000000" w:themeColor="text1"/>
          <w:sz w:val="24"/>
          <w:szCs w:val="24"/>
        </w:rPr>
        <w:t>Michailova</w:t>
      </w:r>
      <w:proofErr w:type="spellEnd"/>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Chromatography</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2000</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25</w:t>
      </w:r>
      <w:r w:rsidRPr="0045654B">
        <w:rPr>
          <w:rFonts w:asciiTheme="majorBidi" w:hAnsiTheme="majorBidi" w:cstheme="majorBidi"/>
          <w:color w:val="000000" w:themeColor="text1"/>
          <w:sz w:val="24"/>
          <w:szCs w:val="24"/>
        </w:rPr>
        <w:t>, 37</w:t>
      </w:r>
      <w:r w:rsidR="005B3AF9" w:rsidRPr="0045654B">
        <w:rPr>
          <w:rFonts w:asciiTheme="majorBidi" w:hAnsiTheme="majorBidi" w:cstheme="majorBidi"/>
          <w:color w:val="000000" w:themeColor="text1"/>
          <w:sz w:val="24"/>
          <w:szCs w:val="24"/>
        </w:rPr>
        <w:t>-42.</w:t>
      </w:r>
      <w:r w:rsidRPr="0045654B">
        <w:rPr>
          <w:rFonts w:asciiTheme="majorBidi" w:hAnsiTheme="majorBidi" w:cstheme="majorBidi"/>
          <w:color w:val="000000" w:themeColor="text1"/>
          <w:sz w:val="24"/>
          <w:szCs w:val="24"/>
        </w:rPr>
        <w:t xml:space="preserve"> </w:t>
      </w:r>
    </w:p>
    <w:p w:rsidR="008B4EBC" w:rsidRPr="0045654B" w:rsidRDefault="008B4EBC" w:rsidP="00841BA2">
      <w:pPr>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14. K.H. Lu, C.Y. Chen, M.R. Lee,</w:t>
      </w:r>
      <w:r w:rsidRPr="0045654B">
        <w:rPr>
          <w:rFonts w:ascii="Times New Roman" w:eastAsia="Times New Roman" w:hAnsi="Times New Roman" w:cs="Times New Roman"/>
          <w:sz w:val="24"/>
          <w:szCs w:val="24"/>
        </w:rPr>
        <w:t xml:space="preserve"> </w:t>
      </w:r>
      <w:proofErr w:type="spellStart"/>
      <w:r w:rsidRPr="00421117">
        <w:rPr>
          <w:rFonts w:asciiTheme="majorBidi" w:hAnsiTheme="majorBidi" w:cstheme="majorBidi"/>
          <w:i/>
          <w:iCs/>
          <w:color w:val="000000" w:themeColor="text1"/>
          <w:sz w:val="24"/>
          <w:szCs w:val="24"/>
        </w:rPr>
        <w:t>Talanta</w:t>
      </w:r>
      <w:proofErr w:type="spellEnd"/>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2007</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72</w:t>
      </w:r>
      <w:r w:rsidRPr="0045654B">
        <w:rPr>
          <w:rFonts w:asciiTheme="majorBidi" w:hAnsiTheme="majorBidi" w:cstheme="majorBidi"/>
          <w:color w:val="000000" w:themeColor="text1"/>
          <w:sz w:val="24"/>
          <w:szCs w:val="24"/>
        </w:rPr>
        <w:t>, 1082</w:t>
      </w:r>
      <w:r w:rsidR="005B3AF9" w:rsidRPr="0045654B">
        <w:rPr>
          <w:rFonts w:asciiTheme="majorBidi" w:hAnsiTheme="majorBidi" w:cstheme="majorBidi"/>
          <w:color w:val="000000" w:themeColor="text1"/>
          <w:sz w:val="24"/>
          <w:szCs w:val="24"/>
        </w:rPr>
        <w:t>-1087.</w:t>
      </w:r>
    </w:p>
    <w:p w:rsidR="008B4EBC" w:rsidRPr="0045654B" w:rsidRDefault="008B4EBC" w:rsidP="008B4EBC">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15. http://www.who.int/medicines/publications/essentialmedicines/en/index.html.</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16. W.G. Harter, H. </w:t>
      </w:r>
      <w:proofErr w:type="spellStart"/>
      <w:r w:rsidRPr="0045654B">
        <w:rPr>
          <w:rFonts w:asciiTheme="majorBidi" w:hAnsiTheme="majorBidi" w:cstheme="majorBidi"/>
          <w:color w:val="000000" w:themeColor="text1"/>
          <w:sz w:val="24"/>
          <w:szCs w:val="24"/>
        </w:rPr>
        <w:t>Albrect</w:t>
      </w:r>
      <w:proofErr w:type="spellEnd"/>
      <w:r w:rsidRPr="0045654B">
        <w:rPr>
          <w:rFonts w:asciiTheme="majorBidi" w:hAnsiTheme="majorBidi" w:cstheme="majorBidi"/>
          <w:color w:val="000000" w:themeColor="text1"/>
          <w:sz w:val="24"/>
          <w:szCs w:val="24"/>
        </w:rPr>
        <w:t xml:space="preserve">, K. Brady, B. </w:t>
      </w:r>
      <w:proofErr w:type="spellStart"/>
      <w:r w:rsidRPr="0045654B">
        <w:rPr>
          <w:rFonts w:asciiTheme="majorBidi" w:hAnsiTheme="majorBidi" w:cstheme="majorBidi"/>
          <w:color w:val="000000" w:themeColor="text1"/>
          <w:sz w:val="24"/>
          <w:szCs w:val="24"/>
        </w:rPr>
        <w:t>Caprathe</w:t>
      </w:r>
      <w:proofErr w:type="spellEnd"/>
      <w:r w:rsidRPr="0045654B">
        <w:rPr>
          <w:rFonts w:asciiTheme="majorBidi" w:hAnsiTheme="majorBidi" w:cstheme="majorBidi"/>
          <w:color w:val="000000" w:themeColor="text1"/>
          <w:sz w:val="24"/>
          <w:szCs w:val="24"/>
        </w:rPr>
        <w:t xml:space="preserve">, J. Dunbar, J. Gilmore, S. Hays, C. R. </w:t>
      </w:r>
      <w:proofErr w:type="spellStart"/>
      <w:r w:rsidRPr="0045654B">
        <w:rPr>
          <w:rFonts w:asciiTheme="majorBidi" w:hAnsiTheme="majorBidi" w:cstheme="majorBidi"/>
          <w:color w:val="000000" w:themeColor="text1"/>
          <w:sz w:val="24"/>
          <w:szCs w:val="24"/>
        </w:rPr>
        <w:t>Kostlan</w:t>
      </w:r>
      <w:proofErr w:type="spellEnd"/>
      <w:r w:rsidRPr="0045654B">
        <w:rPr>
          <w:rFonts w:asciiTheme="majorBidi" w:hAnsiTheme="majorBidi" w:cstheme="majorBidi"/>
          <w:color w:val="000000" w:themeColor="text1"/>
          <w:sz w:val="24"/>
          <w:szCs w:val="24"/>
        </w:rPr>
        <w:t xml:space="preserve">, B. </w:t>
      </w:r>
      <w:proofErr w:type="spellStart"/>
      <w:r w:rsidRPr="0045654B">
        <w:rPr>
          <w:rFonts w:asciiTheme="majorBidi" w:hAnsiTheme="majorBidi" w:cstheme="majorBidi"/>
          <w:color w:val="000000" w:themeColor="text1"/>
          <w:sz w:val="24"/>
          <w:szCs w:val="24"/>
        </w:rPr>
        <w:t>Lunney</w:t>
      </w:r>
      <w:proofErr w:type="spellEnd"/>
      <w:r w:rsidRPr="0045654B">
        <w:rPr>
          <w:rFonts w:asciiTheme="majorBidi" w:hAnsiTheme="majorBidi" w:cstheme="majorBidi"/>
          <w:color w:val="000000" w:themeColor="text1"/>
          <w:sz w:val="24"/>
          <w:szCs w:val="24"/>
        </w:rPr>
        <w:t>, N. Walker,</w:t>
      </w:r>
      <w:r w:rsidRPr="0045654B">
        <w:t xml:space="preserve"> </w:t>
      </w:r>
      <w:proofErr w:type="spellStart"/>
      <w:r w:rsidRPr="00421117">
        <w:rPr>
          <w:rFonts w:asciiTheme="majorBidi" w:hAnsiTheme="majorBidi" w:cstheme="majorBidi"/>
          <w:i/>
          <w:iCs/>
          <w:color w:val="000000" w:themeColor="text1"/>
          <w:sz w:val="24"/>
          <w:szCs w:val="24"/>
        </w:rPr>
        <w:t>Bioorg</w:t>
      </w:r>
      <w:proofErr w:type="spellEnd"/>
      <w:r w:rsidRPr="00421117">
        <w:rPr>
          <w:rFonts w:asciiTheme="majorBidi" w:hAnsiTheme="majorBidi" w:cstheme="majorBidi"/>
          <w:i/>
          <w:iCs/>
          <w:color w:val="000000" w:themeColor="text1"/>
          <w:sz w:val="24"/>
          <w:szCs w:val="24"/>
        </w:rPr>
        <w:t>. Med. Chem. Lett</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2004</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14</w:t>
      </w:r>
      <w:r w:rsidRPr="0045654B">
        <w:rPr>
          <w:rFonts w:asciiTheme="majorBidi" w:hAnsiTheme="majorBidi" w:cstheme="majorBidi"/>
          <w:color w:val="000000" w:themeColor="text1"/>
          <w:sz w:val="24"/>
          <w:szCs w:val="24"/>
        </w:rPr>
        <w:t>, 809</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813</w:t>
      </w:r>
      <w:r w:rsidRPr="0045654B">
        <w:rPr>
          <w:rFonts w:asciiTheme="majorBidi" w:hAnsiTheme="majorBidi" w:cstheme="majorBidi"/>
          <w:color w:val="000000" w:themeColor="text1"/>
          <w:sz w:val="24"/>
          <w:szCs w:val="24"/>
        </w:rPr>
        <w:t>.</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17. P.H. Bell, R.O. Roblin</w:t>
      </w:r>
      <w:r w:rsidR="00421117">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J. Am. Chem. Soc</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1942</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64</w:t>
      </w:r>
      <w:r w:rsidRPr="0045654B">
        <w:rPr>
          <w:rFonts w:asciiTheme="majorBidi" w:hAnsiTheme="majorBidi" w:cstheme="majorBidi"/>
          <w:color w:val="000000" w:themeColor="text1"/>
          <w:sz w:val="24"/>
          <w:szCs w:val="24"/>
        </w:rPr>
        <w:t>, 2905</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2917.</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18. W.D. </w:t>
      </w:r>
      <w:proofErr w:type="spellStart"/>
      <w:r w:rsidRPr="0045654B">
        <w:rPr>
          <w:rFonts w:asciiTheme="majorBidi" w:hAnsiTheme="majorBidi" w:cstheme="majorBidi"/>
          <w:color w:val="000000" w:themeColor="text1"/>
          <w:sz w:val="24"/>
          <w:szCs w:val="24"/>
        </w:rPr>
        <w:t>Kumler</w:t>
      </w:r>
      <w:proofErr w:type="spellEnd"/>
      <w:r w:rsidRPr="0045654B">
        <w:rPr>
          <w:rFonts w:asciiTheme="majorBidi" w:hAnsiTheme="majorBidi" w:cstheme="majorBidi"/>
          <w:color w:val="000000" w:themeColor="text1"/>
          <w:sz w:val="24"/>
          <w:szCs w:val="24"/>
        </w:rPr>
        <w:t xml:space="preserve">, T.C. Daniels, </w:t>
      </w:r>
      <w:r w:rsidRPr="00421117">
        <w:rPr>
          <w:rFonts w:asciiTheme="majorBidi" w:hAnsiTheme="majorBidi" w:cstheme="majorBidi"/>
          <w:i/>
          <w:iCs/>
          <w:color w:val="000000" w:themeColor="text1"/>
          <w:sz w:val="24"/>
          <w:szCs w:val="24"/>
        </w:rPr>
        <w:t>J. Am. Chem. Soc</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1943</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65</w:t>
      </w:r>
      <w:r w:rsidRPr="0045654B">
        <w:rPr>
          <w:rFonts w:asciiTheme="majorBidi" w:hAnsiTheme="majorBidi" w:cstheme="majorBidi"/>
          <w:color w:val="000000" w:themeColor="text1"/>
          <w:sz w:val="24"/>
          <w:szCs w:val="24"/>
        </w:rPr>
        <w:t>, 2190</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2196.</w:t>
      </w:r>
    </w:p>
    <w:p w:rsidR="008B4EBC" w:rsidRPr="0045654B" w:rsidRDefault="008B4EBC" w:rsidP="00841BA2">
      <w:pPr>
        <w:autoSpaceDE w:val="0"/>
        <w:autoSpaceDN w:val="0"/>
        <w:adjustRightInd w:val="0"/>
        <w:spacing w:line="480" w:lineRule="auto"/>
        <w:jc w:val="both"/>
        <w:rPr>
          <w:rFonts w:asciiTheme="majorBidi" w:hAnsiTheme="majorBidi" w:cstheme="majorBidi"/>
          <w:sz w:val="24"/>
          <w:szCs w:val="24"/>
        </w:rPr>
      </w:pPr>
      <w:r w:rsidRPr="0045654B">
        <w:rPr>
          <w:rFonts w:asciiTheme="majorBidi" w:hAnsiTheme="majorBidi" w:cstheme="majorBidi"/>
          <w:sz w:val="24"/>
          <w:szCs w:val="24"/>
        </w:rPr>
        <w:t xml:space="preserve">19. J.K. </w:t>
      </w:r>
      <w:proofErr w:type="spellStart"/>
      <w:r w:rsidRPr="0045654B">
        <w:rPr>
          <w:rFonts w:asciiTheme="majorBidi" w:hAnsiTheme="majorBidi" w:cstheme="majorBidi"/>
          <w:sz w:val="24"/>
          <w:szCs w:val="24"/>
        </w:rPr>
        <w:t>Seydel</w:t>
      </w:r>
      <w:proofErr w:type="spellEnd"/>
      <w:r w:rsidRPr="0045654B">
        <w:rPr>
          <w:rFonts w:asciiTheme="majorBidi" w:hAnsiTheme="majorBidi" w:cstheme="majorBidi"/>
          <w:sz w:val="24"/>
          <w:szCs w:val="24"/>
        </w:rPr>
        <w:t xml:space="preserve">, </w:t>
      </w:r>
      <w:r w:rsidRPr="00421117">
        <w:rPr>
          <w:rFonts w:asciiTheme="majorBidi" w:hAnsiTheme="majorBidi" w:cstheme="majorBidi"/>
          <w:i/>
          <w:iCs/>
          <w:sz w:val="24"/>
          <w:szCs w:val="24"/>
        </w:rPr>
        <w:t>Pharm. Sci</w:t>
      </w:r>
      <w:r w:rsidRPr="0045654B">
        <w:rPr>
          <w:rFonts w:asciiTheme="majorBidi" w:hAnsiTheme="majorBidi" w:cstheme="majorBidi"/>
          <w:sz w:val="24"/>
          <w:szCs w:val="24"/>
        </w:rPr>
        <w:t xml:space="preserve">. </w:t>
      </w:r>
      <w:r w:rsidR="00841BA2" w:rsidRPr="0045654B">
        <w:rPr>
          <w:rFonts w:asciiTheme="majorBidi" w:hAnsiTheme="majorBidi" w:cstheme="majorBidi"/>
          <w:b/>
          <w:bCs/>
          <w:sz w:val="24"/>
          <w:szCs w:val="24"/>
        </w:rPr>
        <w:t>1968</w:t>
      </w:r>
      <w:r w:rsidR="00841BA2" w:rsidRPr="0045654B">
        <w:rPr>
          <w:rFonts w:asciiTheme="majorBidi" w:hAnsiTheme="majorBidi" w:cstheme="majorBidi"/>
          <w:sz w:val="24"/>
          <w:szCs w:val="24"/>
        </w:rPr>
        <w:t xml:space="preserve">, </w:t>
      </w:r>
      <w:r w:rsidRPr="00421117">
        <w:rPr>
          <w:rFonts w:asciiTheme="majorBidi" w:hAnsiTheme="majorBidi" w:cstheme="majorBidi"/>
          <w:i/>
          <w:iCs/>
          <w:sz w:val="24"/>
          <w:szCs w:val="24"/>
        </w:rPr>
        <w:t>57</w:t>
      </w:r>
      <w:r w:rsidRPr="0045654B">
        <w:rPr>
          <w:rFonts w:asciiTheme="majorBidi" w:hAnsiTheme="majorBidi" w:cstheme="majorBidi"/>
          <w:sz w:val="24"/>
          <w:szCs w:val="24"/>
        </w:rPr>
        <w:t>, 1455</w:t>
      </w:r>
      <w:r w:rsidR="00841BA2" w:rsidRPr="0045654B">
        <w:rPr>
          <w:rFonts w:asciiTheme="majorBidi" w:hAnsiTheme="majorBidi" w:cstheme="majorBidi"/>
          <w:sz w:val="24"/>
          <w:szCs w:val="24"/>
        </w:rPr>
        <w:t>-</w:t>
      </w:r>
      <w:r w:rsidR="005B3AF9" w:rsidRPr="0045654B">
        <w:rPr>
          <w:rFonts w:asciiTheme="majorBidi" w:hAnsiTheme="majorBidi" w:cstheme="majorBidi"/>
          <w:sz w:val="24"/>
          <w:szCs w:val="24"/>
        </w:rPr>
        <w:t>1478.</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sz w:val="24"/>
          <w:szCs w:val="24"/>
        </w:rPr>
        <w:lastRenderedPageBreak/>
        <w:t xml:space="preserve">20. Z.H. </w:t>
      </w:r>
      <w:proofErr w:type="spellStart"/>
      <w:r w:rsidRPr="0045654B">
        <w:rPr>
          <w:rFonts w:asciiTheme="majorBidi" w:hAnsiTheme="majorBidi" w:cstheme="majorBidi"/>
          <w:sz w:val="24"/>
          <w:szCs w:val="24"/>
        </w:rPr>
        <w:t>Chohan</w:t>
      </w:r>
      <w:proofErr w:type="spellEnd"/>
      <w:r w:rsidRPr="0045654B">
        <w:rPr>
          <w:rFonts w:asciiTheme="majorBidi" w:hAnsiTheme="majorBidi" w:cstheme="majorBidi"/>
          <w:sz w:val="24"/>
          <w:szCs w:val="24"/>
        </w:rPr>
        <w:t xml:space="preserve">, H.A. Shad, L. </w:t>
      </w:r>
      <w:proofErr w:type="spellStart"/>
      <w:r w:rsidRPr="0045654B">
        <w:rPr>
          <w:rFonts w:asciiTheme="majorBidi" w:hAnsiTheme="majorBidi" w:cstheme="majorBidi"/>
          <w:sz w:val="24"/>
          <w:szCs w:val="24"/>
        </w:rPr>
        <w:t>Toupet</w:t>
      </w:r>
      <w:proofErr w:type="spellEnd"/>
      <w:r w:rsidRPr="0045654B">
        <w:rPr>
          <w:rFonts w:asciiTheme="majorBidi" w:hAnsiTheme="majorBidi" w:cstheme="majorBidi"/>
          <w:sz w:val="24"/>
          <w:szCs w:val="24"/>
        </w:rPr>
        <w:t xml:space="preserve">, T.B. </w:t>
      </w:r>
      <w:proofErr w:type="spellStart"/>
      <w:r w:rsidRPr="0045654B">
        <w:rPr>
          <w:rFonts w:asciiTheme="majorBidi" w:hAnsiTheme="majorBidi" w:cstheme="majorBidi"/>
          <w:sz w:val="24"/>
          <w:szCs w:val="24"/>
        </w:rPr>
        <w:t>Hadda</w:t>
      </w:r>
      <w:proofErr w:type="spellEnd"/>
      <w:r w:rsidRPr="0045654B">
        <w:rPr>
          <w:rFonts w:asciiTheme="majorBidi" w:hAnsiTheme="majorBidi" w:cstheme="majorBidi"/>
          <w:sz w:val="24"/>
          <w:szCs w:val="24"/>
        </w:rPr>
        <w:t xml:space="preserve">, M. </w:t>
      </w:r>
      <w:proofErr w:type="spellStart"/>
      <w:r w:rsidRPr="0045654B">
        <w:rPr>
          <w:rFonts w:asciiTheme="majorBidi" w:hAnsiTheme="majorBidi" w:cstheme="majorBidi"/>
          <w:sz w:val="24"/>
          <w:szCs w:val="24"/>
        </w:rPr>
        <w:t>Akkurt</w:t>
      </w:r>
      <w:proofErr w:type="spellEnd"/>
      <w:r w:rsidRPr="0045654B">
        <w:rPr>
          <w:rFonts w:asciiTheme="majorBidi" w:hAnsiTheme="majorBidi" w:cstheme="majorBidi"/>
          <w:sz w:val="24"/>
          <w:szCs w:val="24"/>
        </w:rPr>
        <w:t xml:space="preserve">, </w:t>
      </w:r>
      <w:r w:rsidRPr="00421117">
        <w:rPr>
          <w:rFonts w:asciiTheme="majorBidi" w:hAnsiTheme="majorBidi" w:cstheme="majorBidi"/>
          <w:i/>
          <w:iCs/>
          <w:color w:val="000000" w:themeColor="text1"/>
          <w:sz w:val="24"/>
          <w:szCs w:val="24"/>
        </w:rPr>
        <w:t xml:space="preserve">J. Chem. </w:t>
      </w:r>
      <w:proofErr w:type="spellStart"/>
      <w:r w:rsidRPr="00421117">
        <w:rPr>
          <w:rFonts w:asciiTheme="majorBidi" w:hAnsiTheme="majorBidi" w:cstheme="majorBidi"/>
          <w:i/>
          <w:iCs/>
          <w:color w:val="000000" w:themeColor="text1"/>
          <w:sz w:val="24"/>
          <w:szCs w:val="24"/>
        </w:rPr>
        <w:t>Crystallogr</w:t>
      </w:r>
      <w:proofErr w:type="spellEnd"/>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2011</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41</w:t>
      </w:r>
      <w:r w:rsidRPr="0045654B">
        <w:rPr>
          <w:rFonts w:asciiTheme="majorBidi" w:hAnsiTheme="majorBidi" w:cstheme="majorBidi"/>
          <w:color w:val="000000" w:themeColor="text1"/>
          <w:sz w:val="24"/>
          <w:szCs w:val="24"/>
        </w:rPr>
        <w:t>, 159</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162.</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21. A.M. Mansour, </w:t>
      </w:r>
      <w:r w:rsidRPr="00421117">
        <w:rPr>
          <w:rFonts w:asciiTheme="majorBidi" w:hAnsiTheme="majorBidi" w:cstheme="majorBidi"/>
          <w:i/>
          <w:iCs/>
          <w:color w:val="000000" w:themeColor="text1"/>
          <w:sz w:val="24"/>
          <w:szCs w:val="24"/>
        </w:rPr>
        <w:t xml:space="preserve">J. Mol. </w:t>
      </w:r>
      <w:proofErr w:type="spellStart"/>
      <w:r w:rsidRPr="00421117">
        <w:rPr>
          <w:rFonts w:asciiTheme="majorBidi" w:hAnsiTheme="majorBidi" w:cstheme="majorBidi"/>
          <w:i/>
          <w:iCs/>
          <w:color w:val="000000" w:themeColor="text1"/>
          <w:sz w:val="24"/>
          <w:szCs w:val="24"/>
        </w:rPr>
        <w:t>Struct</w:t>
      </w:r>
      <w:proofErr w:type="spellEnd"/>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2013</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1035</w:t>
      </w:r>
      <w:r w:rsidRPr="0045654B">
        <w:rPr>
          <w:rFonts w:asciiTheme="majorBidi" w:hAnsiTheme="majorBidi" w:cstheme="majorBidi"/>
          <w:color w:val="000000" w:themeColor="text1"/>
          <w:sz w:val="24"/>
          <w:szCs w:val="24"/>
        </w:rPr>
        <w:t>, 114</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123.</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22.</w:t>
      </w:r>
      <w:r w:rsidR="00421117">
        <w:rPr>
          <w:rFonts w:asciiTheme="majorBidi" w:hAnsiTheme="majorBidi" w:cstheme="majorBidi"/>
          <w:color w:val="000000" w:themeColor="text1"/>
          <w:sz w:val="24"/>
          <w:szCs w:val="24"/>
        </w:rPr>
        <w:t xml:space="preserve"> </w:t>
      </w:r>
      <w:r w:rsidRPr="0045654B">
        <w:rPr>
          <w:rFonts w:asciiTheme="majorBidi" w:hAnsiTheme="majorBidi" w:cstheme="majorBidi"/>
          <w:color w:val="000000" w:themeColor="text1"/>
          <w:sz w:val="24"/>
          <w:szCs w:val="24"/>
        </w:rPr>
        <w:t xml:space="preserve">A.M. Mansour, N.T. Abdel Ghani, </w:t>
      </w:r>
      <w:r w:rsidRPr="00421117">
        <w:rPr>
          <w:rFonts w:asciiTheme="majorBidi" w:hAnsiTheme="majorBidi" w:cstheme="majorBidi"/>
          <w:i/>
          <w:iCs/>
          <w:color w:val="000000" w:themeColor="text1"/>
          <w:sz w:val="24"/>
          <w:szCs w:val="24"/>
        </w:rPr>
        <w:t xml:space="preserve">J. Mol. </w:t>
      </w:r>
      <w:proofErr w:type="spellStart"/>
      <w:r w:rsidRPr="00421117">
        <w:rPr>
          <w:rFonts w:asciiTheme="majorBidi" w:hAnsiTheme="majorBidi" w:cstheme="majorBidi"/>
          <w:i/>
          <w:iCs/>
          <w:color w:val="000000" w:themeColor="text1"/>
          <w:sz w:val="24"/>
          <w:szCs w:val="24"/>
        </w:rPr>
        <w:t>Struct</w:t>
      </w:r>
      <w:proofErr w:type="spellEnd"/>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2013</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1040</w:t>
      </w:r>
      <w:r w:rsidRPr="0045654B">
        <w:rPr>
          <w:rFonts w:asciiTheme="majorBidi" w:hAnsiTheme="majorBidi" w:cstheme="majorBidi"/>
          <w:color w:val="000000" w:themeColor="text1"/>
          <w:sz w:val="24"/>
          <w:szCs w:val="24"/>
        </w:rPr>
        <w:t>, 226</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237.</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23. C. Soriano-Correa, R.O. Esquivel, R.P. </w:t>
      </w:r>
      <w:proofErr w:type="spellStart"/>
      <w:r w:rsidRPr="0045654B">
        <w:rPr>
          <w:rFonts w:asciiTheme="majorBidi" w:hAnsiTheme="majorBidi" w:cstheme="majorBidi"/>
          <w:color w:val="000000" w:themeColor="text1"/>
          <w:sz w:val="24"/>
          <w:szCs w:val="24"/>
        </w:rPr>
        <w:t>Sagar</w:t>
      </w:r>
      <w:proofErr w:type="spellEnd"/>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Int. J. Quant. Chem</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2003</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94</w:t>
      </w:r>
      <w:r w:rsidRPr="0045654B">
        <w:rPr>
          <w:rFonts w:asciiTheme="majorBidi" w:hAnsiTheme="majorBidi" w:cstheme="majorBidi"/>
          <w:color w:val="000000" w:themeColor="text1"/>
          <w:sz w:val="24"/>
          <w:szCs w:val="24"/>
        </w:rPr>
        <w:t>, 165</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172.</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24. A. </w:t>
      </w:r>
      <w:proofErr w:type="spellStart"/>
      <w:r w:rsidRPr="0045654B">
        <w:rPr>
          <w:rFonts w:asciiTheme="majorBidi" w:hAnsiTheme="majorBidi" w:cstheme="majorBidi"/>
          <w:color w:val="000000" w:themeColor="text1"/>
          <w:sz w:val="24"/>
          <w:szCs w:val="24"/>
        </w:rPr>
        <w:t>Chandran</w:t>
      </w:r>
      <w:proofErr w:type="spellEnd"/>
      <w:r w:rsidRPr="0045654B">
        <w:rPr>
          <w:rFonts w:asciiTheme="majorBidi" w:hAnsiTheme="majorBidi" w:cstheme="majorBidi"/>
          <w:color w:val="000000" w:themeColor="text1"/>
          <w:sz w:val="24"/>
          <w:szCs w:val="24"/>
        </w:rPr>
        <w:t xml:space="preserve">, H.T. Varghese, Y. Sheena Mary, C. </w:t>
      </w:r>
      <w:proofErr w:type="spellStart"/>
      <w:r w:rsidRPr="0045654B">
        <w:rPr>
          <w:rFonts w:asciiTheme="majorBidi" w:hAnsiTheme="majorBidi" w:cstheme="majorBidi"/>
          <w:color w:val="000000" w:themeColor="text1"/>
          <w:sz w:val="24"/>
          <w:szCs w:val="24"/>
        </w:rPr>
        <w:t>Yohannan</w:t>
      </w:r>
      <w:proofErr w:type="spellEnd"/>
      <w:r w:rsidRPr="0045654B">
        <w:rPr>
          <w:rFonts w:asciiTheme="majorBidi" w:hAnsiTheme="majorBidi" w:cstheme="majorBidi"/>
          <w:color w:val="000000" w:themeColor="text1"/>
          <w:sz w:val="24"/>
          <w:szCs w:val="24"/>
        </w:rPr>
        <w:t xml:space="preserve"> </w:t>
      </w:r>
      <w:proofErr w:type="spellStart"/>
      <w:r w:rsidRPr="0045654B">
        <w:rPr>
          <w:rFonts w:asciiTheme="majorBidi" w:hAnsiTheme="majorBidi" w:cstheme="majorBidi"/>
          <w:color w:val="000000" w:themeColor="text1"/>
          <w:sz w:val="24"/>
          <w:szCs w:val="24"/>
        </w:rPr>
        <w:t>Panicker</w:t>
      </w:r>
      <w:proofErr w:type="spellEnd"/>
      <w:r w:rsidRPr="0045654B">
        <w:rPr>
          <w:rFonts w:asciiTheme="majorBidi" w:hAnsiTheme="majorBidi" w:cstheme="majorBidi"/>
          <w:color w:val="000000" w:themeColor="text1"/>
          <w:sz w:val="24"/>
          <w:szCs w:val="24"/>
        </w:rPr>
        <w:t xml:space="preserve">, T.K. </w:t>
      </w:r>
      <w:proofErr w:type="spellStart"/>
      <w:r w:rsidRPr="0045654B">
        <w:rPr>
          <w:rFonts w:asciiTheme="majorBidi" w:hAnsiTheme="majorBidi" w:cstheme="majorBidi"/>
          <w:color w:val="000000" w:themeColor="text1"/>
          <w:sz w:val="24"/>
          <w:szCs w:val="24"/>
        </w:rPr>
        <w:t>Manojkumar</w:t>
      </w:r>
      <w:proofErr w:type="spellEnd"/>
      <w:r w:rsidRPr="0045654B">
        <w:rPr>
          <w:rFonts w:asciiTheme="majorBidi" w:hAnsiTheme="majorBidi" w:cstheme="majorBidi"/>
          <w:color w:val="000000" w:themeColor="text1"/>
          <w:sz w:val="24"/>
          <w:szCs w:val="24"/>
        </w:rPr>
        <w:t xml:space="preserve">, C.V. </w:t>
      </w:r>
      <w:proofErr w:type="spellStart"/>
      <w:r w:rsidRPr="0045654B">
        <w:rPr>
          <w:rFonts w:asciiTheme="majorBidi" w:hAnsiTheme="majorBidi" w:cstheme="majorBidi"/>
          <w:color w:val="000000" w:themeColor="text1"/>
          <w:sz w:val="24"/>
          <w:szCs w:val="24"/>
        </w:rPr>
        <w:t>Alsenoy</w:t>
      </w:r>
      <w:proofErr w:type="spellEnd"/>
      <w:r w:rsidRPr="0045654B">
        <w:rPr>
          <w:rFonts w:asciiTheme="majorBidi" w:hAnsiTheme="majorBidi" w:cstheme="majorBidi"/>
          <w:color w:val="000000" w:themeColor="text1"/>
          <w:sz w:val="24"/>
          <w:szCs w:val="24"/>
        </w:rPr>
        <w:t xml:space="preserve">, G. </w:t>
      </w:r>
      <w:proofErr w:type="spellStart"/>
      <w:r w:rsidRPr="0045654B">
        <w:rPr>
          <w:rFonts w:asciiTheme="majorBidi" w:hAnsiTheme="majorBidi" w:cstheme="majorBidi"/>
          <w:color w:val="000000" w:themeColor="text1"/>
          <w:sz w:val="24"/>
          <w:szCs w:val="24"/>
        </w:rPr>
        <w:t>Rajendran</w:t>
      </w:r>
      <w:proofErr w:type="spellEnd"/>
      <w:r w:rsidRPr="0045654B">
        <w:rPr>
          <w:rFonts w:asciiTheme="majorBidi" w:hAnsiTheme="majorBidi" w:cstheme="majorBidi"/>
          <w:color w:val="000000" w:themeColor="text1"/>
          <w:sz w:val="24"/>
          <w:szCs w:val="24"/>
        </w:rPr>
        <w:t>,</w:t>
      </w:r>
      <w:r w:rsidRPr="0045654B">
        <w:t xml:space="preserve"> </w:t>
      </w:r>
      <w:proofErr w:type="spellStart"/>
      <w:r w:rsidRPr="00421117">
        <w:rPr>
          <w:rFonts w:asciiTheme="majorBidi" w:hAnsiTheme="majorBidi" w:cstheme="majorBidi"/>
          <w:i/>
          <w:iCs/>
          <w:color w:val="000000" w:themeColor="text1"/>
          <w:sz w:val="24"/>
          <w:szCs w:val="24"/>
        </w:rPr>
        <w:t>Spectrochim</w:t>
      </w:r>
      <w:proofErr w:type="spellEnd"/>
      <w:r w:rsidRPr="00421117">
        <w:rPr>
          <w:rFonts w:asciiTheme="majorBidi" w:hAnsiTheme="majorBidi" w:cstheme="majorBidi"/>
          <w:i/>
          <w:iCs/>
          <w:color w:val="000000" w:themeColor="text1"/>
          <w:sz w:val="24"/>
          <w:szCs w:val="24"/>
        </w:rPr>
        <w:t xml:space="preserve">. </w:t>
      </w:r>
      <w:proofErr w:type="spellStart"/>
      <w:r w:rsidRPr="00421117">
        <w:rPr>
          <w:rFonts w:asciiTheme="majorBidi" w:hAnsiTheme="majorBidi" w:cstheme="majorBidi"/>
          <w:i/>
          <w:iCs/>
          <w:color w:val="000000" w:themeColor="text1"/>
          <w:sz w:val="24"/>
          <w:szCs w:val="24"/>
        </w:rPr>
        <w:t>Acta</w:t>
      </w:r>
      <w:proofErr w:type="spellEnd"/>
      <w:r w:rsidRPr="0045654B">
        <w:rPr>
          <w:rFonts w:asciiTheme="majorBidi" w:hAnsiTheme="majorBidi" w:cstheme="majorBidi"/>
          <w:color w:val="000000" w:themeColor="text1"/>
          <w:sz w:val="24"/>
          <w:szCs w:val="24"/>
        </w:rPr>
        <w:t xml:space="preserve"> A </w:t>
      </w:r>
      <w:r w:rsidR="00841BA2" w:rsidRPr="0045654B">
        <w:rPr>
          <w:rFonts w:asciiTheme="majorBidi" w:hAnsiTheme="majorBidi" w:cstheme="majorBidi"/>
          <w:b/>
          <w:bCs/>
          <w:color w:val="000000" w:themeColor="text1"/>
          <w:sz w:val="24"/>
          <w:szCs w:val="24"/>
        </w:rPr>
        <w:t>2012</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87</w:t>
      </w:r>
      <w:r w:rsidRPr="0045654B">
        <w:rPr>
          <w:rFonts w:asciiTheme="majorBidi" w:hAnsiTheme="majorBidi" w:cstheme="majorBidi"/>
          <w:color w:val="000000" w:themeColor="text1"/>
          <w:sz w:val="24"/>
          <w:szCs w:val="24"/>
        </w:rPr>
        <w:t>, 29</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39.</w:t>
      </w:r>
    </w:p>
    <w:p w:rsidR="008B4EBC" w:rsidRPr="0045654B" w:rsidRDefault="008B4EBC" w:rsidP="00421117">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25. S. </w:t>
      </w:r>
      <w:proofErr w:type="spellStart"/>
      <w:r w:rsidRPr="0045654B">
        <w:rPr>
          <w:rFonts w:asciiTheme="majorBidi" w:hAnsiTheme="majorBidi" w:cstheme="majorBidi"/>
          <w:color w:val="000000" w:themeColor="text1"/>
          <w:sz w:val="24"/>
          <w:szCs w:val="24"/>
        </w:rPr>
        <w:t>Alyar</w:t>
      </w:r>
      <w:proofErr w:type="spellEnd"/>
      <w:r w:rsidRPr="0045654B">
        <w:rPr>
          <w:rFonts w:asciiTheme="majorBidi" w:hAnsiTheme="majorBidi" w:cstheme="majorBidi"/>
          <w:color w:val="000000" w:themeColor="text1"/>
          <w:sz w:val="24"/>
          <w:szCs w:val="24"/>
        </w:rPr>
        <w:t xml:space="preserve">, Ü. </w:t>
      </w:r>
      <w:proofErr w:type="spellStart"/>
      <w:r w:rsidRPr="0045654B">
        <w:rPr>
          <w:rFonts w:asciiTheme="majorBidi" w:hAnsiTheme="majorBidi" w:cstheme="majorBidi"/>
          <w:color w:val="000000" w:themeColor="text1"/>
          <w:sz w:val="24"/>
          <w:szCs w:val="24"/>
        </w:rPr>
        <w:t>Özdemir</w:t>
      </w:r>
      <w:proofErr w:type="spellEnd"/>
      <w:r w:rsidRPr="0045654B">
        <w:rPr>
          <w:rFonts w:asciiTheme="majorBidi" w:hAnsiTheme="majorBidi" w:cstheme="majorBidi"/>
          <w:color w:val="000000" w:themeColor="text1"/>
          <w:sz w:val="24"/>
          <w:szCs w:val="24"/>
        </w:rPr>
        <w:t xml:space="preserve"> </w:t>
      </w:r>
      <w:proofErr w:type="spellStart"/>
      <w:r w:rsidRPr="0045654B">
        <w:rPr>
          <w:rFonts w:asciiTheme="majorBidi" w:hAnsiTheme="majorBidi" w:cstheme="majorBidi"/>
          <w:color w:val="000000" w:themeColor="text1"/>
          <w:sz w:val="24"/>
          <w:szCs w:val="24"/>
        </w:rPr>
        <w:t>Özmen</w:t>
      </w:r>
      <w:proofErr w:type="spellEnd"/>
      <w:r w:rsidRPr="0045654B">
        <w:rPr>
          <w:rFonts w:asciiTheme="majorBidi" w:hAnsiTheme="majorBidi" w:cstheme="majorBidi"/>
          <w:color w:val="000000" w:themeColor="text1"/>
          <w:sz w:val="24"/>
          <w:szCs w:val="24"/>
        </w:rPr>
        <w:t xml:space="preserve">, N. </w:t>
      </w:r>
      <w:proofErr w:type="spellStart"/>
      <w:r w:rsidRPr="0045654B">
        <w:rPr>
          <w:rFonts w:asciiTheme="majorBidi" w:hAnsiTheme="majorBidi" w:cstheme="majorBidi"/>
          <w:color w:val="000000" w:themeColor="text1"/>
          <w:sz w:val="24"/>
          <w:szCs w:val="24"/>
        </w:rPr>
        <w:t>Karacan</w:t>
      </w:r>
      <w:proofErr w:type="spellEnd"/>
      <w:r w:rsidRPr="0045654B">
        <w:rPr>
          <w:rFonts w:asciiTheme="majorBidi" w:hAnsiTheme="majorBidi" w:cstheme="majorBidi"/>
          <w:color w:val="000000" w:themeColor="text1"/>
          <w:sz w:val="24"/>
          <w:szCs w:val="24"/>
        </w:rPr>
        <w:t xml:space="preserve">, O.Ş. </w:t>
      </w:r>
      <w:proofErr w:type="spellStart"/>
      <w:r w:rsidRPr="0045654B">
        <w:rPr>
          <w:rFonts w:asciiTheme="majorBidi" w:hAnsiTheme="majorBidi" w:cstheme="majorBidi"/>
          <w:color w:val="000000" w:themeColor="text1"/>
          <w:sz w:val="24"/>
          <w:szCs w:val="24"/>
        </w:rPr>
        <w:t>Şentürk</w:t>
      </w:r>
      <w:proofErr w:type="spellEnd"/>
      <w:r w:rsidRPr="0045654B">
        <w:rPr>
          <w:rFonts w:asciiTheme="majorBidi" w:hAnsiTheme="majorBidi" w:cstheme="majorBidi"/>
          <w:color w:val="000000" w:themeColor="text1"/>
          <w:sz w:val="24"/>
          <w:szCs w:val="24"/>
        </w:rPr>
        <w:t xml:space="preserve">, K.A. </w:t>
      </w:r>
      <w:proofErr w:type="spellStart"/>
      <w:r w:rsidRPr="0045654B">
        <w:rPr>
          <w:rFonts w:asciiTheme="majorBidi" w:hAnsiTheme="majorBidi" w:cstheme="majorBidi"/>
          <w:color w:val="000000" w:themeColor="text1"/>
          <w:sz w:val="24"/>
          <w:szCs w:val="24"/>
        </w:rPr>
        <w:t>Udachin</w:t>
      </w:r>
      <w:proofErr w:type="spellEnd"/>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 xml:space="preserve">J. Mol. </w:t>
      </w:r>
      <w:proofErr w:type="spellStart"/>
      <w:r w:rsidRPr="00421117">
        <w:rPr>
          <w:rFonts w:asciiTheme="majorBidi" w:hAnsiTheme="majorBidi" w:cstheme="majorBidi"/>
          <w:i/>
          <w:iCs/>
          <w:color w:val="000000" w:themeColor="text1"/>
          <w:sz w:val="24"/>
          <w:szCs w:val="24"/>
        </w:rPr>
        <w:t>Struct</w:t>
      </w:r>
      <w:proofErr w:type="spellEnd"/>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2008</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889</w:t>
      </w:r>
      <w:r w:rsidRPr="0045654B">
        <w:rPr>
          <w:rFonts w:asciiTheme="majorBidi" w:hAnsiTheme="majorBidi" w:cstheme="majorBidi"/>
          <w:color w:val="000000" w:themeColor="text1"/>
          <w:sz w:val="24"/>
          <w:szCs w:val="24"/>
        </w:rPr>
        <w:t>, 144</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149.</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26. H.A. </w:t>
      </w:r>
      <w:proofErr w:type="spellStart"/>
      <w:r w:rsidRPr="0045654B">
        <w:rPr>
          <w:rFonts w:asciiTheme="majorBidi" w:hAnsiTheme="majorBidi" w:cstheme="majorBidi"/>
          <w:color w:val="000000" w:themeColor="text1"/>
          <w:sz w:val="24"/>
          <w:szCs w:val="24"/>
        </w:rPr>
        <w:t>Dabbagh</w:t>
      </w:r>
      <w:proofErr w:type="spellEnd"/>
      <w:r w:rsidRPr="0045654B">
        <w:rPr>
          <w:rFonts w:asciiTheme="majorBidi" w:hAnsiTheme="majorBidi" w:cstheme="majorBidi"/>
          <w:color w:val="000000" w:themeColor="text1"/>
          <w:sz w:val="24"/>
          <w:szCs w:val="24"/>
        </w:rPr>
        <w:t xml:space="preserve">, A. </w:t>
      </w:r>
      <w:proofErr w:type="spellStart"/>
      <w:r w:rsidRPr="0045654B">
        <w:rPr>
          <w:rFonts w:asciiTheme="majorBidi" w:hAnsiTheme="majorBidi" w:cstheme="majorBidi"/>
          <w:color w:val="000000" w:themeColor="text1"/>
          <w:sz w:val="24"/>
          <w:szCs w:val="24"/>
        </w:rPr>
        <w:t>Teimouri</w:t>
      </w:r>
      <w:proofErr w:type="spellEnd"/>
      <w:r w:rsidRPr="0045654B">
        <w:rPr>
          <w:rFonts w:asciiTheme="majorBidi" w:hAnsiTheme="majorBidi" w:cstheme="majorBidi"/>
          <w:color w:val="000000" w:themeColor="text1"/>
          <w:sz w:val="24"/>
          <w:szCs w:val="24"/>
        </w:rPr>
        <w:t xml:space="preserve">, R. </w:t>
      </w:r>
      <w:proofErr w:type="spellStart"/>
      <w:r w:rsidRPr="0045654B">
        <w:rPr>
          <w:rFonts w:asciiTheme="majorBidi" w:hAnsiTheme="majorBidi" w:cstheme="majorBidi"/>
          <w:color w:val="000000" w:themeColor="text1"/>
          <w:sz w:val="24"/>
          <w:szCs w:val="24"/>
        </w:rPr>
        <w:t>Shiasi</w:t>
      </w:r>
      <w:proofErr w:type="spellEnd"/>
      <w:r w:rsidRPr="0045654B">
        <w:rPr>
          <w:rFonts w:asciiTheme="majorBidi" w:hAnsiTheme="majorBidi" w:cstheme="majorBidi"/>
          <w:color w:val="000000" w:themeColor="text1"/>
          <w:sz w:val="24"/>
          <w:szCs w:val="24"/>
        </w:rPr>
        <w:t xml:space="preserve">, A. </w:t>
      </w:r>
      <w:proofErr w:type="spellStart"/>
      <w:r w:rsidRPr="0045654B">
        <w:rPr>
          <w:rFonts w:asciiTheme="majorBidi" w:hAnsiTheme="majorBidi" w:cstheme="majorBidi"/>
          <w:color w:val="000000" w:themeColor="text1"/>
          <w:sz w:val="24"/>
          <w:szCs w:val="24"/>
        </w:rPr>
        <w:t>Najafi</w:t>
      </w:r>
      <w:proofErr w:type="spellEnd"/>
      <w:r w:rsidRPr="0045654B">
        <w:rPr>
          <w:rFonts w:asciiTheme="majorBidi" w:hAnsiTheme="majorBidi" w:cstheme="majorBidi"/>
          <w:color w:val="000000" w:themeColor="text1"/>
          <w:sz w:val="24"/>
          <w:szCs w:val="24"/>
        </w:rPr>
        <w:t xml:space="preserve"> </w:t>
      </w:r>
      <w:proofErr w:type="spellStart"/>
      <w:r w:rsidRPr="0045654B">
        <w:rPr>
          <w:rFonts w:asciiTheme="majorBidi" w:hAnsiTheme="majorBidi" w:cstheme="majorBidi"/>
          <w:color w:val="000000" w:themeColor="text1"/>
          <w:sz w:val="24"/>
          <w:szCs w:val="24"/>
        </w:rPr>
        <w:t>Chermahini</w:t>
      </w:r>
      <w:proofErr w:type="spellEnd"/>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J. Iran. Chem. Soc</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2008</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5</w:t>
      </w:r>
      <w:r w:rsidRPr="0045654B">
        <w:rPr>
          <w:rFonts w:asciiTheme="majorBidi" w:hAnsiTheme="majorBidi" w:cstheme="majorBidi"/>
          <w:color w:val="000000" w:themeColor="text1"/>
          <w:sz w:val="24"/>
          <w:szCs w:val="24"/>
        </w:rPr>
        <w:t>, 74</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82.</w:t>
      </w:r>
    </w:p>
    <w:p w:rsidR="008B4EBC" w:rsidRPr="0045654B" w:rsidRDefault="008B4EBC" w:rsidP="001C25F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27. M.J. Frisch, G.W. Trucks, H.B. Schlegel, G.E. </w:t>
      </w:r>
      <w:proofErr w:type="spellStart"/>
      <w:r w:rsidRPr="0045654B">
        <w:rPr>
          <w:rFonts w:asciiTheme="majorBidi" w:hAnsiTheme="majorBidi" w:cstheme="majorBidi"/>
          <w:color w:val="000000" w:themeColor="text1"/>
          <w:sz w:val="24"/>
          <w:szCs w:val="24"/>
        </w:rPr>
        <w:t>Scuseria</w:t>
      </w:r>
      <w:proofErr w:type="spellEnd"/>
      <w:r w:rsidRPr="0045654B">
        <w:rPr>
          <w:rFonts w:asciiTheme="majorBidi" w:hAnsiTheme="majorBidi" w:cstheme="majorBidi"/>
          <w:color w:val="000000" w:themeColor="text1"/>
          <w:sz w:val="24"/>
          <w:szCs w:val="24"/>
        </w:rPr>
        <w:t xml:space="preserve">, M.A. Robb, J.R. </w:t>
      </w:r>
      <w:proofErr w:type="spellStart"/>
      <w:r w:rsidRPr="0045654B">
        <w:rPr>
          <w:rFonts w:asciiTheme="majorBidi" w:hAnsiTheme="majorBidi" w:cstheme="majorBidi"/>
          <w:color w:val="000000" w:themeColor="text1"/>
          <w:sz w:val="24"/>
          <w:szCs w:val="24"/>
        </w:rPr>
        <w:t>Cheeseman</w:t>
      </w:r>
      <w:proofErr w:type="spellEnd"/>
      <w:r w:rsidRPr="0045654B">
        <w:rPr>
          <w:rFonts w:asciiTheme="majorBidi" w:hAnsiTheme="majorBidi" w:cstheme="majorBidi"/>
          <w:color w:val="000000" w:themeColor="text1"/>
          <w:sz w:val="24"/>
          <w:szCs w:val="24"/>
        </w:rPr>
        <w:t xml:space="preserve">, V.G. </w:t>
      </w:r>
      <w:proofErr w:type="spellStart"/>
      <w:r w:rsidRPr="0045654B">
        <w:rPr>
          <w:rFonts w:asciiTheme="majorBidi" w:hAnsiTheme="majorBidi" w:cstheme="majorBidi"/>
          <w:color w:val="000000" w:themeColor="text1"/>
          <w:sz w:val="24"/>
          <w:szCs w:val="24"/>
        </w:rPr>
        <w:t>Zakrzewski</w:t>
      </w:r>
      <w:proofErr w:type="spellEnd"/>
      <w:r w:rsidRPr="0045654B">
        <w:rPr>
          <w:rFonts w:asciiTheme="majorBidi" w:hAnsiTheme="majorBidi" w:cstheme="majorBidi"/>
          <w:color w:val="000000" w:themeColor="text1"/>
          <w:sz w:val="24"/>
          <w:szCs w:val="24"/>
        </w:rPr>
        <w:t>, J.A. Montgomery</w:t>
      </w:r>
      <w:r w:rsidR="00BC0F53">
        <w:rPr>
          <w:rFonts w:asciiTheme="majorBidi" w:hAnsiTheme="majorBidi" w:cstheme="majorBidi"/>
          <w:color w:val="000000" w:themeColor="text1"/>
          <w:sz w:val="24"/>
          <w:szCs w:val="24"/>
        </w:rPr>
        <w:t xml:space="preserve"> Jr.</w:t>
      </w:r>
      <w:r w:rsidRPr="0045654B">
        <w:rPr>
          <w:rFonts w:asciiTheme="majorBidi" w:hAnsiTheme="majorBidi" w:cstheme="majorBidi"/>
          <w:color w:val="000000" w:themeColor="text1"/>
          <w:sz w:val="24"/>
          <w:szCs w:val="24"/>
        </w:rPr>
        <w:t xml:space="preserve">, R.E. </w:t>
      </w:r>
      <w:proofErr w:type="spellStart"/>
      <w:r w:rsidRPr="0045654B">
        <w:rPr>
          <w:rFonts w:asciiTheme="majorBidi" w:hAnsiTheme="majorBidi" w:cstheme="majorBidi"/>
          <w:color w:val="000000" w:themeColor="text1"/>
          <w:sz w:val="24"/>
          <w:szCs w:val="24"/>
        </w:rPr>
        <w:t>Stratmann</w:t>
      </w:r>
      <w:proofErr w:type="spellEnd"/>
      <w:r w:rsidRPr="0045654B">
        <w:rPr>
          <w:rFonts w:asciiTheme="majorBidi" w:hAnsiTheme="majorBidi" w:cstheme="majorBidi"/>
          <w:color w:val="000000" w:themeColor="text1"/>
          <w:sz w:val="24"/>
          <w:szCs w:val="24"/>
        </w:rPr>
        <w:t xml:space="preserve">, J.C. </w:t>
      </w:r>
      <w:proofErr w:type="spellStart"/>
      <w:r w:rsidRPr="0045654B">
        <w:rPr>
          <w:rFonts w:asciiTheme="majorBidi" w:hAnsiTheme="majorBidi" w:cstheme="majorBidi"/>
          <w:color w:val="000000" w:themeColor="text1"/>
          <w:sz w:val="24"/>
          <w:szCs w:val="24"/>
        </w:rPr>
        <w:t>Burant</w:t>
      </w:r>
      <w:proofErr w:type="spellEnd"/>
      <w:r w:rsidRPr="0045654B">
        <w:rPr>
          <w:rFonts w:asciiTheme="majorBidi" w:hAnsiTheme="majorBidi" w:cstheme="majorBidi"/>
          <w:color w:val="000000" w:themeColor="text1"/>
          <w:sz w:val="24"/>
          <w:szCs w:val="24"/>
        </w:rPr>
        <w:t xml:space="preserve">, S. </w:t>
      </w:r>
      <w:proofErr w:type="spellStart"/>
      <w:r w:rsidRPr="0045654B">
        <w:rPr>
          <w:rFonts w:asciiTheme="majorBidi" w:hAnsiTheme="majorBidi" w:cstheme="majorBidi"/>
          <w:color w:val="000000" w:themeColor="text1"/>
          <w:sz w:val="24"/>
          <w:szCs w:val="24"/>
        </w:rPr>
        <w:t>Dapprich</w:t>
      </w:r>
      <w:proofErr w:type="spellEnd"/>
      <w:r w:rsidRPr="0045654B">
        <w:rPr>
          <w:rFonts w:asciiTheme="majorBidi" w:hAnsiTheme="majorBidi" w:cstheme="majorBidi"/>
          <w:color w:val="000000" w:themeColor="text1"/>
          <w:sz w:val="24"/>
          <w:szCs w:val="24"/>
        </w:rPr>
        <w:t xml:space="preserve">, J.M. </w:t>
      </w:r>
      <w:proofErr w:type="spellStart"/>
      <w:r w:rsidRPr="0045654B">
        <w:rPr>
          <w:rFonts w:asciiTheme="majorBidi" w:hAnsiTheme="majorBidi" w:cstheme="majorBidi"/>
          <w:color w:val="000000" w:themeColor="text1"/>
          <w:sz w:val="24"/>
          <w:szCs w:val="24"/>
        </w:rPr>
        <w:t>Millam</w:t>
      </w:r>
      <w:proofErr w:type="spellEnd"/>
      <w:r w:rsidRPr="0045654B">
        <w:rPr>
          <w:rFonts w:asciiTheme="majorBidi" w:hAnsiTheme="majorBidi" w:cstheme="majorBidi"/>
          <w:color w:val="000000" w:themeColor="text1"/>
          <w:sz w:val="24"/>
          <w:szCs w:val="24"/>
        </w:rPr>
        <w:t xml:space="preserve">, A.D. Daniels, K.N. </w:t>
      </w:r>
      <w:proofErr w:type="spellStart"/>
      <w:r w:rsidRPr="0045654B">
        <w:rPr>
          <w:rFonts w:asciiTheme="majorBidi" w:hAnsiTheme="majorBidi" w:cstheme="majorBidi"/>
          <w:color w:val="000000" w:themeColor="text1"/>
          <w:sz w:val="24"/>
          <w:szCs w:val="24"/>
        </w:rPr>
        <w:t>Kudin</w:t>
      </w:r>
      <w:proofErr w:type="spellEnd"/>
      <w:r w:rsidRPr="0045654B">
        <w:rPr>
          <w:rFonts w:asciiTheme="majorBidi" w:hAnsiTheme="majorBidi" w:cstheme="majorBidi"/>
          <w:color w:val="000000" w:themeColor="text1"/>
          <w:sz w:val="24"/>
          <w:szCs w:val="24"/>
        </w:rPr>
        <w:t xml:space="preserve">, M.C. Strain, O. </w:t>
      </w:r>
      <w:proofErr w:type="spellStart"/>
      <w:r w:rsidRPr="0045654B">
        <w:rPr>
          <w:rFonts w:asciiTheme="majorBidi" w:hAnsiTheme="majorBidi" w:cstheme="majorBidi"/>
          <w:color w:val="000000" w:themeColor="text1"/>
          <w:sz w:val="24"/>
          <w:szCs w:val="24"/>
        </w:rPr>
        <w:t>Farkas</w:t>
      </w:r>
      <w:proofErr w:type="spellEnd"/>
      <w:r w:rsidRPr="0045654B">
        <w:rPr>
          <w:rFonts w:asciiTheme="majorBidi" w:hAnsiTheme="majorBidi" w:cstheme="majorBidi"/>
          <w:color w:val="000000" w:themeColor="text1"/>
          <w:sz w:val="24"/>
          <w:szCs w:val="24"/>
        </w:rPr>
        <w:t xml:space="preserve">, J. </w:t>
      </w:r>
      <w:proofErr w:type="spellStart"/>
      <w:r w:rsidRPr="0045654B">
        <w:rPr>
          <w:rFonts w:asciiTheme="majorBidi" w:hAnsiTheme="majorBidi" w:cstheme="majorBidi"/>
          <w:color w:val="000000" w:themeColor="text1"/>
          <w:sz w:val="24"/>
          <w:szCs w:val="24"/>
        </w:rPr>
        <w:t>Tomasi</w:t>
      </w:r>
      <w:proofErr w:type="spellEnd"/>
      <w:r w:rsidRPr="0045654B">
        <w:rPr>
          <w:rFonts w:asciiTheme="majorBidi" w:hAnsiTheme="majorBidi" w:cstheme="majorBidi"/>
          <w:color w:val="000000" w:themeColor="text1"/>
          <w:sz w:val="24"/>
          <w:szCs w:val="24"/>
        </w:rPr>
        <w:t xml:space="preserve">, V. Barone, M. </w:t>
      </w:r>
      <w:proofErr w:type="spellStart"/>
      <w:r w:rsidRPr="0045654B">
        <w:rPr>
          <w:rFonts w:asciiTheme="majorBidi" w:hAnsiTheme="majorBidi" w:cstheme="majorBidi"/>
          <w:color w:val="000000" w:themeColor="text1"/>
          <w:sz w:val="24"/>
          <w:szCs w:val="24"/>
        </w:rPr>
        <w:t>Cossi</w:t>
      </w:r>
      <w:proofErr w:type="spellEnd"/>
      <w:r w:rsidRPr="0045654B">
        <w:rPr>
          <w:rFonts w:asciiTheme="majorBidi" w:hAnsiTheme="majorBidi" w:cstheme="majorBidi"/>
          <w:color w:val="000000" w:themeColor="text1"/>
          <w:sz w:val="24"/>
          <w:szCs w:val="24"/>
        </w:rPr>
        <w:t xml:space="preserve">, R. </w:t>
      </w:r>
      <w:proofErr w:type="spellStart"/>
      <w:r w:rsidRPr="0045654B">
        <w:rPr>
          <w:rFonts w:asciiTheme="majorBidi" w:hAnsiTheme="majorBidi" w:cstheme="majorBidi"/>
          <w:color w:val="000000" w:themeColor="text1"/>
          <w:sz w:val="24"/>
          <w:szCs w:val="24"/>
        </w:rPr>
        <w:t>Cammi</w:t>
      </w:r>
      <w:proofErr w:type="spellEnd"/>
      <w:r w:rsidRPr="0045654B">
        <w:rPr>
          <w:rFonts w:asciiTheme="majorBidi" w:hAnsiTheme="majorBidi" w:cstheme="majorBidi"/>
          <w:color w:val="000000" w:themeColor="text1"/>
          <w:sz w:val="24"/>
          <w:szCs w:val="24"/>
        </w:rPr>
        <w:t xml:space="preserve">, B. </w:t>
      </w:r>
      <w:proofErr w:type="spellStart"/>
      <w:r w:rsidRPr="0045654B">
        <w:rPr>
          <w:rFonts w:asciiTheme="majorBidi" w:hAnsiTheme="majorBidi" w:cstheme="majorBidi"/>
          <w:color w:val="000000" w:themeColor="text1"/>
          <w:sz w:val="24"/>
          <w:szCs w:val="24"/>
        </w:rPr>
        <w:t>Mennucci</w:t>
      </w:r>
      <w:proofErr w:type="spellEnd"/>
      <w:r w:rsidRPr="0045654B">
        <w:rPr>
          <w:rFonts w:asciiTheme="majorBidi" w:hAnsiTheme="majorBidi" w:cstheme="majorBidi"/>
          <w:color w:val="000000" w:themeColor="text1"/>
          <w:sz w:val="24"/>
          <w:szCs w:val="24"/>
        </w:rPr>
        <w:t xml:space="preserve">, C. </w:t>
      </w:r>
      <w:proofErr w:type="spellStart"/>
      <w:r w:rsidRPr="0045654B">
        <w:rPr>
          <w:rFonts w:asciiTheme="majorBidi" w:hAnsiTheme="majorBidi" w:cstheme="majorBidi"/>
          <w:color w:val="000000" w:themeColor="text1"/>
          <w:sz w:val="24"/>
          <w:szCs w:val="24"/>
        </w:rPr>
        <w:t>Pomelli</w:t>
      </w:r>
      <w:proofErr w:type="spellEnd"/>
      <w:r w:rsidRPr="0045654B">
        <w:rPr>
          <w:rFonts w:asciiTheme="majorBidi" w:hAnsiTheme="majorBidi" w:cstheme="majorBidi"/>
          <w:color w:val="000000" w:themeColor="text1"/>
          <w:sz w:val="24"/>
          <w:szCs w:val="24"/>
        </w:rPr>
        <w:t xml:space="preserve">, C. </w:t>
      </w:r>
      <w:proofErr w:type="spellStart"/>
      <w:r w:rsidRPr="0045654B">
        <w:rPr>
          <w:rFonts w:asciiTheme="majorBidi" w:hAnsiTheme="majorBidi" w:cstheme="majorBidi"/>
          <w:color w:val="000000" w:themeColor="text1"/>
          <w:sz w:val="24"/>
          <w:szCs w:val="24"/>
        </w:rPr>
        <w:t>Adamo</w:t>
      </w:r>
      <w:proofErr w:type="spellEnd"/>
      <w:r w:rsidRPr="0045654B">
        <w:rPr>
          <w:rFonts w:asciiTheme="majorBidi" w:hAnsiTheme="majorBidi" w:cstheme="majorBidi"/>
          <w:color w:val="000000" w:themeColor="text1"/>
          <w:sz w:val="24"/>
          <w:szCs w:val="24"/>
        </w:rPr>
        <w:t xml:space="preserve">, S. Clifford, J. </w:t>
      </w:r>
      <w:proofErr w:type="spellStart"/>
      <w:r w:rsidRPr="0045654B">
        <w:rPr>
          <w:rFonts w:asciiTheme="majorBidi" w:hAnsiTheme="majorBidi" w:cstheme="majorBidi"/>
          <w:color w:val="000000" w:themeColor="text1"/>
          <w:sz w:val="24"/>
          <w:szCs w:val="24"/>
        </w:rPr>
        <w:t>Ochterski</w:t>
      </w:r>
      <w:proofErr w:type="spellEnd"/>
      <w:r w:rsidRPr="0045654B">
        <w:rPr>
          <w:rFonts w:asciiTheme="majorBidi" w:hAnsiTheme="majorBidi" w:cstheme="majorBidi"/>
          <w:color w:val="000000" w:themeColor="text1"/>
          <w:sz w:val="24"/>
          <w:szCs w:val="24"/>
        </w:rPr>
        <w:t xml:space="preserve">, G.A. </w:t>
      </w:r>
      <w:proofErr w:type="spellStart"/>
      <w:r w:rsidRPr="0045654B">
        <w:rPr>
          <w:rFonts w:asciiTheme="majorBidi" w:hAnsiTheme="majorBidi" w:cstheme="majorBidi"/>
          <w:color w:val="000000" w:themeColor="text1"/>
          <w:sz w:val="24"/>
          <w:szCs w:val="24"/>
        </w:rPr>
        <w:t>Petersson</w:t>
      </w:r>
      <w:proofErr w:type="spellEnd"/>
      <w:r w:rsidRPr="0045654B">
        <w:rPr>
          <w:rFonts w:asciiTheme="majorBidi" w:hAnsiTheme="majorBidi" w:cstheme="majorBidi"/>
          <w:color w:val="000000" w:themeColor="text1"/>
          <w:sz w:val="24"/>
          <w:szCs w:val="24"/>
        </w:rPr>
        <w:t xml:space="preserve">, P.Y. Ayala, Q. Cui, K. </w:t>
      </w:r>
      <w:proofErr w:type="spellStart"/>
      <w:r w:rsidRPr="0045654B">
        <w:rPr>
          <w:rFonts w:asciiTheme="majorBidi" w:hAnsiTheme="majorBidi" w:cstheme="majorBidi"/>
          <w:color w:val="000000" w:themeColor="text1"/>
          <w:sz w:val="24"/>
          <w:szCs w:val="24"/>
        </w:rPr>
        <w:t>Morokuma</w:t>
      </w:r>
      <w:proofErr w:type="spellEnd"/>
      <w:r w:rsidRPr="0045654B">
        <w:rPr>
          <w:rFonts w:asciiTheme="majorBidi" w:hAnsiTheme="majorBidi" w:cstheme="majorBidi"/>
          <w:color w:val="000000" w:themeColor="text1"/>
          <w:sz w:val="24"/>
          <w:szCs w:val="24"/>
        </w:rPr>
        <w:t xml:space="preserve">, D.K. </w:t>
      </w:r>
      <w:proofErr w:type="spellStart"/>
      <w:r w:rsidRPr="0045654B">
        <w:rPr>
          <w:rFonts w:asciiTheme="majorBidi" w:hAnsiTheme="majorBidi" w:cstheme="majorBidi"/>
          <w:color w:val="000000" w:themeColor="text1"/>
          <w:sz w:val="24"/>
          <w:szCs w:val="24"/>
        </w:rPr>
        <w:t>Malick</w:t>
      </w:r>
      <w:proofErr w:type="spellEnd"/>
      <w:r w:rsidRPr="0045654B">
        <w:rPr>
          <w:rFonts w:asciiTheme="majorBidi" w:hAnsiTheme="majorBidi" w:cstheme="majorBidi"/>
          <w:color w:val="000000" w:themeColor="text1"/>
          <w:sz w:val="24"/>
          <w:szCs w:val="24"/>
        </w:rPr>
        <w:t xml:space="preserve">, A.D. </w:t>
      </w:r>
      <w:proofErr w:type="spellStart"/>
      <w:r w:rsidRPr="0045654B">
        <w:rPr>
          <w:rFonts w:asciiTheme="majorBidi" w:hAnsiTheme="majorBidi" w:cstheme="majorBidi"/>
          <w:color w:val="000000" w:themeColor="text1"/>
          <w:sz w:val="24"/>
          <w:szCs w:val="24"/>
        </w:rPr>
        <w:t>Rabuck</w:t>
      </w:r>
      <w:proofErr w:type="spellEnd"/>
      <w:r w:rsidRPr="0045654B">
        <w:rPr>
          <w:rFonts w:asciiTheme="majorBidi" w:hAnsiTheme="majorBidi" w:cstheme="majorBidi"/>
          <w:color w:val="000000" w:themeColor="text1"/>
          <w:sz w:val="24"/>
          <w:szCs w:val="24"/>
        </w:rPr>
        <w:t xml:space="preserve">, K. </w:t>
      </w:r>
      <w:proofErr w:type="spellStart"/>
      <w:r w:rsidRPr="0045654B">
        <w:rPr>
          <w:rFonts w:asciiTheme="majorBidi" w:hAnsiTheme="majorBidi" w:cstheme="majorBidi"/>
          <w:color w:val="000000" w:themeColor="text1"/>
          <w:sz w:val="24"/>
          <w:szCs w:val="24"/>
        </w:rPr>
        <w:t>Raghavachari</w:t>
      </w:r>
      <w:proofErr w:type="spellEnd"/>
      <w:r w:rsidRPr="0045654B">
        <w:rPr>
          <w:rFonts w:asciiTheme="majorBidi" w:hAnsiTheme="majorBidi" w:cstheme="majorBidi"/>
          <w:color w:val="000000" w:themeColor="text1"/>
          <w:sz w:val="24"/>
          <w:szCs w:val="24"/>
        </w:rPr>
        <w:t xml:space="preserve">, J.B. </w:t>
      </w:r>
      <w:proofErr w:type="spellStart"/>
      <w:r w:rsidRPr="0045654B">
        <w:rPr>
          <w:rFonts w:asciiTheme="majorBidi" w:hAnsiTheme="majorBidi" w:cstheme="majorBidi"/>
          <w:color w:val="000000" w:themeColor="text1"/>
          <w:sz w:val="24"/>
          <w:szCs w:val="24"/>
        </w:rPr>
        <w:t>Foresman</w:t>
      </w:r>
      <w:proofErr w:type="spellEnd"/>
      <w:r w:rsidRPr="0045654B">
        <w:rPr>
          <w:rFonts w:asciiTheme="majorBidi" w:hAnsiTheme="majorBidi" w:cstheme="majorBidi"/>
          <w:color w:val="000000" w:themeColor="text1"/>
          <w:sz w:val="24"/>
          <w:szCs w:val="24"/>
        </w:rPr>
        <w:t xml:space="preserve">, J. </w:t>
      </w:r>
      <w:proofErr w:type="spellStart"/>
      <w:r w:rsidRPr="0045654B">
        <w:rPr>
          <w:rFonts w:asciiTheme="majorBidi" w:hAnsiTheme="majorBidi" w:cstheme="majorBidi"/>
          <w:color w:val="000000" w:themeColor="text1"/>
          <w:sz w:val="24"/>
          <w:szCs w:val="24"/>
        </w:rPr>
        <w:t>Cioslowski</w:t>
      </w:r>
      <w:proofErr w:type="spellEnd"/>
      <w:r w:rsidRPr="0045654B">
        <w:rPr>
          <w:rFonts w:asciiTheme="majorBidi" w:hAnsiTheme="majorBidi" w:cstheme="majorBidi"/>
          <w:color w:val="000000" w:themeColor="text1"/>
          <w:sz w:val="24"/>
          <w:szCs w:val="24"/>
        </w:rPr>
        <w:t xml:space="preserve">, J.V. Ortiz, B.B. </w:t>
      </w:r>
      <w:proofErr w:type="spellStart"/>
      <w:r w:rsidRPr="0045654B">
        <w:rPr>
          <w:rFonts w:asciiTheme="majorBidi" w:hAnsiTheme="majorBidi" w:cstheme="majorBidi"/>
          <w:color w:val="000000" w:themeColor="text1"/>
          <w:sz w:val="24"/>
          <w:szCs w:val="24"/>
        </w:rPr>
        <w:t>Stefanov</w:t>
      </w:r>
      <w:proofErr w:type="spellEnd"/>
      <w:r w:rsidRPr="0045654B">
        <w:rPr>
          <w:rFonts w:asciiTheme="majorBidi" w:hAnsiTheme="majorBidi" w:cstheme="majorBidi"/>
          <w:color w:val="000000" w:themeColor="text1"/>
          <w:sz w:val="24"/>
          <w:szCs w:val="24"/>
        </w:rPr>
        <w:t xml:space="preserve">, G. Liu, A. </w:t>
      </w:r>
      <w:proofErr w:type="spellStart"/>
      <w:r w:rsidRPr="0045654B">
        <w:rPr>
          <w:rFonts w:asciiTheme="majorBidi" w:hAnsiTheme="majorBidi" w:cstheme="majorBidi"/>
          <w:color w:val="000000" w:themeColor="text1"/>
          <w:sz w:val="24"/>
          <w:szCs w:val="24"/>
        </w:rPr>
        <w:t>Liashenko</w:t>
      </w:r>
      <w:proofErr w:type="spellEnd"/>
      <w:r w:rsidRPr="0045654B">
        <w:rPr>
          <w:rFonts w:asciiTheme="majorBidi" w:hAnsiTheme="majorBidi" w:cstheme="majorBidi"/>
          <w:color w:val="000000" w:themeColor="text1"/>
          <w:sz w:val="24"/>
          <w:szCs w:val="24"/>
        </w:rPr>
        <w:t xml:space="preserve">, P. </w:t>
      </w:r>
      <w:proofErr w:type="spellStart"/>
      <w:r w:rsidRPr="0045654B">
        <w:rPr>
          <w:rFonts w:asciiTheme="majorBidi" w:hAnsiTheme="majorBidi" w:cstheme="majorBidi"/>
          <w:color w:val="000000" w:themeColor="text1"/>
          <w:sz w:val="24"/>
          <w:szCs w:val="24"/>
        </w:rPr>
        <w:t>Piskorz</w:t>
      </w:r>
      <w:proofErr w:type="spellEnd"/>
      <w:r w:rsidRPr="0045654B">
        <w:rPr>
          <w:rFonts w:asciiTheme="majorBidi" w:hAnsiTheme="majorBidi" w:cstheme="majorBidi"/>
          <w:color w:val="000000" w:themeColor="text1"/>
          <w:sz w:val="24"/>
          <w:szCs w:val="24"/>
        </w:rPr>
        <w:t xml:space="preserve">, I. </w:t>
      </w:r>
      <w:proofErr w:type="spellStart"/>
      <w:r w:rsidRPr="0045654B">
        <w:rPr>
          <w:rFonts w:asciiTheme="majorBidi" w:hAnsiTheme="majorBidi" w:cstheme="majorBidi"/>
          <w:color w:val="000000" w:themeColor="text1"/>
          <w:sz w:val="24"/>
          <w:szCs w:val="24"/>
        </w:rPr>
        <w:t>Komaromi</w:t>
      </w:r>
      <w:proofErr w:type="spellEnd"/>
      <w:r w:rsidRPr="0045654B">
        <w:rPr>
          <w:rFonts w:asciiTheme="majorBidi" w:hAnsiTheme="majorBidi" w:cstheme="majorBidi"/>
          <w:color w:val="000000" w:themeColor="text1"/>
          <w:sz w:val="24"/>
          <w:szCs w:val="24"/>
        </w:rPr>
        <w:t xml:space="preserve">, R. </w:t>
      </w:r>
      <w:proofErr w:type="spellStart"/>
      <w:r w:rsidRPr="0045654B">
        <w:rPr>
          <w:rFonts w:asciiTheme="majorBidi" w:hAnsiTheme="majorBidi" w:cstheme="majorBidi"/>
          <w:color w:val="000000" w:themeColor="text1"/>
          <w:sz w:val="24"/>
          <w:szCs w:val="24"/>
        </w:rPr>
        <w:t>Gomperts</w:t>
      </w:r>
      <w:proofErr w:type="spellEnd"/>
      <w:r w:rsidRPr="0045654B">
        <w:rPr>
          <w:rFonts w:asciiTheme="majorBidi" w:hAnsiTheme="majorBidi" w:cstheme="majorBidi"/>
          <w:color w:val="000000" w:themeColor="text1"/>
          <w:sz w:val="24"/>
          <w:szCs w:val="24"/>
        </w:rPr>
        <w:t>, R.L. Martin, D.J. Fox, T. Keith, M.A. Al-</w:t>
      </w:r>
      <w:proofErr w:type="spellStart"/>
      <w:r w:rsidRPr="0045654B">
        <w:rPr>
          <w:rFonts w:asciiTheme="majorBidi" w:hAnsiTheme="majorBidi" w:cstheme="majorBidi"/>
          <w:color w:val="000000" w:themeColor="text1"/>
          <w:sz w:val="24"/>
          <w:szCs w:val="24"/>
        </w:rPr>
        <w:t>Laham</w:t>
      </w:r>
      <w:proofErr w:type="spellEnd"/>
      <w:r w:rsidRPr="0045654B">
        <w:rPr>
          <w:rFonts w:asciiTheme="majorBidi" w:hAnsiTheme="majorBidi" w:cstheme="majorBidi"/>
          <w:color w:val="000000" w:themeColor="text1"/>
          <w:sz w:val="24"/>
          <w:szCs w:val="24"/>
        </w:rPr>
        <w:t xml:space="preserve">, C.Y. Peng, A. </w:t>
      </w:r>
      <w:proofErr w:type="spellStart"/>
      <w:r w:rsidRPr="0045654B">
        <w:rPr>
          <w:rFonts w:asciiTheme="majorBidi" w:hAnsiTheme="majorBidi" w:cstheme="majorBidi"/>
          <w:color w:val="000000" w:themeColor="text1"/>
          <w:sz w:val="24"/>
          <w:szCs w:val="24"/>
        </w:rPr>
        <w:t>Nanayakkara</w:t>
      </w:r>
      <w:proofErr w:type="spellEnd"/>
      <w:r w:rsidRPr="0045654B">
        <w:rPr>
          <w:rFonts w:asciiTheme="majorBidi" w:hAnsiTheme="majorBidi" w:cstheme="majorBidi"/>
          <w:color w:val="000000" w:themeColor="text1"/>
          <w:sz w:val="24"/>
          <w:szCs w:val="24"/>
        </w:rPr>
        <w:t xml:space="preserve">, C. Gonzalez, M. </w:t>
      </w:r>
      <w:proofErr w:type="spellStart"/>
      <w:r w:rsidRPr="0045654B">
        <w:rPr>
          <w:rFonts w:asciiTheme="majorBidi" w:hAnsiTheme="majorBidi" w:cstheme="majorBidi"/>
          <w:color w:val="000000" w:themeColor="text1"/>
          <w:sz w:val="24"/>
          <w:szCs w:val="24"/>
        </w:rPr>
        <w:t>Challacombe</w:t>
      </w:r>
      <w:proofErr w:type="spellEnd"/>
      <w:r w:rsidRPr="0045654B">
        <w:rPr>
          <w:rFonts w:asciiTheme="majorBidi" w:hAnsiTheme="majorBidi" w:cstheme="majorBidi"/>
          <w:color w:val="000000" w:themeColor="text1"/>
          <w:sz w:val="24"/>
          <w:szCs w:val="24"/>
        </w:rPr>
        <w:t xml:space="preserve">, P.M.W. Gill, B. Johnson, W. Chen, M.W. Wong, J.L. Andres, C. Gonzalez, M. Head-Gordon, E.S. </w:t>
      </w:r>
      <w:proofErr w:type="spellStart"/>
      <w:r w:rsidRPr="0045654B">
        <w:rPr>
          <w:rFonts w:asciiTheme="majorBidi" w:hAnsiTheme="majorBidi" w:cstheme="majorBidi"/>
          <w:color w:val="000000" w:themeColor="text1"/>
          <w:sz w:val="24"/>
          <w:szCs w:val="24"/>
        </w:rPr>
        <w:t>Replogle</w:t>
      </w:r>
      <w:proofErr w:type="spellEnd"/>
      <w:r w:rsidRPr="0045654B">
        <w:rPr>
          <w:rFonts w:asciiTheme="majorBidi" w:hAnsiTheme="majorBidi" w:cstheme="majorBidi"/>
          <w:color w:val="000000" w:themeColor="text1"/>
          <w:sz w:val="24"/>
          <w:szCs w:val="24"/>
        </w:rPr>
        <w:t xml:space="preserve">, J.A. </w:t>
      </w:r>
      <w:proofErr w:type="spellStart"/>
      <w:r w:rsidRPr="0045654B">
        <w:rPr>
          <w:rFonts w:asciiTheme="majorBidi" w:hAnsiTheme="majorBidi" w:cstheme="majorBidi"/>
          <w:color w:val="000000" w:themeColor="text1"/>
          <w:sz w:val="24"/>
          <w:szCs w:val="24"/>
        </w:rPr>
        <w:t>Pople</w:t>
      </w:r>
      <w:proofErr w:type="spellEnd"/>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Gaussian 0</w:t>
      </w:r>
      <w:r w:rsidR="00421117">
        <w:rPr>
          <w:rFonts w:asciiTheme="majorBidi" w:hAnsiTheme="majorBidi" w:cstheme="majorBidi"/>
          <w:i/>
          <w:iCs/>
          <w:color w:val="000000" w:themeColor="text1"/>
          <w:sz w:val="24"/>
          <w:szCs w:val="24"/>
        </w:rPr>
        <w:t>9</w:t>
      </w:r>
      <w:r w:rsidRPr="00421117">
        <w:rPr>
          <w:rFonts w:asciiTheme="majorBidi" w:hAnsiTheme="majorBidi" w:cstheme="majorBidi"/>
          <w:i/>
          <w:iCs/>
          <w:color w:val="000000" w:themeColor="text1"/>
          <w:sz w:val="24"/>
          <w:szCs w:val="24"/>
        </w:rPr>
        <w:t>W</w:t>
      </w:r>
      <w:r w:rsidRPr="0045654B">
        <w:rPr>
          <w:rFonts w:asciiTheme="majorBidi" w:hAnsiTheme="majorBidi" w:cstheme="majorBidi"/>
          <w:color w:val="000000" w:themeColor="text1"/>
          <w:sz w:val="24"/>
          <w:szCs w:val="24"/>
        </w:rPr>
        <w:t xml:space="preserve">, Gaussian Inc., Pittsburgh PA, </w:t>
      </w:r>
      <w:r w:rsidRPr="0045654B">
        <w:rPr>
          <w:rFonts w:asciiTheme="majorBidi" w:hAnsiTheme="majorBidi" w:cstheme="majorBidi"/>
          <w:b/>
          <w:bCs/>
          <w:color w:val="000000" w:themeColor="text1"/>
          <w:sz w:val="24"/>
          <w:szCs w:val="24"/>
        </w:rPr>
        <w:t>200</w:t>
      </w:r>
      <w:r w:rsidR="0045654B">
        <w:rPr>
          <w:rFonts w:asciiTheme="majorBidi" w:hAnsiTheme="majorBidi" w:cstheme="majorBidi"/>
          <w:b/>
          <w:bCs/>
          <w:color w:val="000000" w:themeColor="text1"/>
          <w:sz w:val="24"/>
          <w:szCs w:val="24"/>
        </w:rPr>
        <w:t>9</w:t>
      </w:r>
      <w:r w:rsidR="0045654B" w:rsidRPr="0045654B">
        <w:rPr>
          <w:rFonts w:asciiTheme="majorBidi" w:hAnsiTheme="majorBidi" w:cstheme="majorBidi"/>
          <w:color w:val="000000" w:themeColor="text1"/>
          <w:sz w:val="24"/>
          <w:szCs w:val="24"/>
        </w:rPr>
        <w:t>.</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28. A.D. </w:t>
      </w:r>
      <w:proofErr w:type="spellStart"/>
      <w:r w:rsidRPr="0045654B">
        <w:rPr>
          <w:rFonts w:asciiTheme="majorBidi" w:hAnsiTheme="majorBidi" w:cstheme="majorBidi"/>
          <w:color w:val="000000" w:themeColor="text1"/>
          <w:sz w:val="24"/>
          <w:szCs w:val="24"/>
        </w:rPr>
        <w:t>Becke</w:t>
      </w:r>
      <w:proofErr w:type="spellEnd"/>
      <w:r w:rsidR="00421117">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J. Chem. Phys</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1993</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98</w:t>
      </w:r>
      <w:r w:rsidRPr="0045654B">
        <w:rPr>
          <w:rFonts w:asciiTheme="majorBidi" w:hAnsiTheme="majorBidi" w:cstheme="majorBidi"/>
          <w:color w:val="000000" w:themeColor="text1"/>
          <w:sz w:val="24"/>
          <w:szCs w:val="24"/>
        </w:rPr>
        <w:t>, 5648</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5652.</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lastRenderedPageBreak/>
        <w:t>29. C.T. Lee, W.T. Yang, R.G. Parr,</w:t>
      </w:r>
      <w:r w:rsidRPr="0045654B">
        <w:rPr>
          <w:rFonts w:asciiTheme="majorBidi" w:hAnsiTheme="majorBidi" w:cstheme="majorBidi"/>
        </w:rPr>
        <w:t xml:space="preserve"> </w:t>
      </w:r>
      <w:r w:rsidRPr="00421117">
        <w:rPr>
          <w:rFonts w:asciiTheme="majorBidi" w:hAnsiTheme="majorBidi" w:cstheme="majorBidi"/>
          <w:i/>
          <w:iCs/>
          <w:color w:val="000000" w:themeColor="text1"/>
          <w:sz w:val="24"/>
          <w:szCs w:val="24"/>
        </w:rPr>
        <w:t>Phys. Rev</w:t>
      </w:r>
      <w:r w:rsidRPr="0045654B">
        <w:rPr>
          <w:rFonts w:asciiTheme="majorBidi" w:hAnsiTheme="majorBidi" w:cstheme="majorBidi"/>
          <w:color w:val="000000" w:themeColor="text1"/>
          <w:sz w:val="24"/>
          <w:szCs w:val="24"/>
        </w:rPr>
        <w:t xml:space="preserve">. B </w:t>
      </w:r>
      <w:r w:rsidR="00841BA2" w:rsidRPr="0045654B">
        <w:rPr>
          <w:rFonts w:asciiTheme="majorBidi" w:hAnsiTheme="majorBidi" w:cstheme="majorBidi"/>
          <w:b/>
          <w:bCs/>
          <w:color w:val="000000" w:themeColor="text1"/>
          <w:sz w:val="24"/>
          <w:szCs w:val="24"/>
        </w:rPr>
        <w:t>1998</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37</w:t>
      </w:r>
      <w:r w:rsidRPr="0045654B">
        <w:rPr>
          <w:rFonts w:asciiTheme="majorBidi" w:hAnsiTheme="majorBidi" w:cstheme="majorBidi"/>
          <w:color w:val="000000" w:themeColor="text1"/>
          <w:sz w:val="24"/>
          <w:szCs w:val="24"/>
        </w:rPr>
        <w:t>, 785</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789.</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30. R.G. Parr, L.V. </w:t>
      </w:r>
      <w:proofErr w:type="spellStart"/>
      <w:r w:rsidRPr="0045654B">
        <w:rPr>
          <w:rFonts w:asciiTheme="majorBidi" w:hAnsiTheme="majorBidi" w:cstheme="majorBidi"/>
          <w:color w:val="000000" w:themeColor="text1"/>
          <w:sz w:val="24"/>
          <w:szCs w:val="24"/>
        </w:rPr>
        <w:t>Szentpaly</w:t>
      </w:r>
      <w:proofErr w:type="spellEnd"/>
      <w:r w:rsidRPr="0045654B">
        <w:rPr>
          <w:rFonts w:asciiTheme="majorBidi" w:hAnsiTheme="majorBidi" w:cstheme="majorBidi"/>
          <w:color w:val="000000" w:themeColor="text1"/>
          <w:sz w:val="24"/>
          <w:szCs w:val="24"/>
        </w:rPr>
        <w:t xml:space="preserve">, S. Liu, </w:t>
      </w:r>
      <w:r w:rsidRPr="00421117">
        <w:rPr>
          <w:rFonts w:asciiTheme="majorBidi" w:hAnsiTheme="majorBidi" w:cstheme="majorBidi"/>
          <w:i/>
          <w:iCs/>
          <w:color w:val="000000" w:themeColor="text1"/>
          <w:sz w:val="24"/>
          <w:szCs w:val="24"/>
        </w:rPr>
        <w:t>J. Am. Chem. Soc</w:t>
      </w:r>
      <w:r w:rsidRPr="0045654B">
        <w:rPr>
          <w:rFonts w:asciiTheme="majorBidi" w:hAnsiTheme="majorBidi" w:cstheme="majorBidi"/>
          <w:b/>
          <w:bCs/>
          <w:color w:val="000000" w:themeColor="text1"/>
          <w:sz w:val="24"/>
          <w:szCs w:val="24"/>
        </w:rPr>
        <w:t xml:space="preserve">. </w:t>
      </w:r>
      <w:r w:rsidR="00841BA2" w:rsidRPr="0045654B">
        <w:rPr>
          <w:rFonts w:asciiTheme="majorBidi" w:hAnsiTheme="majorBidi" w:cstheme="majorBidi"/>
          <w:b/>
          <w:bCs/>
          <w:color w:val="000000" w:themeColor="text1"/>
          <w:sz w:val="24"/>
          <w:szCs w:val="24"/>
        </w:rPr>
        <w:t>2009</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121</w:t>
      </w:r>
      <w:r w:rsidRPr="0045654B">
        <w:rPr>
          <w:rFonts w:asciiTheme="majorBidi" w:hAnsiTheme="majorBidi" w:cstheme="majorBidi"/>
          <w:color w:val="000000" w:themeColor="text1"/>
          <w:sz w:val="24"/>
          <w:szCs w:val="24"/>
        </w:rPr>
        <w:t>, 1922</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1924.</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31. J.L. </w:t>
      </w:r>
      <w:proofErr w:type="spellStart"/>
      <w:r w:rsidRPr="0045654B">
        <w:rPr>
          <w:rFonts w:asciiTheme="majorBidi" w:hAnsiTheme="majorBidi" w:cstheme="majorBidi"/>
          <w:color w:val="000000" w:themeColor="text1"/>
          <w:sz w:val="24"/>
          <w:szCs w:val="24"/>
        </w:rPr>
        <w:t>Moncada</w:t>
      </w:r>
      <w:proofErr w:type="spellEnd"/>
      <w:r w:rsidRPr="0045654B">
        <w:rPr>
          <w:rFonts w:asciiTheme="majorBidi" w:hAnsiTheme="majorBidi" w:cstheme="majorBidi"/>
          <w:color w:val="000000" w:themeColor="text1"/>
          <w:sz w:val="24"/>
          <w:szCs w:val="24"/>
        </w:rPr>
        <w:t>, A. Toro-</w:t>
      </w:r>
      <w:proofErr w:type="spellStart"/>
      <w:r w:rsidRPr="0045654B">
        <w:rPr>
          <w:rFonts w:asciiTheme="majorBidi" w:hAnsiTheme="majorBidi" w:cstheme="majorBidi"/>
          <w:color w:val="000000" w:themeColor="text1"/>
          <w:sz w:val="24"/>
          <w:szCs w:val="24"/>
        </w:rPr>
        <w:t>Labbe</w:t>
      </w:r>
      <w:proofErr w:type="spellEnd"/>
      <w:r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Chem. Phys. Lett</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2006</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429</w:t>
      </w:r>
      <w:r w:rsidRPr="0045654B">
        <w:rPr>
          <w:rFonts w:asciiTheme="majorBidi" w:hAnsiTheme="majorBidi" w:cstheme="majorBidi"/>
          <w:color w:val="000000" w:themeColor="text1"/>
          <w:sz w:val="24"/>
          <w:szCs w:val="24"/>
        </w:rPr>
        <w:t>, 161</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165.</w:t>
      </w:r>
      <w:r w:rsidRPr="0045654B">
        <w:rPr>
          <w:rFonts w:asciiTheme="majorBidi" w:hAnsiTheme="majorBidi" w:cstheme="majorBidi"/>
          <w:color w:val="000000" w:themeColor="text1"/>
          <w:sz w:val="24"/>
          <w:szCs w:val="24"/>
        </w:rPr>
        <w:t xml:space="preserve"> </w:t>
      </w:r>
    </w:p>
    <w:p w:rsidR="008B4EBC" w:rsidRPr="0045654B" w:rsidRDefault="008B4EBC" w:rsidP="008B4EBC">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32. J.W. </w:t>
      </w:r>
      <w:proofErr w:type="spellStart"/>
      <w:r w:rsidRPr="0045654B">
        <w:rPr>
          <w:rFonts w:asciiTheme="majorBidi" w:hAnsiTheme="majorBidi" w:cstheme="majorBidi"/>
          <w:color w:val="000000" w:themeColor="text1"/>
          <w:sz w:val="24"/>
          <w:szCs w:val="24"/>
        </w:rPr>
        <w:t>Ochterski</w:t>
      </w:r>
      <w:proofErr w:type="spellEnd"/>
      <w:r w:rsidRPr="0045654B">
        <w:rPr>
          <w:rFonts w:asciiTheme="majorBidi" w:hAnsiTheme="majorBidi" w:cstheme="majorBidi"/>
          <w:color w:val="000000" w:themeColor="text1"/>
          <w:sz w:val="24"/>
          <w:szCs w:val="24"/>
        </w:rPr>
        <w:t xml:space="preserve">, Gaussian white paper, </w:t>
      </w:r>
      <w:r w:rsidRPr="00421117">
        <w:rPr>
          <w:rFonts w:asciiTheme="majorBidi" w:hAnsiTheme="majorBidi" w:cstheme="majorBidi"/>
          <w:i/>
          <w:iCs/>
          <w:color w:val="000000" w:themeColor="text1"/>
          <w:sz w:val="24"/>
          <w:szCs w:val="24"/>
        </w:rPr>
        <w:t>Thermochemistry in Gaussian</w:t>
      </w:r>
      <w:r w:rsidRPr="0045654B">
        <w:rPr>
          <w:rFonts w:asciiTheme="majorBidi" w:hAnsiTheme="majorBidi" w:cstheme="majorBidi"/>
          <w:color w:val="000000" w:themeColor="text1"/>
          <w:sz w:val="24"/>
          <w:szCs w:val="24"/>
        </w:rPr>
        <w:t xml:space="preserve"> </w:t>
      </w:r>
      <w:r w:rsidRPr="0045654B">
        <w:rPr>
          <w:rFonts w:asciiTheme="majorBidi" w:hAnsiTheme="majorBidi" w:cstheme="majorBidi"/>
          <w:b/>
          <w:bCs/>
          <w:color w:val="000000" w:themeColor="text1"/>
          <w:sz w:val="24"/>
          <w:szCs w:val="24"/>
        </w:rPr>
        <w:t>2000</w:t>
      </w:r>
      <w:r w:rsidRPr="0045654B">
        <w:rPr>
          <w:rFonts w:asciiTheme="majorBidi" w:hAnsiTheme="majorBidi" w:cstheme="majorBidi"/>
          <w:color w:val="000000" w:themeColor="text1"/>
          <w:sz w:val="24"/>
          <w:szCs w:val="24"/>
        </w:rPr>
        <w:t>, http://www.gaussian.com/g_whitepap/thermo.htm</w:t>
      </w:r>
      <w:r w:rsidR="001C25F2">
        <w:rPr>
          <w:rFonts w:asciiTheme="majorBidi" w:hAnsiTheme="majorBidi" w:cstheme="majorBidi"/>
          <w:color w:val="000000" w:themeColor="text1"/>
          <w:sz w:val="24"/>
          <w:szCs w:val="24"/>
        </w:rPr>
        <w:t>.</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33. H. Cao, J. Ma, G. Zhang, Y. Jiang, </w:t>
      </w:r>
      <w:r w:rsidRPr="00421117">
        <w:rPr>
          <w:rFonts w:asciiTheme="majorBidi" w:hAnsiTheme="majorBidi" w:cstheme="majorBidi"/>
          <w:i/>
          <w:iCs/>
          <w:color w:val="000000" w:themeColor="text1"/>
          <w:sz w:val="24"/>
          <w:szCs w:val="24"/>
        </w:rPr>
        <w:t>Macromolecules</w:t>
      </w:r>
      <w:r w:rsidRPr="0045654B">
        <w:rPr>
          <w:rFonts w:asciiTheme="majorBidi" w:hAnsiTheme="majorBidi" w:cstheme="majorBidi"/>
          <w:color w:val="000000" w:themeColor="text1"/>
          <w:sz w:val="24"/>
          <w:szCs w:val="24"/>
        </w:rPr>
        <w:t xml:space="preserve"> </w:t>
      </w:r>
      <w:r w:rsidR="00841BA2" w:rsidRPr="0045654B">
        <w:rPr>
          <w:rFonts w:asciiTheme="majorBidi" w:hAnsiTheme="majorBidi" w:cstheme="majorBidi"/>
          <w:b/>
          <w:bCs/>
          <w:color w:val="000000" w:themeColor="text1"/>
          <w:sz w:val="24"/>
          <w:szCs w:val="24"/>
        </w:rPr>
        <w:t>2005</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38</w:t>
      </w:r>
      <w:r w:rsidRPr="0045654B">
        <w:rPr>
          <w:rFonts w:asciiTheme="majorBidi" w:hAnsiTheme="majorBidi" w:cstheme="majorBidi"/>
          <w:color w:val="000000" w:themeColor="text1"/>
          <w:sz w:val="24"/>
          <w:szCs w:val="24"/>
        </w:rPr>
        <w:t>, 1123</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1130.</w:t>
      </w:r>
    </w:p>
    <w:p w:rsidR="008B4EBC" w:rsidRPr="0045654B" w:rsidRDefault="008B4EBC" w:rsidP="00841BA2">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34. G. Zhang, J. Ma, Y. Jiang, </w:t>
      </w:r>
      <w:r w:rsidRPr="00421117">
        <w:rPr>
          <w:rFonts w:asciiTheme="majorBidi" w:hAnsiTheme="majorBidi" w:cstheme="majorBidi"/>
          <w:i/>
          <w:iCs/>
          <w:color w:val="000000" w:themeColor="text1"/>
          <w:sz w:val="24"/>
          <w:szCs w:val="24"/>
        </w:rPr>
        <w:t>J. Phys. Chem</w:t>
      </w:r>
      <w:r w:rsidRPr="0045654B">
        <w:rPr>
          <w:rFonts w:asciiTheme="majorBidi" w:hAnsiTheme="majorBidi" w:cstheme="majorBidi"/>
          <w:color w:val="000000" w:themeColor="text1"/>
          <w:sz w:val="24"/>
          <w:szCs w:val="24"/>
        </w:rPr>
        <w:t xml:space="preserve">. B </w:t>
      </w:r>
      <w:r w:rsidR="00841BA2" w:rsidRPr="0045654B">
        <w:rPr>
          <w:rFonts w:asciiTheme="majorBidi" w:hAnsiTheme="majorBidi" w:cstheme="majorBidi"/>
          <w:b/>
          <w:bCs/>
          <w:color w:val="000000" w:themeColor="text1"/>
          <w:sz w:val="24"/>
          <w:szCs w:val="24"/>
        </w:rPr>
        <w:t>2005</w:t>
      </w:r>
      <w:r w:rsidR="00841BA2"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109</w:t>
      </w:r>
      <w:r w:rsidRPr="0045654B">
        <w:rPr>
          <w:rFonts w:asciiTheme="majorBidi" w:hAnsiTheme="majorBidi" w:cstheme="majorBidi"/>
          <w:color w:val="000000" w:themeColor="text1"/>
          <w:sz w:val="24"/>
          <w:szCs w:val="24"/>
        </w:rPr>
        <w:t>, 13499</w:t>
      </w:r>
      <w:r w:rsidR="00841BA2"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13509</w:t>
      </w:r>
      <w:r w:rsidRPr="0045654B">
        <w:rPr>
          <w:rFonts w:asciiTheme="majorBidi" w:hAnsiTheme="majorBidi" w:cstheme="majorBidi"/>
          <w:color w:val="000000" w:themeColor="text1"/>
          <w:sz w:val="24"/>
          <w:szCs w:val="24"/>
        </w:rPr>
        <w:t xml:space="preserve"> </w:t>
      </w:r>
    </w:p>
    <w:p w:rsidR="008B4EBC" w:rsidRDefault="008B4EBC" w:rsidP="00CD4635">
      <w:pPr>
        <w:autoSpaceDE w:val="0"/>
        <w:autoSpaceDN w:val="0"/>
        <w:adjustRightInd w:val="0"/>
        <w:spacing w:line="480" w:lineRule="auto"/>
        <w:jc w:val="both"/>
        <w:rPr>
          <w:rFonts w:asciiTheme="majorBidi" w:hAnsiTheme="majorBidi" w:cstheme="majorBidi"/>
          <w:color w:val="000000" w:themeColor="text1"/>
          <w:sz w:val="24"/>
          <w:szCs w:val="24"/>
        </w:rPr>
      </w:pPr>
      <w:r w:rsidRPr="0045654B">
        <w:rPr>
          <w:rFonts w:asciiTheme="majorBidi" w:hAnsiTheme="majorBidi" w:cstheme="majorBidi"/>
          <w:color w:val="000000" w:themeColor="text1"/>
          <w:sz w:val="24"/>
          <w:szCs w:val="24"/>
        </w:rPr>
        <w:t xml:space="preserve">35. M.A. De Oliveira, H. Duarte, J. </w:t>
      </w:r>
      <w:proofErr w:type="spellStart"/>
      <w:r w:rsidRPr="0045654B">
        <w:rPr>
          <w:rFonts w:asciiTheme="majorBidi" w:hAnsiTheme="majorBidi" w:cstheme="majorBidi"/>
          <w:color w:val="000000" w:themeColor="text1"/>
          <w:sz w:val="24"/>
          <w:szCs w:val="24"/>
        </w:rPr>
        <w:t>Pernaut</w:t>
      </w:r>
      <w:proofErr w:type="spellEnd"/>
      <w:r w:rsidRPr="0045654B">
        <w:rPr>
          <w:rFonts w:asciiTheme="majorBidi" w:hAnsiTheme="majorBidi" w:cstheme="majorBidi"/>
          <w:color w:val="000000" w:themeColor="text1"/>
          <w:sz w:val="24"/>
          <w:szCs w:val="24"/>
        </w:rPr>
        <w:t xml:space="preserve">, W.B. De Almeida, </w:t>
      </w:r>
      <w:r w:rsidRPr="00421117">
        <w:rPr>
          <w:rFonts w:asciiTheme="majorBidi" w:hAnsiTheme="majorBidi" w:cstheme="majorBidi"/>
          <w:i/>
          <w:iCs/>
          <w:color w:val="000000" w:themeColor="text1"/>
          <w:sz w:val="24"/>
          <w:szCs w:val="24"/>
        </w:rPr>
        <w:t>J. Phys. Chem</w:t>
      </w:r>
      <w:r w:rsidRPr="0045654B">
        <w:rPr>
          <w:rFonts w:asciiTheme="majorBidi" w:hAnsiTheme="majorBidi" w:cstheme="majorBidi"/>
          <w:color w:val="000000" w:themeColor="text1"/>
          <w:sz w:val="24"/>
          <w:szCs w:val="24"/>
        </w:rPr>
        <w:t xml:space="preserve">. A </w:t>
      </w:r>
      <w:r w:rsidR="00CD4635" w:rsidRPr="0045654B">
        <w:rPr>
          <w:rFonts w:asciiTheme="majorBidi" w:hAnsiTheme="majorBidi" w:cstheme="majorBidi"/>
          <w:b/>
          <w:bCs/>
          <w:color w:val="000000" w:themeColor="text1"/>
          <w:sz w:val="24"/>
          <w:szCs w:val="24"/>
        </w:rPr>
        <w:t>2000</w:t>
      </w:r>
      <w:r w:rsidR="00CD4635" w:rsidRPr="0045654B">
        <w:rPr>
          <w:rFonts w:asciiTheme="majorBidi" w:hAnsiTheme="majorBidi" w:cstheme="majorBidi"/>
          <w:color w:val="000000" w:themeColor="text1"/>
          <w:sz w:val="24"/>
          <w:szCs w:val="24"/>
        </w:rPr>
        <w:t xml:space="preserve">, </w:t>
      </w:r>
      <w:r w:rsidRPr="00421117">
        <w:rPr>
          <w:rFonts w:asciiTheme="majorBidi" w:hAnsiTheme="majorBidi" w:cstheme="majorBidi"/>
          <w:i/>
          <w:iCs/>
          <w:color w:val="000000" w:themeColor="text1"/>
          <w:sz w:val="24"/>
          <w:szCs w:val="24"/>
        </w:rPr>
        <w:t>104</w:t>
      </w:r>
      <w:r w:rsidRPr="0045654B">
        <w:rPr>
          <w:rFonts w:asciiTheme="majorBidi" w:hAnsiTheme="majorBidi" w:cstheme="majorBidi"/>
          <w:color w:val="000000" w:themeColor="text1"/>
          <w:sz w:val="24"/>
          <w:szCs w:val="24"/>
        </w:rPr>
        <w:t>, 8256</w:t>
      </w:r>
      <w:r w:rsidR="00CD4635" w:rsidRPr="0045654B">
        <w:rPr>
          <w:rFonts w:asciiTheme="majorBidi" w:hAnsiTheme="majorBidi" w:cstheme="majorBidi"/>
          <w:color w:val="000000" w:themeColor="text1"/>
          <w:sz w:val="24"/>
          <w:szCs w:val="24"/>
        </w:rPr>
        <w:t>-</w:t>
      </w:r>
      <w:r w:rsidR="005B3AF9" w:rsidRPr="0045654B">
        <w:rPr>
          <w:rFonts w:asciiTheme="majorBidi" w:hAnsiTheme="majorBidi" w:cstheme="majorBidi"/>
          <w:color w:val="000000" w:themeColor="text1"/>
          <w:sz w:val="24"/>
          <w:szCs w:val="24"/>
        </w:rPr>
        <w:t>8265.</w:t>
      </w:r>
    </w:p>
    <w:p w:rsidR="001C25F2" w:rsidRPr="0045654B" w:rsidRDefault="001C25F2" w:rsidP="00CD4635">
      <w:pPr>
        <w:autoSpaceDE w:val="0"/>
        <w:autoSpaceDN w:val="0"/>
        <w:adjustRightInd w:val="0"/>
        <w:spacing w:line="480" w:lineRule="auto"/>
        <w:jc w:val="both"/>
        <w:rPr>
          <w:rFonts w:asciiTheme="majorBidi" w:hAnsiTheme="majorBidi" w:cstheme="majorBidi"/>
          <w:color w:val="000000" w:themeColor="text1"/>
          <w:sz w:val="24"/>
          <w:szCs w:val="24"/>
        </w:rPr>
      </w:pPr>
    </w:p>
    <w:sectPr w:rsidR="001C25F2" w:rsidRPr="0045654B" w:rsidSect="00ED2AF4">
      <w:footerReference w:type="default" r:id="rId3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78D" w:rsidRDefault="00B4778D">
      <w:pPr>
        <w:spacing w:after="0" w:line="240" w:lineRule="auto"/>
      </w:pPr>
      <w:r>
        <w:separator/>
      </w:r>
    </w:p>
  </w:endnote>
  <w:endnote w:type="continuationSeparator" w:id="0">
    <w:p w:rsidR="00B4778D" w:rsidRDefault="00B4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117" w:rsidRDefault="0042111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5948">
      <w:rPr>
        <w:rStyle w:val="PageNumber"/>
        <w:noProof/>
      </w:rPr>
      <w:t>2</w:t>
    </w:r>
    <w:r>
      <w:rPr>
        <w:rStyle w:val="PageNumber"/>
      </w:rPr>
      <w:fldChar w:fldCharType="end"/>
    </w:r>
  </w:p>
  <w:p w:rsidR="00421117" w:rsidRDefault="00421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78D" w:rsidRDefault="00B4778D">
      <w:pPr>
        <w:spacing w:after="0" w:line="240" w:lineRule="auto"/>
      </w:pPr>
      <w:r>
        <w:separator/>
      </w:r>
    </w:p>
  </w:footnote>
  <w:footnote w:type="continuationSeparator" w:id="0">
    <w:p w:rsidR="00B4778D" w:rsidRDefault="00B47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838CF"/>
    <w:multiLevelType w:val="hybridMultilevel"/>
    <w:tmpl w:val="9948079C"/>
    <w:lvl w:ilvl="0" w:tplc="9CB20852">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9C53599"/>
    <w:multiLevelType w:val="multilevel"/>
    <w:tmpl w:val="418AB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9C24D4"/>
    <w:multiLevelType w:val="hybridMultilevel"/>
    <w:tmpl w:val="E9DAE660"/>
    <w:lvl w:ilvl="0" w:tplc="356E4600">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D13389F"/>
    <w:multiLevelType w:val="hybridMultilevel"/>
    <w:tmpl w:val="34B46636"/>
    <w:lvl w:ilvl="0" w:tplc="4AB2096E">
      <w:start w:val="1"/>
      <w:numFmt w:val="decimal"/>
      <w:lvlText w:val="%1."/>
      <w:lvlJc w:val="left"/>
      <w:pPr>
        <w:tabs>
          <w:tab w:val="num" w:pos="792"/>
        </w:tabs>
        <w:ind w:left="792" w:hanging="360"/>
      </w:pPr>
      <w:rPr>
        <w:rFonts w:cs="Times New Roman" w:hint="default"/>
      </w:rPr>
    </w:lvl>
    <w:lvl w:ilvl="1" w:tplc="04090019">
      <w:start w:val="1"/>
      <w:numFmt w:val="lowerLetter"/>
      <w:lvlText w:val="%2."/>
      <w:lvlJc w:val="left"/>
      <w:pPr>
        <w:tabs>
          <w:tab w:val="num" w:pos="1512"/>
        </w:tabs>
        <w:ind w:left="1512" w:hanging="360"/>
      </w:pPr>
      <w:rPr>
        <w:rFonts w:cs="Times New Roman"/>
      </w:rPr>
    </w:lvl>
    <w:lvl w:ilvl="2" w:tplc="0409001B">
      <w:start w:val="1"/>
      <w:numFmt w:val="lowerRoman"/>
      <w:lvlText w:val="%3."/>
      <w:lvlJc w:val="right"/>
      <w:pPr>
        <w:tabs>
          <w:tab w:val="num" w:pos="2232"/>
        </w:tabs>
        <w:ind w:left="2232" w:hanging="180"/>
      </w:pPr>
      <w:rPr>
        <w:rFonts w:cs="Times New Roman"/>
      </w:rPr>
    </w:lvl>
    <w:lvl w:ilvl="3" w:tplc="0409000F">
      <w:start w:val="1"/>
      <w:numFmt w:val="decimal"/>
      <w:lvlText w:val="%4."/>
      <w:lvlJc w:val="left"/>
      <w:pPr>
        <w:tabs>
          <w:tab w:val="num" w:pos="2952"/>
        </w:tabs>
        <w:ind w:left="2952" w:hanging="360"/>
      </w:pPr>
      <w:rPr>
        <w:rFonts w:cs="Times New Roman"/>
      </w:rPr>
    </w:lvl>
    <w:lvl w:ilvl="4" w:tplc="04090019">
      <w:start w:val="1"/>
      <w:numFmt w:val="lowerLetter"/>
      <w:lvlText w:val="%5."/>
      <w:lvlJc w:val="left"/>
      <w:pPr>
        <w:tabs>
          <w:tab w:val="num" w:pos="3672"/>
        </w:tabs>
        <w:ind w:left="3672" w:hanging="360"/>
      </w:pPr>
      <w:rPr>
        <w:rFonts w:cs="Times New Roman"/>
      </w:rPr>
    </w:lvl>
    <w:lvl w:ilvl="5" w:tplc="0409001B">
      <w:start w:val="1"/>
      <w:numFmt w:val="lowerRoman"/>
      <w:lvlText w:val="%6."/>
      <w:lvlJc w:val="right"/>
      <w:pPr>
        <w:tabs>
          <w:tab w:val="num" w:pos="4392"/>
        </w:tabs>
        <w:ind w:left="4392" w:hanging="180"/>
      </w:pPr>
      <w:rPr>
        <w:rFonts w:cs="Times New Roman"/>
      </w:rPr>
    </w:lvl>
    <w:lvl w:ilvl="6" w:tplc="0409000F">
      <w:start w:val="1"/>
      <w:numFmt w:val="decimal"/>
      <w:lvlText w:val="%7."/>
      <w:lvlJc w:val="left"/>
      <w:pPr>
        <w:tabs>
          <w:tab w:val="num" w:pos="5112"/>
        </w:tabs>
        <w:ind w:left="5112" w:hanging="360"/>
      </w:pPr>
      <w:rPr>
        <w:rFonts w:cs="Times New Roman"/>
      </w:rPr>
    </w:lvl>
    <w:lvl w:ilvl="7" w:tplc="04090019">
      <w:start w:val="1"/>
      <w:numFmt w:val="lowerLetter"/>
      <w:lvlText w:val="%8."/>
      <w:lvlJc w:val="left"/>
      <w:pPr>
        <w:tabs>
          <w:tab w:val="num" w:pos="5832"/>
        </w:tabs>
        <w:ind w:left="5832" w:hanging="360"/>
      </w:pPr>
      <w:rPr>
        <w:rFonts w:cs="Times New Roman"/>
      </w:rPr>
    </w:lvl>
    <w:lvl w:ilvl="8" w:tplc="0409001B">
      <w:start w:val="1"/>
      <w:numFmt w:val="lowerRoman"/>
      <w:lvlText w:val="%9."/>
      <w:lvlJc w:val="right"/>
      <w:pPr>
        <w:tabs>
          <w:tab w:val="num" w:pos="6552"/>
        </w:tabs>
        <w:ind w:left="6552" w:hanging="180"/>
      </w:pPr>
      <w:rPr>
        <w:rFonts w:cs="Times New Roman"/>
      </w:rPr>
    </w:lvl>
  </w:abstractNum>
  <w:abstractNum w:abstractNumId="4" w15:restartNumberingAfterBreak="0">
    <w:nsid w:val="45423B69"/>
    <w:multiLevelType w:val="hybridMultilevel"/>
    <w:tmpl w:val="D1287D4A"/>
    <w:lvl w:ilvl="0" w:tplc="E67E23C0">
      <w:start w:val="1"/>
      <w:numFmt w:val="decimal"/>
      <w:lvlText w:val="%1."/>
      <w:lvlJc w:val="left"/>
      <w:pPr>
        <w:tabs>
          <w:tab w:val="num" w:pos="792"/>
        </w:tabs>
        <w:ind w:left="792" w:hanging="360"/>
      </w:pPr>
      <w:rPr>
        <w:rFonts w:cs="Times New Roman" w:hint="default"/>
      </w:rPr>
    </w:lvl>
    <w:lvl w:ilvl="1" w:tplc="04090019">
      <w:start w:val="1"/>
      <w:numFmt w:val="lowerLetter"/>
      <w:lvlText w:val="%2."/>
      <w:lvlJc w:val="left"/>
      <w:pPr>
        <w:tabs>
          <w:tab w:val="num" w:pos="1512"/>
        </w:tabs>
        <w:ind w:left="1512" w:hanging="360"/>
      </w:pPr>
      <w:rPr>
        <w:rFonts w:cs="Times New Roman"/>
      </w:rPr>
    </w:lvl>
    <w:lvl w:ilvl="2" w:tplc="0409001B">
      <w:start w:val="1"/>
      <w:numFmt w:val="lowerRoman"/>
      <w:lvlText w:val="%3."/>
      <w:lvlJc w:val="right"/>
      <w:pPr>
        <w:tabs>
          <w:tab w:val="num" w:pos="2232"/>
        </w:tabs>
        <w:ind w:left="2232" w:hanging="180"/>
      </w:pPr>
      <w:rPr>
        <w:rFonts w:cs="Times New Roman"/>
      </w:rPr>
    </w:lvl>
    <w:lvl w:ilvl="3" w:tplc="0409000F">
      <w:start w:val="1"/>
      <w:numFmt w:val="decimal"/>
      <w:lvlText w:val="%4."/>
      <w:lvlJc w:val="left"/>
      <w:pPr>
        <w:tabs>
          <w:tab w:val="num" w:pos="2952"/>
        </w:tabs>
        <w:ind w:left="2952" w:hanging="360"/>
      </w:pPr>
      <w:rPr>
        <w:rFonts w:cs="Times New Roman"/>
      </w:rPr>
    </w:lvl>
    <w:lvl w:ilvl="4" w:tplc="04090019">
      <w:start w:val="1"/>
      <w:numFmt w:val="lowerLetter"/>
      <w:lvlText w:val="%5."/>
      <w:lvlJc w:val="left"/>
      <w:pPr>
        <w:tabs>
          <w:tab w:val="num" w:pos="3672"/>
        </w:tabs>
        <w:ind w:left="3672" w:hanging="360"/>
      </w:pPr>
      <w:rPr>
        <w:rFonts w:cs="Times New Roman"/>
      </w:rPr>
    </w:lvl>
    <w:lvl w:ilvl="5" w:tplc="0409001B">
      <w:start w:val="1"/>
      <w:numFmt w:val="lowerRoman"/>
      <w:lvlText w:val="%6."/>
      <w:lvlJc w:val="right"/>
      <w:pPr>
        <w:tabs>
          <w:tab w:val="num" w:pos="4392"/>
        </w:tabs>
        <w:ind w:left="4392" w:hanging="180"/>
      </w:pPr>
      <w:rPr>
        <w:rFonts w:cs="Times New Roman"/>
      </w:rPr>
    </w:lvl>
    <w:lvl w:ilvl="6" w:tplc="0409000F">
      <w:start w:val="1"/>
      <w:numFmt w:val="decimal"/>
      <w:lvlText w:val="%7."/>
      <w:lvlJc w:val="left"/>
      <w:pPr>
        <w:tabs>
          <w:tab w:val="num" w:pos="5112"/>
        </w:tabs>
        <w:ind w:left="5112" w:hanging="360"/>
      </w:pPr>
      <w:rPr>
        <w:rFonts w:cs="Times New Roman"/>
      </w:rPr>
    </w:lvl>
    <w:lvl w:ilvl="7" w:tplc="04090019">
      <w:start w:val="1"/>
      <w:numFmt w:val="lowerLetter"/>
      <w:lvlText w:val="%8."/>
      <w:lvlJc w:val="left"/>
      <w:pPr>
        <w:tabs>
          <w:tab w:val="num" w:pos="5832"/>
        </w:tabs>
        <w:ind w:left="5832" w:hanging="360"/>
      </w:pPr>
      <w:rPr>
        <w:rFonts w:cs="Times New Roman"/>
      </w:rPr>
    </w:lvl>
    <w:lvl w:ilvl="8" w:tplc="0409001B">
      <w:start w:val="1"/>
      <w:numFmt w:val="lowerRoman"/>
      <w:lvlText w:val="%9."/>
      <w:lvlJc w:val="right"/>
      <w:pPr>
        <w:tabs>
          <w:tab w:val="num" w:pos="6552"/>
        </w:tabs>
        <w:ind w:left="6552" w:hanging="180"/>
      </w:pPr>
      <w:rPr>
        <w:rFonts w:cs="Times New Roman"/>
      </w:rPr>
    </w:lvl>
  </w:abstractNum>
  <w:abstractNum w:abstractNumId="5" w15:restartNumberingAfterBreak="0">
    <w:nsid w:val="4ED7437D"/>
    <w:multiLevelType w:val="hybridMultilevel"/>
    <w:tmpl w:val="2B7C878E"/>
    <w:lvl w:ilvl="0" w:tplc="F93CF76A">
      <w:start w:val="1"/>
      <w:numFmt w:val="decimal"/>
      <w:lvlText w:val="%1."/>
      <w:lvlJc w:val="left"/>
      <w:pPr>
        <w:ind w:left="50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6" w15:restartNumberingAfterBreak="0">
    <w:nsid w:val="6EBE2C65"/>
    <w:multiLevelType w:val="hybridMultilevel"/>
    <w:tmpl w:val="B616F164"/>
    <w:lvl w:ilvl="0" w:tplc="7CAEB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B6E0A21"/>
    <w:multiLevelType w:val="multilevel"/>
    <w:tmpl w:val="9190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2"/>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80"/>
    <w:rsid w:val="0000234C"/>
    <w:rsid w:val="00002C8A"/>
    <w:rsid w:val="00002DDB"/>
    <w:rsid w:val="00010449"/>
    <w:rsid w:val="000234B9"/>
    <w:rsid w:val="00023CAB"/>
    <w:rsid w:val="00025559"/>
    <w:rsid w:val="00025D85"/>
    <w:rsid w:val="00026903"/>
    <w:rsid w:val="00034E40"/>
    <w:rsid w:val="0003599A"/>
    <w:rsid w:val="000370B2"/>
    <w:rsid w:val="00042FCD"/>
    <w:rsid w:val="0004359F"/>
    <w:rsid w:val="00043EDC"/>
    <w:rsid w:val="00046753"/>
    <w:rsid w:val="00047CA2"/>
    <w:rsid w:val="00051C79"/>
    <w:rsid w:val="000522DF"/>
    <w:rsid w:val="000549AF"/>
    <w:rsid w:val="000558B3"/>
    <w:rsid w:val="00061668"/>
    <w:rsid w:val="00061C89"/>
    <w:rsid w:val="00062D37"/>
    <w:rsid w:val="000725F5"/>
    <w:rsid w:val="00085287"/>
    <w:rsid w:val="00092641"/>
    <w:rsid w:val="00093E36"/>
    <w:rsid w:val="000B3668"/>
    <w:rsid w:val="000C1623"/>
    <w:rsid w:val="000C38F0"/>
    <w:rsid w:val="000D002D"/>
    <w:rsid w:val="000D0B95"/>
    <w:rsid w:val="000D5AEB"/>
    <w:rsid w:val="000E1845"/>
    <w:rsid w:val="000E5BFA"/>
    <w:rsid w:val="000E6FF4"/>
    <w:rsid w:val="000E7804"/>
    <w:rsid w:val="000F2FAD"/>
    <w:rsid w:val="000F5094"/>
    <w:rsid w:val="001016FF"/>
    <w:rsid w:val="00106A23"/>
    <w:rsid w:val="00106EA7"/>
    <w:rsid w:val="001123D7"/>
    <w:rsid w:val="00113D11"/>
    <w:rsid w:val="00114BAB"/>
    <w:rsid w:val="00115D82"/>
    <w:rsid w:val="00121801"/>
    <w:rsid w:val="001233A4"/>
    <w:rsid w:val="00125248"/>
    <w:rsid w:val="001268D7"/>
    <w:rsid w:val="00126AF3"/>
    <w:rsid w:val="001368C6"/>
    <w:rsid w:val="001409C0"/>
    <w:rsid w:val="00141054"/>
    <w:rsid w:val="0014259C"/>
    <w:rsid w:val="00150A34"/>
    <w:rsid w:val="00154EF5"/>
    <w:rsid w:val="001557D2"/>
    <w:rsid w:val="0016114F"/>
    <w:rsid w:val="0016493C"/>
    <w:rsid w:val="00164A64"/>
    <w:rsid w:val="00167FA3"/>
    <w:rsid w:val="00170DBD"/>
    <w:rsid w:val="00171240"/>
    <w:rsid w:val="001726E0"/>
    <w:rsid w:val="00176D56"/>
    <w:rsid w:val="001846E8"/>
    <w:rsid w:val="001869B2"/>
    <w:rsid w:val="00190A31"/>
    <w:rsid w:val="001A2C09"/>
    <w:rsid w:val="001A4B8B"/>
    <w:rsid w:val="001A7772"/>
    <w:rsid w:val="001B0882"/>
    <w:rsid w:val="001B3C50"/>
    <w:rsid w:val="001B463B"/>
    <w:rsid w:val="001B5F92"/>
    <w:rsid w:val="001B71E8"/>
    <w:rsid w:val="001B7C01"/>
    <w:rsid w:val="001C25F2"/>
    <w:rsid w:val="001C4FF2"/>
    <w:rsid w:val="001C7BC4"/>
    <w:rsid w:val="001D38FE"/>
    <w:rsid w:val="001D7099"/>
    <w:rsid w:val="001E6B2C"/>
    <w:rsid w:val="001F41B4"/>
    <w:rsid w:val="002024E8"/>
    <w:rsid w:val="00212D42"/>
    <w:rsid w:val="002175EA"/>
    <w:rsid w:val="00217D81"/>
    <w:rsid w:val="00221F32"/>
    <w:rsid w:val="00223DA8"/>
    <w:rsid w:val="00224E38"/>
    <w:rsid w:val="00227F84"/>
    <w:rsid w:val="0023089A"/>
    <w:rsid w:val="002315CF"/>
    <w:rsid w:val="0023270D"/>
    <w:rsid w:val="002377C3"/>
    <w:rsid w:val="00240E23"/>
    <w:rsid w:val="00241083"/>
    <w:rsid w:val="00242711"/>
    <w:rsid w:val="0024517F"/>
    <w:rsid w:val="00246763"/>
    <w:rsid w:val="00251C2A"/>
    <w:rsid w:val="00267600"/>
    <w:rsid w:val="0027345A"/>
    <w:rsid w:val="002770BB"/>
    <w:rsid w:val="002834A3"/>
    <w:rsid w:val="002871BB"/>
    <w:rsid w:val="002920A4"/>
    <w:rsid w:val="00292DEF"/>
    <w:rsid w:val="002A266F"/>
    <w:rsid w:val="002A46CB"/>
    <w:rsid w:val="002B0A23"/>
    <w:rsid w:val="002B1547"/>
    <w:rsid w:val="002B3F89"/>
    <w:rsid w:val="002B59ED"/>
    <w:rsid w:val="002B614C"/>
    <w:rsid w:val="002B6589"/>
    <w:rsid w:val="002C50EE"/>
    <w:rsid w:val="002D4F49"/>
    <w:rsid w:val="002E153D"/>
    <w:rsid w:val="002E34B4"/>
    <w:rsid w:val="002E531B"/>
    <w:rsid w:val="002E6141"/>
    <w:rsid w:val="002E6AA4"/>
    <w:rsid w:val="002F3D11"/>
    <w:rsid w:val="002F6D7F"/>
    <w:rsid w:val="002F721D"/>
    <w:rsid w:val="0030786B"/>
    <w:rsid w:val="003147F3"/>
    <w:rsid w:val="0031601F"/>
    <w:rsid w:val="00316117"/>
    <w:rsid w:val="00322513"/>
    <w:rsid w:val="003249AF"/>
    <w:rsid w:val="0032541B"/>
    <w:rsid w:val="0033087C"/>
    <w:rsid w:val="003308E3"/>
    <w:rsid w:val="00334DD8"/>
    <w:rsid w:val="003356FA"/>
    <w:rsid w:val="0033712E"/>
    <w:rsid w:val="0033714B"/>
    <w:rsid w:val="00340E19"/>
    <w:rsid w:val="0035077A"/>
    <w:rsid w:val="00353F4E"/>
    <w:rsid w:val="00362B0D"/>
    <w:rsid w:val="00362C9A"/>
    <w:rsid w:val="00366086"/>
    <w:rsid w:val="00367F15"/>
    <w:rsid w:val="0037503B"/>
    <w:rsid w:val="00375522"/>
    <w:rsid w:val="00375F66"/>
    <w:rsid w:val="00381B51"/>
    <w:rsid w:val="00382F45"/>
    <w:rsid w:val="003840DC"/>
    <w:rsid w:val="003844D5"/>
    <w:rsid w:val="00385528"/>
    <w:rsid w:val="00392BBC"/>
    <w:rsid w:val="00393115"/>
    <w:rsid w:val="003948C7"/>
    <w:rsid w:val="003959B6"/>
    <w:rsid w:val="00397D89"/>
    <w:rsid w:val="003A114D"/>
    <w:rsid w:val="003A7DA7"/>
    <w:rsid w:val="003B0027"/>
    <w:rsid w:val="003B0E24"/>
    <w:rsid w:val="003B23CA"/>
    <w:rsid w:val="003B2EA5"/>
    <w:rsid w:val="003B3C06"/>
    <w:rsid w:val="003B3FD7"/>
    <w:rsid w:val="003B40EC"/>
    <w:rsid w:val="003B56AF"/>
    <w:rsid w:val="003B5795"/>
    <w:rsid w:val="003B7D74"/>
    <w:rsid w:val="003C0B97"/>
    <w:rsid w:val="003C32A0"/>
    <w:rsid w:val="003C71AC"/>
    <w:rsid w:val="003D0C38"/>
    <w:rsid w:val="003D71A2"/>
    <w:rsid w:val="003E3AE6"/>
    <w:rsid w:val="003E4BEF"/>
    <w:rsid w:val="003E5458"/>
    <w:rsid w:val="003E63C5"/>
    <w:rsid w:val="003E7F3F"/>
    <w:rsid w:val="003F022E"/>
    <w:rsid w:val="003F5BBC"/>
    <w:rsid w:val="003F6F1F"/>
    <w:rsid w:val="00400529"/>
    <w:rsid w:val="00401E0F"/>
    <w:rsid w:val="00402101"/>
    <w:rsid w:val="00411574"/>
    <w:rsid w:val="00412448"/>
    <w:rsid w:val="004163F0"/>
    <w:rsid w:val="00417C7A"/>
    <w:rsid w:val="00421117"/>
    <w:rsid w:val="00422544"/>
    <w:rsid w:val="00427C3D"/>
    <w:rsid w:val="00431640"/>
    <w:rsid w:val="00432F5B"/>
    <w:rsid w:val="00436D8D"/>
    <w:rsid w:val="0043742D"/>
    <w:rsid w:val="0044008E"/>
    <w:rsid w:val="00442D0F"/>
    <w:rsid w:val="00443B16"/>
    <w:rsid w:val="00451A39"/>
    <w:rsid w:val="00452C92"/>
    <w:rsid w:val="004539AE"/>
    <w:rsid w:val="004545E4"/>
    <w:rsid w:val="0045654B"/>
    <w:rsid w:val="00456F2F"/>
    <w:rsid w:val="00457F47"/>
    <w:rsid w:val="004620C1"/>
    <w:rsid w:val="0046616F"/>
    <w:rsid w:val="00474C7D"/>
    <w:rsid w:val="00492422"/>
    <w:rsid w:val="0049478E"/>
    <w:rsid w:val="004966D8"/>
    <w:rsid w:val="004A1AF4"/>
    <w:rsid w:val="004A56F7"/>
    <w:rsid w:val="004A717A"/>
    <w:rsid w:val="004B290A"/>
    <w:rsid w:val="004B31AD"/>
    <w:rsid w:val="004B4C38"/>
    <w:rsid w:val="004B6915"/>
    <w:rsid w:val="004D74FD"/>
    <w:rsid w:val="004E1B3A"/>
    <w:rsid w:val="004E2B0A"/>
    <w:rsid w:val="004E38FF"/>
    <w:rsid w:val="004E561C"/>
    <w:rsid w:val="004F0C3F"/>
    <w:rsid w:val="004F3109"/>
    <w:rsid w:val="004F436A"/>
    <w:rsid w:val="004F4ABE"/>
    <w:rsid w:val="004F6B70"/>
    <w:rsid w:val="004F7B42"/>
    <w:rsid w:val="005007CA"/>
    <w:rsid w:val="0050579C"/>
    <w:rsid w:val="005153FE"/>
    <w:rsid w:val="005204A2"/>
    <w:rsid w:val="0052111D"/>
    <w:rsid w:val="00522938"/>
    <w:rsid w:val="005248D8"/>
    <w:rsid w:val="005279C2"/>
    <w:rsid w:val="00531DA2"/>
    <w:rsid w:val="00533BE0"/>
    <w:rsid w:val="00536602"/>
    <w:rsid w:val="005371B7"/>
    <w:rsid w:val="00542349"/>
    <w:rsid w:val="00546ECD"/>
    <w:rsid w:val="005473B4"/>
    <w:rsid w:val="00552F7A"/>
    <w:rsid w:val="00565A2A"/>
    <w:rsid w:val="00567E66"/>
    <w:rsid w:val="00567FA6"/>
    <w:rsid w:val="0057770F"/>
    <w:rsid w:val="00577B37"/>
    <w:rsid w:val="00577C8B"/>
    <w:rsid w:val="005817BA"/>
    <w:rsid w:val="00582553"/>
    <w:rsid w:val="00583080"/>
    <w:rsid w:val="00586CC8"/>
    <w:rsid w:val="00590AA0"/>
    <w:rsid w:val="00591ECA"/>
    <w:rsid w:val="00592B17"/>
    <w:rsid w:val="00595DBF"/>
    <w:rsid w:val="005A1730"/>
    <w:rsid w:val="005A2CA4"/>
    <w:rsid w:val="005A53F3"/>
    <w:rsid w:val="005A645F"/>
    <w:rsid w:val="005B3AF9"/>
    <w:rsid w:val="005B4A50"/>
    <w:rsid w:val="005B6737"/>
    <w:rsid w:val="005B746D"/>
    <w:rsid w:val="005C09E2"/>
    <w:rsid w:val="005C4DFC"/>
    <w:rsid w:val="005C6415"/>
    <w:rsid w:val="005C6B79"/>
    <w:rsid w:val="005C7DD5"/>
    <w:rsid w:val="005D1AB0"/>
    <w:rsid w:val="005D3AD1"/>
    <w:rsid w:val="005E3CD7"/>
    <w:rsid w:val="005E49A6"/>
    <w:rsid w:val="005E4A10"/>
    <w:rsid w:val="005E4E48"/>
    <w:rsid w:val="005F220A"/>
    <w:rsid w:val="005F2ECB"/>
    <w:rsid w:val="005F3A66"/>
    <w:rsid w:val="005F3CA8"/>
    <w:rsid w:val="00600D4A"/>
    <w:rsid w:val="00604CCC"/>
    <w:rsid w:val="00606680"/>
    <w:rsid w:val="00611F8E"/>
    <w:rsid w:val="00614ABB"/>
    <w:rsid w:val="00617BC8"/>
    <w:rsid w:val="00623591"/>
    <w:rsid w:val="00623984"/>
    <w:rsid w:val="00630186"/>
    <w:rsid w:val="00632102"/>
    <w:rsid w:val="0063399C"/>
    <w:rsid w:val="0063765B"/>
    <w:rsid w:val="006405E5"/>
    <w:rsid w:val="006412D9"/>
    <w:rsid w:val="00643949"/>
    <w:rsid w:val="00645E69"/>
    <w:rsid w:val="0064616E"/>
    <w:rsid w:val="006514F1"/>
    <w:rsid w:val="006573F6"/>
    <w:rsid w:val="006616E1"/>
    <w:rsid w:val="00662D64"/>
    <w:rsid w:val="00665948"/>
    <w:rsid w:val="006665BF"/>
    <w:rsid w:val="0066716B"/>
    <w:rsid w:val="0067093F"/>
    <w:rsid w:val="00674419"/>
    <w:rsid w:val="00675141"/>
    <w:rsid w:val="006766C7"/>
    <w:rsid w:val="00680227"/>
    <w:rsid w:val="00685C80"/>
    <w:rsid w:val="00692C5E"/>
    <w:rsid w:val="00696946"/>
    <w:rsid w:val="006A16D0"/>
    <w:rsid w:val="006A2BBE"/>
    <w:rsid w:val="006A3902"/>
    <w:rsid w:val="006B070E"/>
    <w:rsid w:val="006B4909"/>
    <w:rsid w:val="006C3065"/>
    <w:rsid w:val="006D12D2"/>
    <w:rsid w:val="006D3858"/>
    <w:rsid w:val="006D784E"/>
    <w:rsid w:val="006E3290"/>
    <w:rsid w:val="006F323D"/>
    <w:rsid w:val="006F3C01"/>
    <w:rsid w:val="006F6244"/>
    <w:rsid w:val="007001A6"/>
    <w:rsid w:val="007013B1"/>
    <w:rsid w:val="007018E5"/>
    <w:rsid w:val="007052B0"/>
    <w:rsid w:val="00705A22"/>
    <w:rsid w:val="00714510"/>
    <w:rsid w:val="007275E0"/>
    <w:rsid w:val="00735CD6"/>
    <w:rsid w:val="00740330"/>
    <w:rsid w:val="00740E79"/>
    <w:rsid w:val="00742A5B"/>
    <w:rsid w:val="00747DC5"/>
    <w:rsid w:val="007506A7"/>
    <w:rsid w:val="00752E5B"/>
    <w:rsid w:val="0075367B"/>
    <w:rsid w:val="00753E9F"/>
    <w:rsid w:val="00755D50"/>
    <w:rsid w:val="00757E19"/>
    <w:rsid w:val="00760C52"/>
    <w:rsid w:val="00761FB6"/>
    <w:rsid w:val="00764968"/>
    <w:rsid w:val="00767004"/>
    <w:rsid w:val="0077162E"/>
    <w:rsid w:val="007749E5"/>
    <w:rsid w:val="0077753C"/>
    <w:rsid w:val="007829D0"/>
    <w:rsid w:val="00783258"/>
    <w:rsid w:val="00786F35"/>
    <w:rsid w:val="0079708E"/>
    <w:rsid w:val="00797B3C"/>
    <w:rsid w:val="007A05E7"/>
    <w:rsid w:val="007A15F5"/>
    <w:rsid w:val="007A3E5E"/>
    <w:rsid w:val="007A7438"/>
    <w:rsid w:val="007B3852"/>
    <w:rsid w:val="007B53D2"/>
    <w:rsid w:val="007B639D"/>
    <w:rsid w:val="007C4281"/>
    <w:rsid w:val="007C4DC3"/>
    <w:rsid w:val="007D0A7A"/>
    <w:rsid w:val="007D4138"/>
    <w:rsid w:val="007D762C"/>
    <w:rsid w:val="007D7EBA"/>
    <w:rsid w:val="007E28B9"/>
    <w:rsid w:val="007E5D36"/>
    <w:rsid w:val="007E7B14"/>
    <w:rsid w:val="007F025C"/>
    <w:rsid w:val="007F0BCD"/>
    <w:rsid w:val="007F2395"/>
    <w:rsid w:val="007F2512"/>
    <w:rsid w:val="007F3571"/>
    <w:rsid w:val="007F77EF"/>
    <w:rsid w:val="00800F86"/>
    <w:rsid w:val="00802FC0"/>
    <w:rsid w:val="0080660E"/>
    <w:rsid w:val="00815C40"/>
    <w:rsid w:val="00830305"/>
    <w:rsid w:val="00831B84"/>
    <w:rsid w:val="00833831"/>
    <w:rsid w:val="00833D5A"/>
    <w:rsid w:val="00835952"/>
    <w:rsid w:val="008377EB"/>
    <w:rsid w:val="00837FDC"/>
    <w:rsid w:val="00841BA2"/>
    <w:rsid w:val="00841EFF"/>
    <w:rsid w:val="00844A7F"/>
    <w:rsid w:val="00846805"/>
    <w:rsid w:val="00847B4C"/>
    <w:rsid w:val="00850B8C"/>
    <w:rsid w:val="00852513"/>
    <w:rsid w:val="00855D75"/>
    <w:rsid w:val="00860186"/>
    <w:rsid w:val="00863E55"/>
    <w:rsid w:val="0086567B"/>
    <w:rsid w:val="0086722A"/>
    <w:rsid w:val="00871122"/>
    <w:rsid w:val="0087489A"/>
    <w:rsid w:val="008764A1"/>
    <w:rsid w:val="00877A6C"/>
    <w:rsid w:val="00881281"/>
    <w:rsid w:val="00883BA1"/>
    <w:rsid w:val="00886BAD"/>
    <w:rsid w:val="0089039E"/>
    <w:rsid w:val="008A1CD4"/>
    <w:rsid w:val="008A30D8"/>
    <w:rsid w:val="008A54B4"/>
    <w:rsid w:val="008A65F2"/>
    <w:rsid w:val="008B40B4"/>
    <w:rsid w:val="008B4EBC"/>
    <w:rsid w:val="008B638C"/>
    <w:rsid w:val="008C6D94"/>
    <w:rsid w:val="008D63DE"/>
    <w:rsid w:val="008D654F"/>
    <w:rsid w:val="008E1C0C"/>
    <w:rsid w:val="008F1185"/>
    <w:rsid w:val="008F41BE"/>
    <w:rsid w:val="008F51BD"/>
    <w:rsid w:val="008F5DA6"/>
    <w:rsid w:val="008F67B6"/>
    <w:rsid w:val="008F719C"/>
    <w:rsid w:val="00903A1E"/>
    <w:rsid w:val="00907CD7"/>
    <w:rsid w:val="00910F44"/>
    <w:rsid w:val="009121B9"/>
    <w:rsid w:val="00912C49"/>
    <w:rsid w:val="00912E24"/>
    <w:rsid w:val="00914EA9"/>
    <w:rsid w:val="00915F8A"/>
    <w:rsid w:val="009250ED"/>
    <w:rsid w:val="00925E27"/>
    <w:rsid w:val="009336A1"/>
    <w:rsid w:val="00934510"/>
    <w:rsid w:val="00936E7D"/>
    <w:rsid w:val="00941C90"/>
    <w:rsid w:val="00942714"/>
    <w:rsid w:val="0094420E"/>
    <w:rsid w:val="0095125F"/>
    <w:rsid w:val="0095421D"/>
    <w:rsid w:val="00954E58"/>
    <w:rsid w:val="0095708C"/>
    <w:rsid w:val="00965027"/>
    <w:rsid w:val="009706F4"/>
    <w:rsid w:val="00972704"/>
    <w:rsid w:val="009732B1"/>
    <w:rsid w:val="009761DE"/>
    <w:rsid w:val="00980F58"/>
    <w:rsid w:val="0098280F"/>
    <w:rsid w:val="00983DB6"/>
    <w:rsid w:val="00991E87"/>
    <w:rsid w:val="009A0789"/>
    <w:rsid w:val="009A324F"/>
    <w:rsid w:val="009A386F"/>
    <w:rsid w:val="009A4AE0"/>
    <w:rsid w:val="009B1B60"/>
    <w:rsid w:val="009B3A7C"/>
    <w:rsid w:val="009C095C"/>
    <w:rsid w:val="009C3D66"/>
    <w:rsid w:val="009C55B0"/>
    <w:rsid w:val="009C5EC7"/>
    <w:rsid w:val="009C73C8"/>
    <w:rsid w:val="009D0D5B"/>
    <w:rsid w:val="009D36B6"/>
    <w:rsid w:val="009D3CA1"/>
    <w:rsid w:val="009D3CA6"/>
    <w:rsid w:val="009D6476"/>
    <w:rsid w:val="009F1094"/>
    <w:rsid w:val="009F5C46"/>
    <w:rsid w:val="009F6B1A"/>
    <w:rsid w:val="00A03536"/>
    <w:rsid w:val="00A0601E"/>
    <w:rsid w:val="00A124FC"/>
    <w:rsid w:val="00A12BAF"/>
    <w:rsid w:val="00A1407B"/>
    <w:rsid w:val="00A2301B"/>
    <w:rsid w:val="00A23B0A"/>
    <w:rsid w:val="00A316C9"/>
    <w:rsid w:val="00A334BB"/>
    <w:rsid w:val="00A43358"/>
    <w:rsid w:val="00A44D00"/>
    <w:rsid w:val="00A51801"/>
    <w:rsid w:val="00A51FEA"/>
    <w:rsid w:val="00A54721"/>
    <w:rsid w:val="00A557A4"/>
    <w:rsid w:val="00A60B1D"/>
    <w:rsid w:val="00A60F5B"/>
    <w:rsid w:val="00A627A7"/>
    <w:rsid w:val="00A677F3"/>
    <w:rsid w:val="00A70B6A"/>
    <w:rsid w:val="00A756D6"/>
    <w:rsid w:val="00A75C9D"/>
    <w:rsid w:val="00A75D78"/>
    <w:rsid w:val="00A80DE1"/>
    <w:rsid w:val="00A81988"/>
    <w:rsid w:val="00A85536"/>
    <w:rsid w:val="00A858D4"/>
    <w:rsid w:val="00A85BA4"/>
    <w:rsid w:val="00A90B2E"/>
    <w:rsid w:val="00A92872"/>
    <w:rsid w:val="00A973E7"/>
    <w:rsid w:val="00AA4080"/>
    <w:rsid w:val="00AB1747"/>
    <w:rsid w:val="00AB1EE3"/>
    <w:rsid w:val="00AB21E9"/>
    <w:rsid w:val="00AB5739"/>
    <w:rsid w:val="00AB5B7C"/>
    <w:rsid w:val="00AB7DA1"/>
    <w:rsid w:val="00AC146C"/>
    <w:rsid w:val="00AC4405"/>
    <w:rsid w:val="00AC684C"/>
    <w:rsid w:val="00AD05DF"/>
    <w:rsid w:val="00AD0812"/>
    <w:rsid w:val="00AD16B6"/>
    <w:rsid w:val="00AD3D14"/>
    <w:rsid w:val="00AD61AC"/>
    <w:rsid w:val="00AD6BE6"/>
    <w:rsid w:val="00AD7918"/>
    <w:rsid w:val="00AD7CB7"/>
    <w:rsid w:val="00AE0283"/>
    <w:rsid w:val="00AE25AF"/>
    <w:rsid w:val="00AE40F9"/>
    <w:rsid w:val="00AE6F3C"/>
    <w:rsid w:val="00B012E9"/>
    <w:rsid w:val="00B020D7"/>
    <w:rsid w:val="00B0435F"/>
    <w:rsid w:val="00B049BB"/>
    <w:rsid w:val="00B06EE2"/>
    <w:rsid w:val="00B10B85"/>
    <w:rsid w:val="00B16A38"/>
    <w:rsid w:val="00B17089"/>
    <w:rsid w:val="00B22AC1"/>
    <w:rsid w:val="00B2335A"/>
    <w:rsid w:val="00B23758"/>
    <w:rsid w:val="00B2519F"/>
    <w:rsid w:val="00B26C53"/>
    <w:rsid w:val="00B2732E"/>
    <w:rsid w:val="00B33CBE"/>
    <w:rsid w:val="00B357F3"/>
    <w:rsid w:val="00B3743B"/>
    <w:rsid w:val="00B4196A"/>
    <w:rsid w:val="00B43300"/>
    <w:rsid w:val="00B4778D"/>
    <w:rsid w:val="00B51273"/>
    <w:rsid w:val="00B51E4F"/>
    <w:rsid w:val="00B52732"/>
    <w:rsid w:val="00B53B49"/>
    <w:rsid w:val="00B55B59"/>
    <w:rsid w:val="00B575BC"/>
    <w:rsid w:val="00B60363"/>
    <w:rsid w:val="00B606F4"/>
    <w:rsid w:val="00B62012"/>
    <w:rsid w:val="00B63545"/>
    <w:rsid w:val="00B74381"/>
    <w:rsid w:val="00B7776F"/>
    <w:rsid w:val="00B81151"/>
    <w:rsid w:val="00B81628"/>
    <w:rsid w:val="00B85040"/>
    <w:rsid w:val="00B8539C"/>
    <w:rsid w:val="00B86E2C"/>
    <w:rsid w:val="00B87F10"/>
    <w:rsid w:val="00B922FF"/>
    <w:rsid w:val="00B96062"/>
    <w:rsid w:val="00B96350"/>
    <w:rsid w:val="00BA0305"/>
    <w:rsid w:val="00BA1866"/>
    <w:rsid w:val="00BA1DE7"/>
    <w:rsid w:val="00BB7A09"/>
    <w:rsid w:val="00BC0F53"/>
    <w:rsid w:val="00BC3176"/>
    <w:rsid w:val="00BC3A0F"/>
    <w:rsid w:val="00BC44A7"/>
    <w:rsid w:val="00BC50AF"/>
    <w:rsid w:val="00BD4075"/>
    <w:rsid w:val="00BD4A15"/>
    <w:rsid w:val="00BD5461"/>
    <w:rsid w:val="00BD776E"/>
    <w:rsid w:val="00BE1AE8"/>
    <w:rsid w:val="00BE1CCA"/>
    <w:rsid w:val="00BE1E54"/>
    <w:rsid w:val="00BF18C0"/>
    <w:rsid w:val="00BF3D08"/>
    <w:rsid w:val="00BF63C7"/>
    <w:rsid w:val="00C004D8"/>
    <w:rsid w:val="00C00962"/>
    <w:rsid w:val="00C03488"/>
    <w:rsid w:val="00C05B08"/>
    <w:rsid w:val="00C062CD"/>
    <w:rsid w:val="00C0779A"/>
    <w:rsid w:val="00C13DC0"/>
    <w:rsid w:val="00C17935"/>
    <w:rsid w:val="00C22BFA"/>
    <w:rsid w:val="00C22C61"/>
    <w:rsid w:val="00C25EC6"/>
    <w:rsid w:val="00C32C07"/>
    <w:rsid w:val="00C34B58"/>
    <w:rsid w:val="00C3648F"/>
    <w:rsid w:val="00C409D0"/>
    <w:rsid w:val="00C40BBC"/>
    <w:rsid w:val="00C43FAF"/>
    <w:rsid w:val="00C54DA3"/>
    <w:rsid w:val="00C55DEE"/>
    <w:rsid w:val="00C60A4B"/>
    <w:rsid w:val="00C61C20"/>
    <w:rsid w:val="00C61C60"/>
    <w:rsid w:val="00C61CCF"/>
    <w:rsid w:val="00C61EED"/>
    <w:rsid w:val="00C66638"/>
    <w:rsid w:val="00C73BE1"/>
    <w:rsid w:val="00C73CC9"/>
    <w:rsid w:val="00C77902"/>
    <w:rsid w:val="00C77927"/>
    <w:rsid w:val="00C8086A"/>
    <w:rsid w:val="00C86524"/>
    <w:rsid w:val="00C94BAF"/>
    <w:rsid w:val="00CA40AC"/>
    <w:rsid w:val="00CA70B6"/>
    <w:rsid w:val="00CB4892"/>
    <w:rsid w:val="00CC1CF9"/>
    <w:rsid w:val="00CC3761"/>
    <w:rsid w:val="00CC3AEF"/>
    <w:rsid w:val="00CC46CA"/>
    <w:rsid w:val="00CC6914"/>
    <w:rsid w:val="00CD02EE"/>
    <w:rsid w:val="00CD1E98"/>
    <w:rsid w:val="00CD40FC"/>
    <w:rsid w:val="00CD4635"/>
    <w:rsid w:val="00CD6BF8"/>
    <w:rsid w:val="00CE0B28"/>
    <w:rsid w:val="00CE3691"/>
    <w:rsid w:val="00CE5187"/>
    <w:rsid w:val="00CE679B"/>
    <w:rsid w:val="00CF1011"/>
    <w:rsid w:val="00D01809"/>
    <w:rsid w:val="00D0484B"/>
    <w:rsid w:val="00D0605A"/>
    <w:rsid w:val="00D07385"/>
    <w:rsid w:val="00D143A5"/>
    <w:rsid w:val="00D303AB"/>
    <w:rsid w:val="00D30486"/>
    <w:rsid w:val="00D3585F"/>
    <w:rsid w:val="00D35B98"/>
    <w:rsid w:val="00D35F26"/>
    <w:rsid w:val="00D53E31"/>
    <w:rsid w:val="00D5664D"/>
    <w:rsid w:val="00D60C42"/>
    <w:rsid w:val="00D6191C"/>
    <w:rsid w:val="00D66BD5"/>
    <w:rsid w:val="00D71B5D"/>
    <w:rsid w:val="00D72CF1"/>
    <w:rsid w:val="00D7500E"/>
    <w:rsid w:val="00D80A7B"/>
    <w:rsid w:val="00D813E1"/>
    <w:rsid w:val="00D82339"/>
    <w:rsid w:val="00D92977"/>
    <w:rsid w:val="00DA32A8"/>
    <w:rsid w:val="00DA48B6"/>
    <w:rsid w:val="00DA57F2"/>
    <w:rsid w:val="00DA5C96"/>
    <w:rsid w:val="00DA5EE0"/>
    <w:rsid w:val="00DA6772"/>
    <w:rsid w:val="00DA7B20"/>
    <w:rsid w:val="00DB3F2E"/>
    <w:rsid w:val="00DB469C"/>
    <w:rsid w:val="00DB5756"/>
    <w:rsid w:val="00DB6C7D"/>
    <w:rsid w:val="00DB6EC9"/>
    <w:rsid w:val="00DC44C7"/>
    <w:rsid w:val="00DC4F30"/>
    <w:rsid w:val="00DD3845"/>
    <w:rsid w:val="00DD3FB2"/>
    <w:rsid w:val="00DD72BA"/>
    <w:rsid w:val="00DE0972"/>
    <w:rsid w:val="00DE4B38"/>
    <w:rsid w:val="00DF0CD5"/>
    <w:rsid w:val="00DF3E41"/>
    <w:rsid w:val="00DF4CD8"/>
    <w:rsid w:val="00E03ED2"/>
    <w:rsid w:val="00E11777"/>
    <w:rsid w:val="00E118CD"/>
    <w:rsid w:val="00E16A70"/>
    <w:rsid w:val="00E21D45"/>
    <w:rsid w:val="00E4043C"/>
    <w:rsid w:val="00E41B47"/>
    <w:rsid w:val="00E421E0"/>
    <w:rsid w:val="00E435C2"/>
    <w:rsid w:val="00E67788"/>
    <w:rsid w:val="00E678FD"/>
    <w:rsid w:val="00E72F75"/>
    <w:rsid w:val="00E74D2B"/>
    <w:rsid w:val="00E75660"/>
    <w:rsid w:val="00E763A9"/>
    <w:rsid w:val="00E7694E"/>
    <w:rsid w:val="00E80BCC"/>
    <w:rsid w:val="00E87024"/>
    <w:rsid w:val="00E90D95"/>
    <w:rsid w:val="00E9295A"/>
    <w:rsid w:val="00E9467D"/>
    <w:rsid w:val="00E94EB7"/>
    <w:rsid w:val="00E96082"/>
    <w:rsid w:val="00E966A9"/>
    <w:rsid w:val="00EA14DD"/>
    <w:rsid w:val="00EB190B"/>
    <w:rsid w:val="00EB2B23"/>
    <w:rsid w:val="00EB38EC"/>
    <w:rsid w:val="00EB5FC5"/>
    <w:rsid w:val="00EB61F5"/>
    <w:rsid w:val="00EC01AA"/>
    <w:rsid w:val="00EC053D"/>
    <w:rsid w:val="00EC3653"/>
    <w:rsid w:val="00ED2AF4"/>
    <w:rsid w:val="00EE1A4E"/>
    <w:rsid w:val="00EE271F"/>
    <w:rsid w:val="00EE584F"/>
    <w:rsid w:val="00EF0779"/>
    <w:rsid w:val="00EF07B1"/>
    <w:rsid w:val="00EF0C1C"/>
    <w:rsid w:val="00EF2414"/>
    <w:rsid w:val="00EF7001"/>
    <w:rsid w:val="00F029CF"/>
    <w:rsid w:val="00F0738E"/>
    <w:rsid w:val="00F16123"/>
    <w:rsid w:val="00F16D87"/>
    <w:rsid w:val="00F17428"/>
    <w:rsid w:val="00F20808"/>
    <w:rsid w:val="00F2628D"/>
    <w:rsid w:val="00F34C7C"/>
    <w:rsid w:val="00F37724"/>
    <w:rsid w:val="00F400E7"/>
    <w:rsid w:val="00F44648"/>
    <w:rsid w:val="00F465B3"/>
    <w:rsid w:val="00F46C98"/>
    <w:rsid w:val="00F532E6"/>
    <w:rsid w:val="00F60E7A"/>
    <w:rsid w:val="00F611EF"/>
    <w:rsid w:val="00F619DB"/>
    <w:rsid w:val="00F632A5"/>
    <w:rsid w:val="00F668FE"/>
    <w:rsid w:val="00F67AB5"/>
    <w:rsid w:val="00F70BD1"/>
    <w:rsid w:val="00F72E25"/>
    <w:rsid w:val="00F7527D"/>
    <w:rsid w:val="00F802B3"/>
    <w:rsid w:val="00F811B2"/>
    <w:rsid w:val="00F8321B"/>
    <w:rsid w:val="00F839B4"/>
    <w:rsid w:val="00F8457D"/>
    <w:rsid w:val="00F90D79"/>
    <w:rsid w:val="00F915F5"/>
    <w:rsid w:val="00F918D5"/>
    <w:rsid w:val="00F92716"/>
    <w:rsid w:val="00F96104"/>
    <w:rsid w:val="00FA2E7B"/>
    <w:rsid w:val="00FA4E4D"/>
    <w:rsid w:val="00FA715B"/>
    <w:rsid w:val="00FB02AF"/>
    <w:rsid w:val="00FB0FE9"/>
    <w:rsid w:val="00FB115D"/>
    <w:rsid w:val="00FB2D1D"/>
    <w:rsid w:val="00FB7A2E"/>
    <w:rsid w:val="00FC7A6E"/>
    <w:rsid w:val="00FD097F"/>
    <w:rsid w:val="00FD232C"/>
    <w:rsid w:val="00FD3146"/>
    <w:rsid w:val="00FD51BC"/>
    <w:rsid w:val="00FE2AAC"/>
    <w:rsid w:val="00FE516B"/>
    <w:rsid w:val="00FF0E5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7E85"/>
  <w15:chartTrackingRefBased/>
  <w15:docId w15:val="{E81F07A5-EA0A-41BE-A450-113248C8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C7D"/>
    <w:pPr>
      <w:spacing w:after="200" w:line="276" w:lineRule="auto"/>
    </w:pPr>
    <w:rPr>
      <w:sz w:val="22"/>
      <w:szCs w:val="22"/>
      <w:lang w:bidi="ar-SA"/>
    </w:rPr>
  </w:style>
  <w:style w:type="paragraph" w:styleId="Heading1">
    <w:name w:val="heading 1"/>
    <w:basedOn w:val="Normal"/>
    <w:next w:val="Normal"/>
    <w:link w:val="Heading1Char"/>
    <w:uiPriority w:val="9"/>
    <w:qFormat/>
    <w:rsid w:val="00AA4080"/>
    <w:pPr>
      <w:keepNext/>
      <w:spacing w:after="0" w:line="480"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AA4080"/>
    <w:pPr>
      <w:keepNext/>
      <w:spacing w:after="0" w:line="480" w:lineRule="auto"/>
      <w:ind w:firstLine="432"/>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4080"/>
    <w:rPr>
      <w:rFonts w:ascii="Cambria" w:eastAsia="Times New Roman" w:hAnsi="Cambria" w:cs="Times New Roman"/>
      <w:b/>
      <w:bCs/>
      <w:kern w:val="32"/>
      <w:sz w:val="32"/>
      <w:szCs w:val="32"/>
    </w:rPr>
  </w:style>
  <w:style w:type="character" w:customStyle="1" w:styleId="Heading2Char">
    <w:name w:val="Heading 2 Char"/>
    <w:link w:val="Heading2"/>
    <w:uiPriority w:val="9"/>
    <w:rsid w:val="00AA4080"/>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AA4080"/>
  </w:style>
  <w:style w:type="paragraph" w:styleId="BodyText2">
    <w:name w:val="Body Text 2"/>
    <w:basedOn w:val="Normal"/>
    <w:link w:val="BodyText2Char"/>
    <w:uiPriority w:val="99"/>
    <w:rsid w:val="00AA4080"/>
    <w:pPr>
      <w:spacing w:after="0" w:line="480" w:lineRule="auto"/>
      <w:ind w:firstLine="432"/>
      <w:jc w:val="center"/>
    </w:pPr>
    <w:rPr>
      <w:rFonts w:ascii="Times New Roman" w:eastAsia="Times New Roman" w:hAnsi="Times New Roman" w:cs="Times New Roman"/>
      <w:sz w:val="24"/>
      <w:szCs w:val="24"/>
    </w:rPr>
  </w:style>
  <w:style w:type="character" w:customStyle="1" w:styleId="BodyText2Char">
    <w:name w:val="Body Text 2 Char"/>
    <w:link w:val="BodyText2"/>
    <w:uiPriority w:val="99"/>
    <w:rsid w:val="00AA40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AA4080"/>
    <w:pPr>
      <w:spacing w:after="0" w:line="480" w:lineRule="auto"/>
      <w:ind w:firstLine="432"/>
    </w:pPr>
    <w:rPr>
      <w:rFonts w:ascii="Times New Roman" w:eastAsia="Times New Roman" w:hAnsi="Times New Roman" w:cs="Times New Roman"/>
      <w:sz w:val="24"/>
      <w:szCs w:val="24"/>
    </w:rPr>
  </w:style>
  <w:style w:type="character" w:customStyle="1" w:styleId="BodyTextIndent2Char">
    <w:name w:val="Body Text Indent 2 Char"/>
    <w:link w:val="BodyTextIndent2"/>
    <w:uiPriority w:val="99"/>
    <w:rsid w:val="00AA4080"/>
    <w:rPr>
      <w:rFonts w:ascii="Times New Roman" w:eastAsia="Times New Roman" w:hAnsi="Times New Roman" w:cs="Times New Roman"/>
      <w:sz w:val="24"/>
      <w:szCs w:val="24"/>
    </w:rPr>
  </w:style>
  <w:style w:type="paragraph" w:styleId="Footer">
    <w:name w:val="footer"/>
    <w:basedOn w:val="Normal"/>
    <w:link w:val="FooterChar"/>
    <w:uiPriority w:val="99"/>
    <w:rsid w:val="00AA4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link w:val="Footer"/>
    <w:uiPriority w:val="99"/>
    <w:rsid w:val="00AA4080"/>
    <w:rPr>
      <w:rFonts w:ascii="Times New Roman" w:eastAsia="Times New Roman" w:hAnsi="Times New Roman" w:cs="Times New Roman"/>
      <w:sz w:val="24"/>
      <w:szCs w:val="24"/>
    </w:rPr>
  </w:style>
  <w:style w:type="table" w:styleId="TableGrid">
    <w:name w:val="Table Grid"/>
    <w:basedOn w:val="TableNormal"/>
    <w:uiPriority w:val="59"/>
    <w:rsid w:val="00AA408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A4080"/>
    <w:rPr>
      <w:rFonts w:cs="Times New Roman"/>
    </w:rPr>
  </w:style>
  <w:style w:type="paragraph" w:styleId="BodyText">
    <w:name w:val="Body Text"/>
    <w:basedOn w:val="Normal"/>
    <w:link w:val="BodyTextChar"/>
    <w:uiPriority w:val="99"/>
    <w:rsid w:val="00AA4080"/>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link w:val="BodyText"/>
    <w:uiPriority w:val="99"/>
    <w:rsid w:val="00AA4080"/>
    <w:rPr>
      <w:rFonts w:ascii="Times New Roman" w:eastAsia="Times New Roman" w:hAnsi="Times New Roman" w:cs="Times New Roman"/>
      <w:sz w:val="24"/>
      <w:szCs w:val="24"/>
    </w:rPr>
  </w:style>
  <w:style w:type="paragraph" w:styleId="PlainText">
    <w:name w:val="Plain Text"/>
    <w:basedOn w:val="Normal"/>
    <w:link w:val="PlainTextChar"/>
    <w:uiPriority w:val="99"/>
    <w:rsid w:val="00AA4080"/>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uiPriority w:val="99"/>
    <w:rsid w:val="00AA4080"/>
    <w:rPr>
      <w:rFonts w:ascii="Courier New" w:eastAsia="Times New Roman" w:hAnsi="Courier New" w:cs="Courier New"/>
      <w:sz w:val="20"/>
      <w:szCs w:val="20"/>
    </w:rPr>
  </w:style>
  <w:style w:type="paragraph" w:styleId="BodyTextIndent3">
    <w:name w:val="Body Text Indent 3"/>
    <w:basedOn w:val="Normal"/>
    <w:link w:val="BodyTextIndent3Char"/>
    <w:uiPriority w:val="99"/>
    <w:rsid w:val="00AA4080"/>
    <w:pPr>
      <w:spacing w:after="0" w:line="480" w:lineRule="auto"/>
      <w:ind w:firstLine="432"/>
      <w:jc w:val="both"/>
    </w:pPr>
    <w:rPr>
      <w:rFonts w:ascii="Times New Roman" w:eastAsia="Times New Roman" w:hAnsi="Times New Roman" w:cs="Times New Roman"/>
      <w:sz w:val="16"/>
      <w:szCs w:val="16"/>
    </w:rPr>
  </w:style>
  <w:style w:type="character" w:customStyle="1" w:styleId="BodyTextIndent3Char">
    <w:name w:val="Body Text Indent 3 Char"/>
    <w:link w:val="BodyTextIndent3"/>
    <w:uiPriority w:val="99"/>
    <w:rsid w:val="00AA4080"/>
    <w:rPr>
      <w:rFonts w:ascii="Times New Roman" w:eastAsia="Times New Roman" w:hAnsi="Times New Roman" w:cs="Times New Roman"/>
      <w:sz w:val="16"/>
      <w:szCs w:val="16"/>
    </w:rPr>
  </w:style>
  <w:style w:type="paragraph" w:styleId="Header">
    <w:name w:val="header"/>
    <w:basedOn w:val="Normal"/>
    <w:link w:val="HeaderChar"/>
    <w:uiPriority w:val="99"/>
    <w:rsid w:val="00AA4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link w:val="Header"/>
    <w:uiPriority w:val="99"/>
    <w:rsid w:val="00AA408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AA40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semiHidden/>
    <w:rsid w:val="00AA4080"/>
    <w:rPr>
      <w:rFonts w:ascii="Times New Roman" w:eastAsia="Times New Roman" w:hAnsi="Times New Roman" w:cs="Times New Roman"/>
      <w:sz w:val="20"/>
      <w:szCs w:val="20"/>
    </w:rPr>
  </w:style>
  <w:style w:type="character" w:styleId="FootnoteReference">
    <w:name w:val="footnote reference"/>
    <w:uiPriority w:val="99"/>
    <w:semiHidden/>
    <w:rsid w:val="00AA4080"/>
    <w:rPr>
      <w:rFonts w:cs="Times New Roman"/>
      <w:vertAlign w:val="superscript"/>
    </w:rPr>
  </w:style>
  <w:style w:type="paragraph" w:styleId="BalloonText">
    <w:name w:val="Balloon Text"/>
    <w:basedOn w:val="Normal"/>
    <w:link w:val="BalloonTextChar"/>
    <w:uiPriority w:val="99"/>
    <w:semiHidden/>
    <w:unhideWhenUsed/>
    <w:rsid w:val="00AA4080"/>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AA4080"/>
    <w:rPr>
      <w:rFonts w:ascii="Tahoma" w:eastAsia="Times New Roman" w:hAnsi="Tahoma" w:cs="Tahoma"/>
      <w:sz w:val="16"/>
      <w:szCs w:val="16"/>
    </w:rPr>
  </w:style>
  <w:style w:type="character" w:styleId="PlaceholderText">
    <w:name w:val="Placeholder Text"/>
    <w:uiPriority w:val="99"/>
    <w:semiHidden/>
    <w:rsid w:val="00AA4080"/>
    <w:rPr>
      <w:color w:val="808080"/>
    </w:rPr>
  </w:style>
  <w:style w:type="character" w:styleId="CommentReference">
    <w:name w:val="annotation reference"/>
    <w:uiPriority w:val="99"/>
    <w:semiHidden/>
    <w:unhideWhenUsed/>
    <w:rsid w:val="00AA4080"/>
    <w:rPr>
      <w:sz w:val="16"/>
      <w:szCs w:val="16"/>
    </w:rPr>
  </w:style>
  <w:style w:type="paragraph" w:styleId="CommentText">
    <w:name w:val="annotation text"/>
    <w:basedOn w:val="Normal"/>
    <w:link w:val="CommentTextChar"/>
    <w:uiPriority w:val="99"/>
    <w:semiHidden/>
    <w:unhideWhenUsed/>
    <w:rsid w:val="00AA4080"/>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rsid w:val="00AA40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4080"/>
    <w:rPr>
      <w:b/>
      <w:bCs/>
    </w:rPr>
  </w:style>
  <w:style w:type="character" w:customStyle="1" w:styleId="CommentSubjectChar">
    <w:name w:val="Comment Subject Char"/>
    <w:link w:val="CommentSubject"/>
    <w:uiPriority w:val="99"/>
    <w:semiHidden/>
    <w:rsid w:val="00AA4080"/>
    <w:rPr>
      <w:rFonts w:ascii="Times New Roman" w:eastAsia="Times New Roman" w:hAnsi="Times New Roman" w:cs="Times New Roman"/>
      <w:b/>
      <w:bCs/>
      <w:sz w:val="20"/>
      <w:szCs w:val="20"/>
    </w:rPr>
  </w:style>
  <w:style w:type="character" w:customStyle="1" w:styleId="st1">
    <w:name w:val="st1"/>
    <w:basedOn w:val="DefaultParagraphFont"/>
    <w:rsid w:val="00AA4080"/>
  </w:style>
  <w:style w:type="character" w:styleId="LineNumber">
    <w:name w:val="line number"/>
    <w:basedOn w:val="DefaultParagraphFont"/>
    <w:uiPriority w:val="99"/>
    <w:semiHidden/>
    <w:unhideWhenUsed/>
    <w:rsid w:val="00AA4080"/>
  </w:style>
  <w:style w:type="paragraph" w:styleId="ListParagraph">
    <w:name w:val="List Paragraph"/>
    <w:basedOn w:val="Normal"/>
    <w:uiPriority w:val="34"/>
    <w:qFormat/>
    <w:rsid w:val="00531DA2"/>
    <w:pPr>
      <w:ind w:left="720"/>
      <w:contextualSpacing/>
    </w:pPr>
  </w:style>
  <w:style w:type="character" w:customStyle="1" w:styleId="apple-converted-space">
    <w:name w:val="apple-converted-space"/>
    <w:rsid w:val="004F436A"/>
  </w:style>
  <w:style w:type="character" w:styleId="Hyperlink">
    <w:name w:val="Hyperlink"/>
    <w:basedOn w:val="DefaultParagraphFont"/>
    <w:uiPriority w:val="99"/>
    <w:unhideWhenUsed/>
    <w:rsid w:val="00735C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ikoofard@shahroodut.ac.ir" TargetMode="Externa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E6BD-1C28-4086-AFF2-589BC8B3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16</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mjrsa.co</dc:creator>
  <cp:keywords/>
  <cp:lastModifiedBy>chem</cp:lastModifiedBy>
  <cp:revision>17</cp:revision>
  <cp:lastPrinted>2017-02-14T11:59:00Z</cp:lastPrinted>
  <dcterms:created xsi:type="dcterms:W3CDTF">2017-03-11T13:08:00Z</dcterms:created>
  <dcterms:modified xsi:type="dcterms:W3CDTF">2017-03-13T06:40:00Z</dcterms:modified>
</cp:coreProperties>
</file>