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D1" w:rsidRDefault="007A05D1" w:rsidP="007A05D1">
      <w:pPr>
        <w:tabs>
          <w:tab w:val="num" w:pos="720"/>
        </w:tabs>
        <w:jc w:val="center"/>
        <w:rPr>
          <w:i/>
          <w:szCs w:val="28"/>
          <w:lang w:val="en-US"/>
        </w:rPr>
      </w:pPr>
      <w:r w:rsidRPr="007A05D1">
        <w:rPr>
          <w:i/>
          <w:szCs w:val="28"/>
          <w:lang w:val="en-US"/>
        </w:rPr>
        <w:t>Scientific paper</w:t>
      </w:r>
    </w:p>
    <w:p w:rsidR="007A05D1" w:rsidRPr="007A05D1" w:rsidRDefault="007A05D1" w:rsidP="007A05D1">
      <w:pPr>
        <w:tabs>
          <w:tab w:val="num" w:pos="720"/>
        </w:tabs>
        <w:jc w:val="center"/>
        <w:rPr>
          <w:i/>
          <w:sz w:val="28"/>
          <w:szCs w:val="28"/>
          <w:lang w:val="en-US"/>
        </w:rPr>
      </w:pPr>
    </w:p>
    <w:p w:rsidR="00972AE1" w:rsidRDefault="007A05D1" w:rsidP="00186AA0">
      <w:pPr>
        <w:pStyle w:val="Heading1"/>
        <w:ind w:firstLine="0"/>
        <w:rPr>
          <w:b/>
          <w:sz w:val="34"/>
          <w:szCs w:val="34"/>
          <w:lang w:val="en-US"/>
        </w:rPr>
      </w:pPr>
      <w:r w:rsidRPr="007A05D1">
        <w:rPr>
          <w:b/>
          <w:i/>
          <w:sz w:val="34"/>
          <w:szCs w:val="34"/>
          <w:lang w:val="en-US"/>
        </w:rPr>
        <w:t>N,N,N’,N’-</w:t>
      </w:r>
      <w:r w:rsidRPr="007A05D1">
        <w:rPr>
          <w:b/>
          <w:sz w:val="34"/>
          <w:szCs w:val="34"/>
          <w:lang w:val="en-US"/>
        </w:rPr>
        <w:t xml:space="preserve">Tetrabutyl-1,10-phenanthroline-2,9-dicarboxamide as Very Effective </w:t>
      </w:r>
      <w:r w:rsidRPr="007A05D1">
        <w:rPr>
          <w:b/>
          <w:kern w:val="28"/>
          <w:sz w:val="34"/>
          <w:szCs w:val="34"/>
          <w:lang w:val="en-US"/>
        </w:rPr>
        <w:t>Extraction Agent for</w:t>
      </w:r>
      <w:r w:rsidRPr="007A05D1">
        <w:rPr>
          <w:b/>
          <w:sz w:val="34"/>
          <w:szCs w:val="34"/>
          <w:lang w:val="en-US"/>
        </w:rPr>
        <w:t xml:space="preserve"> T</w:t>
      </w:r>
      <w:r w:rsidR="00BA7451" w:rsidRPr="007A05D1">
        <w:rPr>
          <w:b/>
          <w:sz w:val="34"/>
          <w:szCs w:val="34"/>
          <w:lang w:val="en-US"/>
        </w:rPr>
        <w:t xml:space="preserve">rivalent </w:t>
      </w:r>
      <w:r w:rsidRPr="007A05D1">
        <w:rPr>
          <w:b/>
          <w:sz w:val="34"/>
          <w:szCs w:val="34"/>
          <w:lang w:val="en-US"/>
        </w:rPr>
        <w:t>E</w:t>
      </w:r>
      <w:r w:rsidR="00BA7451" w:rsidRPr="007A05D1">
        <w:rPr>
          <w:b/>
          <w:sz w:val="34"/>
          <w:szCs w:val="34"/>
          <w:lang w:val="en-US"/>
        </w:rPr>
        <w:t xml:space="preserve">uropium and </w:t>
      </w:r>
      <w:r w:rsidRPr="007A05D1">
        <w:rPr>
          <w:b/>
          <w:sz w:val="34"/>
          <w:szCs w:val="34"/>
          <w:lang w:val="en-US"/>
        </w:rPr>
        <w:t>A</w:t>
      </w:r>
      <w:r w:rsidR="00BA7451" w:rsidRPr="007A05D1">
        <w:rPr>
          <w:b/>
          <w:sz w:val="34"/>
          <w:szCs w:val="34"/>
          <w:lang w:val="en-US"/>
        </w:rPr>
        <w:t xml:space="preserve">mericium </w:t>
      </w:r>
    </w:p>
    <w:p w:rsidR="007A05D1" w:rsidRPr="007A05D1" w:rsidRDefault="007A05D1" w:rsidP="007A05D1">
      <w:pPr>
        <w:rPr>
          <w:lang w:val="en-US"/>
        </w:rPr>
      </w:pPr>
    </w:p>
    <w:p w:rsidR="007A05D1" w:rsidRDefault="007A05D1" w:rsidP="007A05D1">
      <w:pPr>
        <w:tabs>
          <w:tab w:val="num" w:pos="720"/>
        </w:tabs>
        <w:jc w:val="center"/>
        <w:rPr>
          <w:b/>
          <w:sz w:val="32"/>
          <w:szCs w:val="28"/>
          <w:vertAlign w:val="superscript"/>
          <w:lang w:val="en-US"/>
        </w:rPr>
      </w:pPr>
      <w:r w:rsidRPr="007A05D1">
        <w:rPr>
          <w:b/>
          <w:sz w:val="28"/>
          <w:szCs w:val="28"/>
          <w:lang w:val="en-US"/>
        </w:rPr>
        <w:t>Emanuel Makrlík</w:t>
      </w:r>
      <w:proofErr w:type="gramStart"/>
      <w:r w:rsidRPr="007A05D1">
        <w:rPr>
          <w:b/>
          <w:sz w:val="28"/>
          <w:szCs w:val="28"/>
          <w:lang w:val="en-US"/>
        </w:rPr>
        <w:t>,</w:t>
      </w:r>
      <w:r w:rsidRPr="007A05D1">
        <w:rPr>
          <w:b/>
          <w:sz w:val="32"/>
          <w:szCs w:val="28"/>
          <w:vertAlign w:val="superscript"/>
          <w:lang w:val="en-US"/>
        </w:rPr>
        <w:t>1</w:t>
      </w:r>
      <w:proofErr w:type="gramEnd"/>
      <w:r w:rsidRPr="007A05D1">
        <w:rPr>
          <w:b/>
          <w:sz w:val="32"/>
          <w:szCs w:val="28"/>
          <w:vertAlign w:val="superscript"/>
          <w:lang w:val="en-US"/>
        </w:rPr>
        <w:t>,</w:t>
      </w:r>
      <w:r w:rsidR="00572743">
        <w:rPr>
          <w:b/>
          <w:sz w:val="32"/>
          <w:szCs w:val="28"/>
          <w:vertAlign w:val="superscript"/>
          <w:lang w:val="en-US"/>
        </w:rPr>
        <w:t>*</w:t>
      </w:r>
      <w:r w:rsidRPr="007A05D1">
        <w:rPr>
          <w:b/>
          <w:szCs w:val="28"/>
          <w:lang w:val="en-US"/>
        </w:rPr>
        <w:t xml:space="preserve"> </w:t>
      </w:r>
      <w:r w:rsidRPr="007A05D1">
        <w:rPr>
          <w:b/>
          <w:sz w:val="28"/>
          <w:szCs w:val="28"/>
          <w:lang w:val="en-US"/>
        </w:rPr>
        <w:t>Petr Vaňura,</w:t>
      </w:r>
      <w:r w:rsidRPr="007A05D1">
        <w:rPr>
          <w:b/>
          <w:sz w:val="32"/>
          <w:szCs w:val="28"/>
          <w:vertAlign w:val="superscript"/>
          <w:lang w:val="en-US"/>
        </w:rPr>
        <w:t>2</w:t>
      </w:r>
      <w:r w:rsidRPr="007A05D1">
        <w:rPr>
          <w:b/>
          <w:sz w:val="28"/>
          <w:szCs w:val="28"/>
          <w:lang w:val="en-US"/>
        </w:rPr>
        <w:t xml:space="preserve"> Pavel Selucký,</w:t>
      </w:r>
      <w:r w:rsidRPr="007A05D1">
        <w:rPr>
          <w:b/>
          <w:sz w:val="32"/>
          <w:szCs w:val="28"/>
          <w:vertAlign w:val="superscript"/>
          <w:lang w:val="en-US"/>
        </w:rPr>
        <w:t>3</w:t>
      </w:r>
      <w:r w:rsidRPr="007A05D1">
        <w:rPr>
          <w:b/>
          <w:sz w:val="28"/>
          <w:szCs w:val="28"/>
          <w:lang w:val="en-US"/>
        </w:rPr>
        <w:t xml:space="preserve"> Vasily Babain,</w:t>
      </w:r>
      <w:r w:rsidRPr="007A05D1">
        <w:rPr>
          <w:b/>
          <w:sz w:val="32"/>
          <w:szCs w:val="28"/>
          <w:vertAlign w:val="superscript"/>
          <w:lang w:val="en-US"/>
        </w:rPr>
        <w:t>4,5</w:t>
      </w:r>
      <w:r w:rsidRPr="007A05D1">
        <w:rPr>
          <w:b/>
          <w:sz w:val="28"/>
          <w:szCs w:val="28"/>
          <w:lang w:val="en-US"/>
        </w:rPr>
        <w:t xml:space="preserve"> Dmitriy Dar'in </w:t>
      </w:r>
      <w:r w:rsidRPr="007A05D1">
        <w:rPr>
          <w:b/>
          <w:sz w:val="32"/>
          <w:szCs w:val="28"/>
          <w:vertAlign w:val="superscript"/>
          <w:lang w:val="en-US"/>
        </w:rPr>
        <w:t>6</w:t>
      </w:r>
      <w:r w:rsidRPr="007A05D1">
        <w:rPr>
          <w:b/>
          <w:sz w:val="28"/>
          <w:szCs w:val="28"/>
          <w:lang w:val="en-US"/>
        </w:rPr>
        <w:t xml:space="preserve"> and Mikhail Alyapyshev </w:t>
      </w:r>
      <w:r w:rsidRPr="007A05D1">
        <w:rPr>
          <w:b/>
          <w:sz w:val="32"/>
          <w:szCs w:val="28"/>
          <w:vertAlign w:val="superscript"/>
          <w:lang w:val="en-US"/>
        </w:rPr>
        <w:t>5,7</w:t>
      </w:r>
    </w:p>
    <w:p w:rsidR="007A05D1" w:rsidRPr="007A05D1" w:rsidRDefault="007A05D1" w:rsidP="007A05D1">
      <w:pPr>
        <w:tabs>
          <w:tab w:val="num" w:pos="720"/>
        </w:tabs>
        <w:jc w:val="center"/>
        <w:rPr>
          <w:b/>
          <w:sz w:val="28"/>
          <w:szCs w:val="28"/>
          <w:lang w:val="en-US"/>
        </w:rPr>
      </w:pPr>
    </w:p>
    <w:p w:rsidR="00972AE1" w:rsidRPr="009C1E79" w:rsidRDefault="00972AE1">
      <w:pPr>
        <w:tabs>
          <w:tab w:val="num" w:pos="720"/>
        </w:tabs>
        <w:ind w:left="360"/>
        <w:jc w:val="center"/>
        <w:rPr>
          <w:vertAlign w:val="superscript"/>
          <w:lang w:val="en-US"/>
        </w:rPr>
      </w:pPr>
    </w:p>
    <w:p w:rsidR="00A06D4C" w:rsidRPr="007854E0" w:rsidRDefault="00972AE1" w:rsidP="00300A4D">
      <w:pPr>
        <w:spacing w:line="360" w:lineRule="auto"/>
        <w:rPr>
          <w:b/>
          <w:lang w:val="en-US"/>
        </w:rPr>
      </w:pPr>
      <w:r w:rsidRPr="007854E0">
        <w:rPr>
          <w:b/>
          <w:lang w:val="en-US"/>
        </w:rPr>
        <w:t xml:space="preserve">Abstract </w:t>
      </w:r>
    </w:p>
    <w:p w:rsidR="00972AE1" w:rsidRDefault="00972AE1" w:rsidP="00FA135D">
      <w:pPr>
        <w:spacing w:line="360" w:lineRule="auto"/>
        <w:jc w:val="both"/>
        <w:rPr>
          <w:kern w:val="28"/>
          <w:lang w:val="en-US"/>
        </w:rPr>
      </w:pPr>
      <w:r w:rsidRPr="009C1E79">
        <w:rPr>
          <w:lang w:val="en-US"/>
        </w:rPr>
        <w:t xml:space="preserve">Solvent extraction of microamounts of </w:t>
      </w:r>
      <w:r w:rsidR="0089095A" w:rsidRPr="009C1E79">
        <w:rPr>
          <w:lang w:val="en-US"/>
        </w:rPr>
        <w:t>Eu</w:t>
      </w:r>
      <w:r w:rsidR="0089095A" w:rsidRPr="009C1E79">
        <w:rPr>
          <w:vertAlign w:val="superscript"/>
          <w:lang w:val="en-US"/>
        </w:rPr>
        <w:t>3+</w:t>
      </w:r>
      <w:r w:rsidRPr="009C1E79">
        <w:rPr>
          <w:lang w:val="en-US"/>
        </w:rPr>
        <w:t xml:space="preserve"> and </w:t>
      </w:r>
      <w:r w:rsidR="0089095A" w:rsidRPr="009C1E79">
        <w:rPr>
          <w:bCs/>
          <w:lang w:val="en-US"/>
        </w:rPr>
        <w:t>Am</w:t>
      </w:r>
      <w:r w:rsidR="0089095A" w:rsidRPr="009C1E79">
        <w:rPr>
          <w:vertAlign w:val="superscript"/>
          <w:lang w:val="en-US"/>
        </w:rPr>
        <w:t>3+</w:t>
      </w:r>
      <w:r w:rsidR="0089095A" w:rsidRPr="009C1E79">
        <w:rPr>
          <w:lang w:val="en-US"/>
        </w:rPr>
        <w:t xml:space="preserve"> from water</w:t>
      </w:r>
      <w:r w:rsidRPr="009C1E79">
        <w:rPr>
          <w:lang w:val="en-US"/>
        </w:rPr>
        <w:t xml:space="preserve"> into nitrobenzene by</w:t>
      </w:r>
      <w:r w:rsidR="0089095A" w:rsidRPr="009C1E79">
        <w:rPr>
          <w:lang w:val="en-US"/>
        </w:rPr>
        <w:t xml:space="preserve"> means of a</w:t>
      </w:r>
      <w:r w:rsidRPr="009C1E79">
        <w:rPr>
          <w:lang w:val="en-US"/>
        </w:rPr>
        <w:t xml:space="preserve"> mixture of hydrogen dicarbollylcobaltate (H</w:t>
      </w:r>
      <w:r w:rsidRPr="009C1E79">
        <w:rPr>
          <w:vertAlign w:val="superscript"/>
          <w:lang w:val="en-US"/>
        </w:rPr>
        <w:t>+</w:t>
      </w:r>
      <w:r w:rsidRPr="009C1E79">
        <w:rPr>
          <w:lang w:val="en-US"/>
        </w:rPr>
        <w:t>B</w:t>
      </w:r>
      <w:r w:rsidRPr="009C1E79">
        <w:rPr>
          <w:vertAlign w:val="superscript"/>
          <w:lang w:val="en-US"/>
        </w:rPr>
        <w:t>-</w:t>
      </w:r>
      <w:r w:rsidRPr="009C1E79">
        <w:rPr>
          <w:lang w:val="en-US"/>
        </w:rPr>
        <w:t xml:space="preserve">) and </w:t>
      </w:r>
      <w:r w:rsidR="0089095A" w:rsidRPr="009C09B5">
        <w:rPr>
          <w:i/>
          <w:lang w:val="en-US"/>
        </w:rPr>
        <w:t>N,N,N’,N’</w:t>
      </w:r>
      <w:r w:rsidR="0089095A" w:rsidRPr="009C1E79">
        <w:rPr>
          <w:lang w:val="en-US"/>
        </w:rPr>
        <w:t xml:space="preserve">-tetrabutyl-1,10-phenanthroline-2,9-dicarboxamide </w:t>
      </w:r>
      <w:r w:rsidRPr="009C1E79">
        <w:rPr>
          <w:lang w:val="en-US"/>
        </w:rPr>
        <w:t>(L) was studied. The equilibrium data were explained assuming that the species HL</w:t>
      </w:r>
      <w:r w:rsidRPr="009C1E79">
        <w:rPr>
          <w:vertAlign w:val="superscript"/>
          <w:lang w:val="en-US"/>
        </w:rPr>
        <w:t>+</w:t>
      </w:r>
      <w:r w:rsidRPr="009C1E79">
        <w:rPr>
          <w:lang w:val="en-US"/>
        </w:rPr>
        <w:t>,</w:t>
      </w:r>
      <w:r w:rsidR="00A90CD9" w:rsidRPr="009C1E79">
        <w:rPr>
          <w:position w:val="-14"/>
          <w:lang w:val="en-US"/>
        </w:rPr>
        <w:object w:dxaOrig="63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35pt;height:19.8pt" o:ole="" fillcolor="window">
            <v:imagedata r:id="rId9" o:title=""/>
          </v:shape>
          <o:OLEObject Type="Embed" ProgID="Equation.3" ShapeID="_x0000_i1025" DrawAspect="Content" ObjectID="_1558175539" r:id="rId10"/>
        </w:object>
      </w:r>
      <w:r w:rsidR="00A90CD9" w:rsidRPr="009C1E79">
        <w:rPr>
          <w:lang w:val="en-US"/>
        </w:rPr>
        <w:t>,</w:t>
      </w:r>
      <w:r w:rsidRPr="009C1E79">
        <w:rPr>
          <w:position w:val="-10"/>
          <w:lang w:val="en-US"/>
        </w:rPr>
        <w:object w:dxaOrig="480" w:dyaOrig="360">
          <v:shape id="_x0000_i1026" type="#_x0000_t75" style="width:23.8pt;height:18.15pt" o:ole="" fillcolor="window">
            <v:imagedata r:id="rId11" o:title=""/>
          </v:shape>
          <o:OLEObject Type="Embed" ProgID="Equation.3" ShapeID="_x0000_i1026" DrawAspect="Content" ObjectID="_1558175540" r:id="rId12"/>
        </w:object>
      </w:r>
      <w:proofErr w:type="gramStart"/>
      <w:r w:rsidRPr="009C1E79">
        <w:rPr>
          <w:lang w:val="en-US"/>
        </w:rPr>
        <w:t xml:space="preserve">, </w:t>
      </w:r>
      <w:proofErr w:type="gramEnd"/>
      <w:r w:rsidRPr="009C1E79">
        <w:rPr>
          <w:position w:val="-10"/>
          <w:lang w:val="en-US"/>
        </w:rPr>
        <w:object w:dxaOrig="560" w:dyaOrig="360">
          <v:shape id="_x0000_i1027" type="#_x0000_t75" style="width:28.75pt;height:18.15pt" o:ole="" fillcolor="window">
            <v:imagedata r:id="rId13" o:title=""/>
          </v:shape>
          <o:OLEObject Type="Embed" ProgID="Equation.3" ShapeID="_x0000_i1027" DrawAspect="Content" ObjectID="_1558175541" r:id="rId14"/>
        </w:object>
      </w:r>
      <w:r w:rsidRPr="009C1E79">
        <w:rPr>
          <w:lang w:val="en-US"/>
        </w:rPr>
        <w:t xml:space="preserve">, and </w:t>
      </w:r>
      <w:r w:rsidRPr="009C1E79">
        <w:rPr>
          <w:position w:val="-12"/>
          <w:lang w:val="en-US"/>
        </w:rPr>
        <w:object w:dxaOrig="580" w:dyaOrig="380">
          <v:shape id="_x0000_i1028" type="#_x0000_t75" style="width:29.7pt;height:19.5pt" o:ole="">
            <v:imagedata r:id="rId15" o:title=""/>
          </v:shape>
          <o:OLEObject Type="Embed" ProgID="Equation.3" ShapeID="_x0000_i1028" DrawAspect="Content" ObjectID="_1558175542" r:id="rId16"/>
        </w:object>
      </w:r>
      <w:r w:rsidRPr="009C1E79">
        <w:rPr>
          <w:lang w:val="en-US"/>
        </w:rPr>
        <w:t xml:space="preserve"> (M</w:t>
      </w:r>
      <w:r w:rsidRPr="009C1E79">
        <w:rPr>
          <w:vertAlign w:val="superscript"/>
          <w:lang w:val="en-US"/>
        </w:rPr>
        <w:t>3+</w:t>
      </w:r>
      <w:r w:rsidRPr="009C1E79">
        <w:rPr>
          <w:lang w:val="en-US"/>
        </w:rPr>
        <w:t xml:space="preserve"> = Eu</w:t>
      </w:r>
      <w:r w:rsidRPr="009C1E79">
        <w:rPr>
          <w:vertAlign w:val="superscript"/>
          <w:lang w:val="en-US"/>
        </w:rPr>
        <w:t>3+</w:t>
      </w:r>
      <w:r w:rsidRPr="009C1E79">
        <w:rPr>
          <w:lang w:val="en-US"/>
        </w:rPr>
        <w:t>, Am</w:t>
      </w:r>
      <w:r w:rsidRPr="009C1E79">
        <w:rPr>
          <w:vertAlign w:val="superscript"/>
          <w:lang w:val="en-US"/>
        </w:rPr>
        <w:t>3+</w:t>
      </w:r>
      <w:r w:rsidRPr="009C1E79">
        <w:rPr>
          <w:lang w:val="en-US"/>
        </w:rPr>
        <w:t>; L =</w:t>
      </w:r>
      <w:r w:rsidR="00A90CD9" w:rsidRPr="009C1E79">
        <w:rPr>
          <w:lang w:val="en-US"/>
        </w:rPr>
        <w:t xml:space="preserve"> </w:t>
      </w:r>
      <w:r w:rsidR="00A90CD9" w:rsidRPr="009C09B5">
        <w:rPr>
          <w:i/>
          <w:lang w:val="en-US"/>
        </w:rPr>
        <w:t>N,N,N’,N’</w:t>
      </w:r>
      <w:r w:rsidR="00A90CD9" w:rsidRPr="009C1E79">
        <w:rPr>
          <w:lang w:val="en-US"/>
        </w:rPr>
        <w:t>-tetrabutyl-1,10-phenanthroline-2,9-dicarboxamide</w:t>
      </w:r>
      <w:r w:rsidRPr="009C1E79">
        <w:rPr>
          <w:lang w:val="en-US"/>
        </w:rPr>
        <w:t xml:space="preserve">) are extracted into the nitrobenzene phase. </w:t>
      </w:r>
      <w:r w:rsidR="00A90CD9" w:rsidRPr="009C1E79">
        <w:rPr>
          <w:lang w:val="en-US"/>
        </w:rPr>
        <w:t>E</w:t>
      </w:r>
      <w:r w:rsidRPr="009C1E79">
        <w:rPr>
          <w:lang w:val="en-US"/>
        </w:rPr>
        <w:t xml:space="preserve">xtraction and stability constants of the cationic complex species in nitrobenzene saturated with water were determined and discussed. From the experimental results it is evident that this effective </w:t>
      </w:r>
      <w:r w:rsidR="00A90CD9" w:rsidRPr="009C1E79">
        <w:rPr>
          <w:i/>
          <w:lang w:val="en-US"/>
        </w:rPr>
        <w:t>N,N,N’,N’</w:t>
      </w:r>
      <w:r w:rsidR="00A90CD9" w:rsidRPr="009C1E79">
        <w:rPr>
          <w:lang w:val="en-US"/>
        </w:rPr>
        <w:t>-tetrabutyl-1,10-phenanthroline-2,9-dicarboxamide</w:t>
      </w:r>
      <w:r w:rsidRPr="009C1E79">
        <w:rPr>
          <w:lang w:val="en-US"/>
        </w:rPr>
        <w:t xml:space="preserve"> </w:t>
      </w:r>
      <w:r w:rsidR="00A90CD9" w:rsidRPr="009C1E79">
        <w:rPr>
          <w:lang w:val="en-US"/>
        </w:rPr>
        <w:t>receptor</w:t>
      </w:r>
      <w:r w:rsidRPr="009C1E79">
        <w:rPr>
          <w:lang w:val="en-US"/>
        </w:rPr>
        <w:t xml:space="preserve"> for the Eu</w:t>
      </w:r>
      <w:r w:rsidRPr="009C1E79">
        <w:rPr>
          <w:vertAlign w:val="superscript"/>
          <w:lang w:val="en-US"/>
        </w:rPr>
        <w:t>3+</w:t>
      </w:r>
      <w:r w:rsidRPr="009C1E79">
        <w:rPr>
          <w:lang w:val="en-US"/>
        </w:rPr>
        <w:t xml:space="preserve"> and Am</w:t>
      </w:r>
      <w:r w:rsidRPr="009C1E79">
        <w:rPr>
          <w:vertAlign w:val="superscript"/>
          <w:lang w:val="en-US"/>
        </w:rPr>
        <w:t>3+</w:t>
      </w:r>
      <w:r w:rsidRPr="009C1E79">
        <w:rPr>
          <w:lang w:val="en-US"/>
        </w:rPr>
        <w:t xml:space="preserve"> cations could be considered as a potential </w:t>
      </w:r>
      <w:r w:rsidRPr="009C1E79">
        <w:rPr>
          <w:kern w:val="28"/>
          <w:lang w:val="en-US"/>
        </w:rPr>
        <w:t>extraction agent for nuclear waste treatment.</w:t>
      </w:r>
    </w:p>
    <w:p w:rsidR="007854E0" w:rsidRPr="007854E0" w:rsidRDefault="007854E0" w:rsidP="00FA135D">
      <w:pPr>
        <w:spacing w:line="360" w:lineRule="auto"/>
        <w:jc w:val="both"/>
        <w:rPr>
          <w:b/>
          <w:color w:val="FF0000"/>
          <w:kern w:val="28"/>
          <w:sz w:val="28"/>
          <w:szCs w:val="28"/>
          <w:lang w:val="en-US"/>
        </w:rPr>
      </w:pPr>
      <w:r w:rsidRPr="007854E0">
        <w:rPr>
          <w:b/>
          <w:color w:val="FF0000"/>
          <w:kern w:val="28"/>
          <w:sz w:val="28"/>
          <w:szCs w:val="28"/>
          <w:lang w:val="en-US"/>
        </w:rPr>
        <w:t>Scientific paper</w:t>
      </w:r>
    </w:p>
    <w:p w:rsidR="0081166F" w:rsidRDefault="0081166F" w:rsidP="007854E0">
      <w:pPr>
        <w:spacing w:line="360" w:lineRule="auto"/>
        <w:rPr>
          <w:b/>
          <w:sz w:val="28"/>
          <w:szCs w:val="28"/>
          <w:lang w:val="en-US"/>
        </w:rPr>
      </w:pPr>
    </w:p>
    <w:p w:rsidR="007854E0" w:rsidRPr="007854E0" w:rsidRDefault="007854E0" w:rsidP="007854E0">
      <w:pPr>
        <w:spacing w:line="360" w:lineRule="auto"/>
        <w:rPr>
          <w:b/>
          <w:sz w:val="28"/>
          <w:szCs w:val="28"/>
          <w:lang w:val="en-US"/>
        </w:rPr>
      </w:pPr>
      <w:proofErr w:type="spellStart"/>
      <w:r w:rsidRPr="007854E0">
        <w:rPr>
          <w:b/>
          <w:sz w:val="28"/>
          <w:szCs w:val="28"/>
          <w:lang w:val="en-US"/>
        </w:rPr>
        <w:t>Povzetek</w:t>
      </w:r>
      <w:proofErr w:type="spellEnd"/>
      <w:r w:rsidRPr="007854E0">
        <w:rPr>
          <w:b/>
          <w:sz w:val="28"/>
          <w:szCs w:val="28"/>
          <w:lang w:val="en-US"/>
        </w:rPr>
        <w:t xml:space="preserve"> </w:t>
      </w:r>
      <w:r w:rsidRPr="007854E0">
        <w:rPr>
          <w:b/>
          <w:sz w:val="28"/>
          <w:szCs w:val="28"/>
          <w:lang w:val="en-US"/>
        </w:rPr>
        <w:t xml:space="preserve"> </w:t>
      </w:r>
    </w:p>
    <w:p w:rsidR="007854E0" w:rsidRPr="0081166F" w:rsidRDefault="007854E0" w:rsidP="007854E0">
      <w:pPr>
        <w:spacing w:line="360" w:lineRule="auto"/>
        <w:jc w:val="both"/>
        <w:rPr>
          <w:lang w:val="sl-SI"/>
        </w:rPr>
      </w:pPr>
      <w:r w:rsidRPr="0081166F">
        <w:rPr>
          <w:lang w:val="sl-SI"/>
        </w:rPr>
        <w:t xml:space="preserve">Proučevali smo ekstrakcijo </w:t>
      </w:r>
      <w:proofErr w:type="spellStart"/>
      <w:r w:rsidRPr="0081166F">
        <w:rPr>
          <w:lang w:val="sl-SI"/>
        </w:rPr>
        <w:t>mikrokoličin</w:t>
      </w:r>
      <w:proofErr w:type="spellEnd"/>
      <w:r w:rsidRPr="0081166F">
        <w:rPr>
          <w:lang w:val="sl-SI"/>
        </w:rPr>
        <w:t xml:space="preserve"> </w:t>
      </w:r>
      <w:r w:rsidRPr="0081166F">
        <w:rPr>
          <w:lang w:val="sl-SI"/>
        </w:rPr>
        <w:t>Eu</w:t>
      </w:r>
      <w:r w:rsidRPr="0081166F">
        <w:rPr>
          <w:vertAlign w:val="superscript"/>
          <w:lang w:val="sl-SI"/>
        </w:rPr>
        <w:t>3+</w:t>
      </w:r>
      <w:r w:rsidRPr="0081166F">
        <w:rPr>
          <w:lang w:val="sl-SI"/>
        </w:rPr>
        <w:t xml:space="preserve"> </w:t>
      </w:r>
      <w:r w:rsidR="0081166F">
        <w:rPr>
          <w:lang w:val="sl-SI"/>
        </w:rPr>
        <w:t>in</w:t>
      </w:r>
      <w:r w:rsidRPr="0081166F">
        <w:rPr>
          <w:lang w:val="sl-SI"/>
        </w:rPr>
        <w:t xml:space="preserve"> </w:t>
      </w:r>
      <w:r w:rsidRPr="0081166F">
        <w:rPr>
          <w:bCs/>
          <w:lang w:val="sl-SI"/>
        </w:rPr>
        <w:t>Am</w:t>
      </w:r>
      <w:r w:rsidRPr="0081166F">
        <w:rPr>
          <w:vertAlign w:val="superscript"/>
          <w:lang w:val="sl-SI"/>
        </w:rPr>
        <w:t>3+</w:t>
      </w:r>
      <w:r w:rsidRPr="0081166F">
        <w:rPr>
          <w:lang w:val="sl-SI"/>
        </w:rPr>
        <w:t xml:space="preserve"> </w:t>
      </w:r>
      <w:r w:rsidRPr="0081166F">
        <w:rPr>
          <w:lang w:val="sl-SI"/>
        </w:rPr>
        <w:t xml:space="preserve">iz vode v </w:t>
      </w:r>
      <w:r w:rsidR="0081166F" w:rsidRPr="0081166F">
        <w:rPr>
          <w:lang w:val="sl-SI"/>
        </w:rPr>
        <w:t>nitrobenzen</w:t>
      </w:r>
      <w:r w:rsidRPr="0081166F">
        <w:rPr>
          <w:lang w:val="sl-SI"/>
        </w:rPr>
        <w:t xml:space="preserve"> s pomočjo  mešanice  </w:t>
      </w:r>
      <w:proofErr w:type="spellStart"/>
      <w:r w:rsidRPr="0081166F">
        <w:rPr>
          <w:lang w:val="sl-SI"/>
        </w:rPr>
        <w:t>hidrogen</w:t>
      </w:r>
      <w:proofErr w:type="spellEnd"/>
      <w:r w:rsidRPr="0081166F">
        <w:rPr>
          <w:lang w:val="sl-SI"/>
        </w:rPr>
        <w:t xml:space="preserve"> </w:t>
      </w:r>
      <w:proofErr w:type="spellStart"/>
      <w:r w:rsidRPr="0081166F">
        <w:rPr>
          <w:lang w:val="sl-SI"/>
        </w:rPr>
        <w:t>dika</w:t>
      </w:r>
      <w:r w:rsidR="0081166F" w:rsidRPr="0081166F">
        <w:rPr>
          <w:lang w:val="sl-SI"/>
        </w:rPr>
        <w:t>r</w:t>
      </w:r>
      <w:r w:rsidRPr="0081166F">
        <w:rPr>
          <w:lang w:val="sl-SI"/>
        </w:rPr>
        <w:t>bolilkobaltata</w:t>
      </w:r>
      <w:proofErr w:type="spellEnd"/>
      <w:r w:rsidRPr="0081166F">
        <w:rPr>
          <w:lang w:val="sl-SI"/>
        </w:rPr>
        <w:t xml:space="preserve"> </w:t>
      </w:r>
      <w:r w:rsidRPr="0081166F">
        <w:rPr>
          <w:lang w:val="sl-SI"/>
        </w:rPr>
        <w:t>(H</w:t>
      </w:r>
      <w:r w:rsidRPr="0081166F">
        <w:rPr>
          <w:vertAlign w:val="superscript"/>
          <w:lang w:val="sl-SI"/>
        </w:rPr>
        <w:t>+</w:t>
      </w:r>
      <w:r w:rsidRPr="0081166F">
        <w:rPr>
          <w:lang w:val="sl-SI"/>
        </w:rPr>
        <w:t>B</w:t>
      </w:r>
      <w:r w:rsidRPr="0081166F">
        <w:rPr>
          <w:vertAlign w:val="superscript"/>
          <w:lang w:val="sl-SI"/>
        </w:rPr>
        <w:t>-</w:t>
      </w:r>
      <w:r w:rsidRPr="0081166F">
        <w:rPr>
          <w:lang w:val="sl-SI"/>
        </w:rPr>
        <w:t xml:space="preserve">) </w:t>
      </w:r>
      <w:r w:rsidRPr="0081166F">
        <w:rPr>
          <w:lang w:val="sl-SI"/>
        </w:rPr>
        <w:t>in</w:t>
      </w:r>
      <w:r w:rsidRPr="0081166F">
        <w:rPr>
          <w:lang w:val="sl-SI"/>
        </w:rPr>
        <w:t xml:space="preserve"> </w:t>
      </w:r>
      <w:r w:rsidRPr="0081166F">
        <w:rPr>
          <w:i/>
          <w:lang w:val="sl-SI"/>
        </w:rPr>
        <w:t>N,N,N’,N’</w:t>
      </w:r>
      <w:r w:rsidRPr="0081166F">
        <w:rPr>
          <w:lang w:val="sl-SI"/>
        </w:rPr>
        <w:t>-</w:t>
      </w:r>
      <w:bookmarkStart w:id="0" w:name="_GoBack"/>
      <w:proofErr w:type="spellStart"/>
      <w:r w:rsidRPr="0081166F">
        <w:rPr>
          <w:lang w:val="sl-SI"/>
        </w:rPr>
        <w:t>tetrabutil</w:t>
      </w:r>
      <w:proofErr w:type="spellEnd"/>
      <w:r w:rsidRPr="0081166F">
        <w:rPr>
          <w:lang w:val="sl-SI"/>
        </w:rPr>
        <w:t>-1,10-</w:t>
      </w:r>
      <w:proofErr w:type="spellStart"/>
      <w:r w:rsidRPr="0081166F">
        <w:rPr>
          <w:lang w:val="sl-SI"/>
        </w:rPr>
        <w:t>fenantrolin</w:t>
      </w:r>
      <w:proofErr w:type="spellEnd"/>
      <w:r w:rsidRPr="0081166F">
        <w:rPr>
          <w:lang w:val="sl-SI"/>
        </w:rPr>
        <w:t>-2,9-</w:t>
      </w:r>
      <w:proofErr w:type="spellStart"/>
      <w:r w:rsidRPr="0081166F">
        <w:rPr>
          <w:lang w:val="sl-SI"/>
        </w:rPr>
        <w:t>dikarboks</w:t>
      </w:r>
      <w:r w:rsidRPr="0081166F">
        <w:rPr>
          <w:lang w:val="sl-SI"/>
        </w:rPr>
        <w:t>amid</w:t>
      </w:r>
      <w:r w:rsidRPr="0081166F">
        <w:rPr>
          <w:lang w:val="sl-SI"/>
        </w:rPr>
        <w:t>a</w:t>
      </w:r>
      <w:bookmarkEnd w:id="0"/>
      <w:proofErr w:type="spellEnd"/>
      <w:r w:rsidRPr="0081166F">
        <w:rPr>
          <w:lang w:val="sl-SI"/>
        </w:rPr>
        <w:t xml:space="preserve"> (L). </w:t>
      </w:r>
      <w:r w:rsidR="0081166F" w:rsidRPr="0081166F">
        <w:rPr>
          <w:lang w:val="sl-SI"/>
        </w:rPr>
        <w:t>R</w:t>
      </w:r>
      <w:r w:rsidRPr="0081166F">
        <w:rPr>
          <w:lang w:val="sl-SI"/>
        </w:rPr>
        <w:t>avnotežje smo</w:t>
      </w:r>
      <w:r w:rsidR="0081166F" w:rsidRPr="0081166F">
        <w:rPr>
          <w:lang w:val="sl-SI"/>
        </w:rPr>
        <w:t xml:space="preserve"> obravnavali </w:t>
      </w:r>
      <w:r w:rsidRPr="0081166F">
        <w:rPr>
          <w:lang w:val="sl-SI"/>
        </w:rPr>
        <w:t xml:space="preserve"> s predpostavko, da se kompleksi </w:t>
      </w:r>
      <w:r w:rsidRPr="0081166F">
        <w:rPr>
          <w:lang w:val="sl-SI"/>
        </w:rPr>
        <w:t>HL</w:t>
      </w:r>
      <w:r w:rsidRPr="0081166F">
        <w:rPr>
          <w:vertAlign w:val="superscript"/>
          <w:lang w:val="sl-SI"/>
        </w:rPr>
        <w:t>+</w:t>
      </w:r>
      <w:r w:rsidRPr="0081166F">
        <w:rPr>
          <w:lang w:val="sl-SI"/>
        </w:rPr>
        <w:t>,</w:t>
      </w:r>
      <w:r w:rsidRPr="0081166F">
        <w:rPr>
          <w:position w:val="-14"/>
          <w:lang w:val="sl-SI"/>
        </w:rPr>
        <w:object w:dxaOrig="639" w:dyaOrig="400">
          <v:shape id="_x0000_i1029" type="#_x0000_t75" style="width:32.35pt;height:19.8pt" o:ole="" fillcolor="window">
            <v:imagedata r:id="rId9" o:title=""/>
          </v:shape>
          <o:OLEObject Type="Embed" ProgID="Equation.3" ShapeID="_x0000_i1029" DrawAspect="Content" ObjectID="_1558175543" r:id="rId17"/>
        </w:object>
      </w:r>
      <w:r w:rsidRPr="0081166F">
        <w:rPr>
          <w:lang w:val="sl-SI"/>
        </w:rPr>
        <w:t>,</w:t>
      </w:r>
      <w:r w:rsidRPr="0081166F">
        <w:rPr>
          <w:position w:val="-10"/>
          <w:lang w:val="sl-SI"/>
        </w:rPr>
        <w:object w:dxaOrig="480" w:dyaOrig="360">
          <v:shape id="_x0000_i1030" type="#_x0000_t75" style="width:23.8pt;height:18.15pt" o:ole="" fillcolor="window">
            <v:imagedata r:id="rId11" o:title=""/>
          </v:shape>
          <o:OLEObject Type="Embed" ProgID="Equation.3" ShapeID="_x0000_i1030" DrawAspect="Content" ObjectID="_1558175544" r:id="rId18"/>
        </w:object>
      </w:r>
      <w:r w:rsidRPr="0081166F">
        <w:rPr>
          <w:lang w:val="sl-SI"/>
        </w:rPr>
        <w:t xml:space="preserve">, </w:t>
      </w:r>
      <w:r w:rsidRPr="0081166F">
        <w:rPr>
          <w:position w:val="-10"/>
          <w:lang w:val="sl-SI"/>
        </w:rPr>
        <w:object w:dxaOrig="560" w:dyaOrig="360">
          <v:shape id="_x0000_i1031" type="#_x0000_t75" style="width:28.75pt;height:18.15pt" o:ole="" fillcolor="window">
            <v:imagedata r:id="rId13" o:title=""/>
          </v:shape>
          <o:OLEObject Type="Embed" ProgID="Equation.3" ShapeID="_x0000_i1031" DrawAspect="Content" ObjectID="_1558175545" r:id="rId19"/>
        </w:object>
      </w:r>
      <w:r w:rsidRPr="0081166F">
        <w:rPr>
          <w:lang w:val="sl-SI"/>
        </w:rPr>
        <w:t xml:space="preserve">, </w:t>
      </w:r>
      <w:r w:rsidRPr="0081166F">
        <w:rPr>
          <w:lang w:val="sl-SI"/>
        </w:rPr>
        <w:t>in</w:t>
      </w:r>
      <w:r w:rsidRPr="0081166F">
        <w:rPr>
          <w:lang w:val="sl-SI"/>
        </w:rPr>
        <w:t xml:space="preserve"> </w:t>
      </w:r>
      <w:r w:rsidRPr="0081166F">
        <w:rPr>
          <w:position w:val="-12"/>
          <w:lang w:val="sl-SI"/>
        </w:rPr>
        <w:object w:dxaOrig="580" w:dyaOrig="380">
          <v:shape id="_x0000_i1032" type="#_x0000_t75" style="width:29.7pt;height:19.5pt" o:ole="">
            <v:imagedata r:id="rId15" o:title=""/>
          </v:shape>
          <o:OLEObject Type="Embed" ProgID="Equation.3" ShapeID="_x0000_i1032" DrawAspect="Content" ObjectID="_1558175546" r:id="rId20"/>
        </w:object>
      </w:r>
      <w:r w:rsidRPr="0081166F">
        <w:rPr>
          <w:lang w:val="sl-SI"/>
        </w:rPr>
        <w:t xml:space="preserve"> (M</w:t>
      </w:r>
      <w:r w:rsidRPr="0081166F">
        <w:rPr>
          <w:vertAlign w:val="superscript"/>
          <w:lang w:val="sl-SI"/>
        </w:rPr>
        <w:t>3+</w:t>
      </w:r>
      <w:r w:rsidRPr="0081166F">
        <w:rPr>
          <w:lang w:val="sl-SI"/>
        </w:rPr>
        <w:t xml:space="preserve"> = Eu</w:t>
      </w:r>
      <w:r w:rsidRPr="0081166F">
        <w:rPr>
          <w:vertAlign w:val="superscript"/>
          <w:lang w:val="sl-SI"/>
        </w:rPr>
        <w:t>3+</w:t>
      </w:r>
      <w:r w:rsidRPr="0081166F">
        <w:rPr>
          <w:lang w:val="sl-SI"/>
        </w:rPr>
        <w:t>, Am</w:t>
      </w:r>
      <w:r w:rsidRPr="0081166F">
        <w:rPr>
          <w:vertAlign w:val="superscript"/>
          <w:lang w:val="sl-SI"/>
        </w:rPr>
        <w:t>3</w:t>
      </w:r>
      <w:r w:rsidRPr="0081166F">
        <w:rPr>
          <w:vertAlign w:val="superscript"/>
          <w:lang w:val="sl-SI"/>
        </w:rPr>
        <w:t>+</w:t>
      </w:r>
      <w:r w:rsidRPr="0081166F">
        <w:rPr>
          <w:lang w:val="sl-SI"/>
        </w:rPr>
        <w:t xml:space="preserve">) </w:t>
      </w:r>
      <w:proofErr w:type="spellStart"/>
      <w:r w:rsidRPr="0081166F">
        <w:rPr>
          <w:lang w:val="sl-SI"/>
        </w:rPr>
        <w:t>ekstrahirajo</w:t>
      </w:r>
      <w:proofErr w:type="spellEnd"/>
      <w:r w:rsidRPr="0081166F">
        <w:rPr>
          <w:lang w:val="sl-SI"/>
        </w:rPr>
        <w:t xml:space="preserve"> v fazo nitrobenzena. Določili s</w:t>
      </w:r>
      <w:r w:rsidR="0081166F" w:rsidRPr="0081166F">
        <w:rPr>
          <w:lang w:val="sl-SI"/>
        </w:rPr>
        <w:t>mo konstante ekstrakcije in sta</w:t>
      </w:r>
      <w:r w:rsidRPr="0081166F">
        <w:rPr>
          <w:lang w:val="sl-SI"/>
        </w:rPr>
        <w:t xml:space="preserve">bilnosti </w:t>
      </w:r>
      <w:proofErr w:type="spellStart"/>
      <w:r w:rsidRPr="0081166F">
        <w:rPr>
          <w:lang w:val="sl-SI"/>
        </w:rPr>
        <w:t>kationskih</w:t>
      </w:r>
      <w:proofErr w:type="spellEnd"/>
      <w:r w:rsidRPr="0081166F">
        <w:rPr>
          <w:lang w:val="sl-SI"/>
        </w:rPr>
        <w:t xml:space="preserve"> kompleksov v </w:t>
      </w:r>
      <w:r w:rsidR="0081166F" w:rsidRPr="0081166F">
        <w:rPr>
          <w:lang w:val="sl-SI"/>
        </w:rPr>
        <w:t>nitrobenzenu</w:t>
      </w:r>
      <w:r w:rsidR="0081166F">
        <w:rPr>
          <w:lang w:val="sl-SI"/>
        </w:rPr>
        <w:t>,</w:t>
      </w:r>
      <w:r w:rsidRPr="0081166F">
        <w:rPr>
          <w:lang w:val="sl-SI"/>
        </w:rPr>
        <w:t xml:space="preserve"> </w:t>
      </w:r>
      <w:r w:rsidR="0081166F" w:rsidRPr="0081166F">
        <w:rPr>
          <w:lang w:val="sl-SI"/>
        </w:rPr>
        <w:t>nasič</w:t>
      </w:r>
      <w:r w:rsidRPr="0081166F">
        <w:rPr>
          <w:lang w:val="sl-SI"/>
        </w:rPr>
        <w:t>enem z vodo</w:t>
      </w:r>
      <w:r w:rsidRPr="0081166F">
        <w:rPr>
          <w:lang w:val="sl-SI"/>
        </w:rPr>
        <w:t>.</w:t>
      </w:r>
      <w:r w:rsidRPr="0081166F">
        <w:rPr>
          <w:lang w:val="sl-SI"/>
        </w:rPr>
        <w:t xml:space="preserve"> Iz </w:t>
      </w:r>
      <w:r w:rsidR="0081166F" w:rsidRPr="0081166F">
        <w:rPr>
          <w:lang w:val="sl-SI"/>
        </w:rPr>
        <w:t xml:space="preserve">dobljenih </w:t>
      </w:r>
      <w:r w:rsidRPr="0081166F">
        <w:rPr>
          <w:lang w:val="sl-SI"/>
        </w:rPr>
        <w:t>eksperimentalnih p</w:t>
      </w:r>
      <w:r w:rsidR="0081166F" w:rsidRPr="0081166F">
        <w:rPr>
          <w:lang w:val="sl-SI"/>
        </w:rPr>
        <w:t xml:space="preserve">odatkov </w:t>
      </w:r>
      <w:r w:rsidR="0081166F">
        <w:rPr>
          <w:lang w:val="sl-SI"/>
        </w:rPr>
        <w:t>je razvidno</w:t>
      </w:r>
      <w:r w:rsidRPr="0081166F">
        <w:rPr>
          <w:lang w:val="sl-SI"/>
        </w:rPr>
        <w:t xml:space="preserve">, da </w:t>
      </w:r>
      <w:r w:rsidRPr="0081166F">
        <w:rPr>
          <w:i/>
          <w:lang w:val="sl-SI"/>
        </w:rPr>
        <w:t>N,N,N’,N’</w:t>
      </w:r>
      <w:r w:rsidRPr="0081166F">
        <w:rPr>
          <w:lang w:val="sl-SI"/>
        </w:rPr>
        <w:t>-</w:t>
      </w:r>
      <w:proofErr w:type="spellStart"/>
      <w:r w:rsidRPr="0081166F">
        <w:rPr>
          <w:lang w:val="sl-SI"/>
        </w:rPr>
        <w:t>tetrabut</w:t>
      </w:r>
      <w:r w:rsidRPr="0081166F">
        <w:rPr>
          <w:lang w:val="sl-SI"/>
        </w:rPr>
        <w:t>il</w:t>
      </w:r>
      <w:proofErr w:type="spellEnd"/>
      <w:r w:rsidRPr="0081166F">
        <w:rPr>
          <w:lang w:val="sl-SI"/>
        </w:rPr>
        <w:t>-1,10-</w:t>
      </w:r>
      <w:proofErr w:type="spellStart"/>
      <w:r w:rsidRPr="0081166F">
        <w:rPr>
          <w:lang w:val="sl-SI"/>
        </w:rPr>
        <w:t>fenantrolin</w:t>
      </w:r>
      <w:proofErr w:type="spellEnd"/>
      <w:r w:rsidRPr="0081166F">
        <w:rPr>
          <w:lang w:val="sl-SI"/>
        </w:rPr>
        <w:t>-2,9-</w:t>
      </w:r>
      <w:proofErr w:type="spellStart"/>
      <w:r w:rsidRPr="0081166F">
        <w:rPr>
          <w:lang w:val="sl-SI"/>
        </w:rPr>
        <w:t>dikarboks</w:t>
      </w:r>
      <w:r w:rsidRPr="0081166F">
        <w:rPr>
          <w:lang w:val="sl-SI"/>
        </w:rPr>
        <w:t>amid</w:t>
      </w:r>
      <w:proofErr w:type="spellEnd"/>
      <w:r w:rsidRPr="0081166F">
        <w:rPr>
          <w:lang w:val="sl-SI"/>
        </w:rPr>
        <w:t xml:space="preserve"> </w:t>
      </w:r>
      <w:r w:rsidRPr="0081166F">
        <w:rPr>
          <w:lang w:val="sl-SI"/>
        </w:rPr>
        <w:t>s</w:t>
      </w:r>
      <w:r w:rsidR="0081166F" w:rsidRPr="0081166F">
        <w:rPr>
          <w:lang w:val="sl-SI"/>
        </w:rPr>
        <w:t>odeluje</w:t>
      </w:r>
      <w:r w:rsidRPr="0081166F">
        <w:rPr>
          <w:lang w:val="sl-SI"/>
        </w:rPr>
        <w:t xml:space="preserve"> kot </w:t>
      </w:r>
      <w:r w:rsidRPr="0081166F">
        <w:rPr>
          <w:lang w:val="sl-SI"/>
        </w:rPr>
        <w:t>receptor</w:t>
      </w:r>
      <w:r w:rsidRPr="0081166F">
        <w:rPr>
          <w:lang w:val="sl-SI"/>
        </w:rPr>
        <w:t xml:space="preserve"> z</w:t>
      </w:r>
      <w:r w:rsidR="0081166F" w:rsidRPr="0081166F">
        <w:rPr>
          <w:lang w:val="sl-SI"/>
        </w:rPr>
        <w:t>a</w:t>
      </w:r>
      <w:r w:rsidRPr="0081166F">
        <w:rPr>
          <w:lang w:val="sl-SI"/>
        </w:rPr>
        <w:t xml:space="preserve"> </w:t>
      </w:r>
      <w:r w:rsidRPr="0081166F">
        <w:rPr>
          <w:lang w:val="sl-SI"/>
        </w:rPr>
        <w:t xml:space="preserve"> Eu</w:t>
      </w:r>
      <w:r w:rsidRPr="0081166F">
        <w:rPr>
          <w:vertAlign w:val="superscript"/>
          <w:lang w:val="sl-SI"/>
        </w:rPr>
        <w:t>3+</w:t>
      </w:r>
      <w:r w:rsidRPr="0081166F">
        <w:rPr>
          <w:lang w:val="sl-SI"/>
        </w:rPr>
        <w:t xml:space="preserve"> </w:t>
      </w:r>
      <w:r w:rsidR="0081166F">
        <w:rPr>
          <w:lang w:val="sl-SI"/>
        </w:rPr>
        <w:t>in</w:t>
      </w:r>
      <w:r w:rsidRPr="0081166F">
        <w:rPr>
          <w:lang w:val="sl-SI"/>
        </w:rPr>
        <w:t xml:space="preserve"> Am</w:t>
      </w:r>
      <w:r w:rsidRPr="0081166F">
        <w:rPr>
          <w:vertAlign w:val="superscript"/>
          <w:lang w:val="sl-SI"/>
        </w:rPr>
        <w:t>3+</w:t>
      </w:r>
      <w:r w:rsidRPr="0081166F">
        <w:rPr>
          <w:lang w:val="sl-SI"/>
        </w:rPr>
        <w:t xml:space="preserve"> </w:t>
      </w:r>
      <w:r w:rsidR="0081166F">
        <w:rPr>
          <w:lang w:val="sl-SI"/>
        </w:rPr>
        <w:t>ter</w:t>
      </w:r>
      <w:r w:rsidR="0081166F" w:rsidRPr="0081166F">
        <w:rPr>
          <w:lang w:val="sl-SI"/>
        </w:rPr>
        <w:t xml:space="preserve"> bi ga torej lahko uporabljali  pri ravnanju z </w:t>
      </w:r>
      <w:proofErr w:type="spellStart"/>
      <w:r w:rsidR="0081166F" w:rsidRPr="0081166F">
        <w:rPr>
          <w:lang w:val="sl-SI"/>
        </w:rPr>
        <w:t>z</w:t>
      </w:r>
      <w:proofErr w:type="spellEnd"/>
      <w:r w:rsidR="0081166F" w:rsidRPr="0081166F">
        <w:rPr>
          <w:lang w:val="sl-SI"/>
        </w:rPr>
        <w:t xml:space="preserve"> jedrskimi  odpadki.</w:t>
      </w:r>
    </w:p>
    <w:p w:rsidR="007854E0" w:rsidRPr="0081166F" w:rsidRDefault="007854E0" w:rsidP="00FA135D">
      <w:pPr>
        <w:spacing w:line="360" w:lineRule="auto"/>
        <w:jc w:val="both"/>
        <w:rPr>
          <w:lang w:val="sl-SI"/>
        </w:rPr>
      </w:pPr>
    </w:p>
    <w:sectPr w:rsidR="007854E0" w:rsidRPr="0081166F" w:rsidSect="00B2378E">
      <w:footerReference w:type="even" r:id="rId21"/>
      <w:footerReference w:type="default" r:id="rId2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F4" w:rsidRDefault="00AA08F4">
      <w:r>
        <w:separator/>
      </w:r>
    </w:p>
  </w:endnote>
  <w:endnote w:type="continuationSeparator" w:id="0">
    <w:p w:rsidR="00AA08F4" w:rsidRDefault="00AA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18" w:rsidRDefault="002330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3018" w:rsidRDefault="002330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18" w:rsidRDefault="002330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78E">
      <w:rPr>
        <w:rStyle w:val="PageNumber"/>
        <w:noProof/>
      </w:rPr>
      <w:t>2</w:t>
    </w:r>
    <w:r>
      <w:rPr>
        <w:rStyle w:val="PageNumber"/>
      </w:rPr>
      <w:fldChar w:fldCharType="end"/>
    </w:r>
  </w:p>
  <w:p w:rsidR="00233018" w:rsidRDefault="00233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F4" w:rsidRDefault="00AA08F4">
      <w:r>
        <w:separator/>
      </w:r>
    </w:p>
  </w:footnote>
  <w:footnote w:type="continuationSeparator" w:id="0">
    <w:p w:rsidR="00AA08F4" w:rsidRDefault="00AA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13A"/>
    <w:multiLevelType w:val="hybridMultilevel"/>
    <w:tmpl w:val="06E257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E254E"/>
    <w:multiLevelType w:val="hybridMultilevel"/>
    <w:tmpl w:val="A5FAEC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F88BB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53F4A"/>
    <w:multiLevelType w:val="hybridMultilevel"/>
    <w:tmpl w:val="2A5A2434"/>
    <w:lvl w:ilvl="0" w:tplc="61A0D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A2FE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28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8E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4F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2EA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CE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989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128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B6CA1"/>
    <w:multiLevelType w:val="hybridMultilevel"/>
    <w:tmpl w:val="D2C6B6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62A0D"/>
    <w:multiLevelType w:val="hybridMultilevel"/>
    <w:tmpl w:val="C8ECAA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8191F"/>
    <w:multiLevelType w:val="hybridMultilevel"/>
    <w:tmpl w:val="D5BC1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9065E7"/>
    <w:multiLevelType w:val="multilevel"/>
    <w:tmpl w:val="29B680AE"/>
    <w:lvl w:ilvl="0">
      <w:start w:val="1"/>
      <w:numFmt w:val="none"/>
      <w:lvlText w:val="[1]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2686C"/>
    <w:multiLevelType w:val="multilevel"/>
    <w:tmpl w:val="4194595A"/>
    <w:lvl w:ilvl="0">
      <w:start w:val="1"/>
      <w:numFmt w:val="none"/>
      <w:lvlText w:val="[1]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4570D"/>
    <w:multiLevelType w:val="hybridMultilevel"/>
    <w:tmpl w:val="B2F84CF8"/>
    <w:lvl w:ilvl="0" w:tplc="0ED6A002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640BD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8B6806"/>
    <w:multiLevelType w:val="multilevel"/>
    <w:tmpl w:val="E6CCE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A96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3911073"/>
    <w:multiLevelType w:val="multilevel"/>
    <w:tmpl w:val="4194595A"/>
    <w:lvl w:ilvl="0">
      <w:start w:val="1"/>
      <w:numFmt w:val="none"/>
      <w:lvlText w:val="[1]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FB48D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C1335A4"/>
    <w:multiLevelType w:val="multilevel"/>
    <w:tmpl w:val="DCDA2780"/>
    <w:lvl w:ilvl="0">
      <w:start w:val="1"/>
      <w:numFmt w:val="none"/>
      <w:lvlText w:val="[1]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367F1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3721FC"/>
    <w:multiLevelType w:val="hybridMultilevel"/>
    <w:tmpl w:val="EE722010"/>
    <w:lvl w:ilvl="0" w:tplc="20C4788C">
      <w:start w:val="1"/>
      <w:numFmt w:val="decimal"/>
      <w:lvlText w:val="[%1]"/>
      <w:lvlJc w:val="left"/>
      <w:pPr>
        <w:tabs>
          <w:tab w:val="num" w:pos="57"/>
        </w:tabs>
        <w:ind w:left="-76" w:firstLine="76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8143BE"/>
    <w:multiLevelType w:val="hybridMultilevel"/>
    <w:tmpl w:val="09D8F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01258"/>
    <w:multiLevelType w:val="multilevel"/>
    <w:tmpl w:val="4194595A"/>
    <w:lvl w:ilvl="0">
      <w:start w:val="1"/>
      <w:numFmt w:val="none"/>
      <w:lvlText w:val="[1]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437CC6"/>
    <w:multiLevelType w:val="singleLevel"/>
    <w:tmpl w:val="0ED6A0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20">
    <w:nsid w:val="752156B4"/>
    <w:multiLevelType w:val="multilevel"/>
    <w:tmpl w:val="4194595A"/>
    <w:lvl w:ilvl="0">
      <w:start w:val="1"/>
      <w:numFmt w:val="none"/>
      <w:lvlText w:val="[1]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2E36DA"/>
    <w:multiLevelType w:val="hybridMultilevel"/>
    <w:tmpl w:val="AC5E12F4"/>
    <w:lvl w:ilvl="0" w:tplc="F0EC5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D77E7D"/>
    <w:multiLevelType w:val="multilevel"/>
    <w:tmpl w:val="6A023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21"/>
  </w:num>
  <w:num w:numId="5">
    <w:abstractNumId w:val="18"/>
  </w:num>
  <w:num w:numId="6">
    <w:abstractNumId w:val="14"/>
  </w:num>
  <w:num w:numId="7">
    <w:abstractNumId w:val="6"/>
  </w:num>
  <w:num w:numId="8">
    <w:abstractNumId w:val="18"/>
    <w:lvlOverride w:ilvl="0">
      <w:startOverride w:val="1"/>
    </w:lvlOverride>
  </w:num>
  <w:num w:numId="9">
    <w:abstractNumId w:val="7"/>
  </w:num>
  <w:num w:numId="10">
    <w:abstractNumId w:val="20"/>
  </w:num>
  <w:num w:numId="11">
    <w:abstractNumId w:val="12"/>
  </w:num>
  <w:num w:numId="12">
    <w:abstractNumId w:val="2"/>
  </w:num>
  <w:num w:numId="13">
    <w:abstractNumId w:val="11"/>
  </w:num>
  <w:num w:numId="14">
    <w:abstractNumId w:val="1"/>
  </w:num>
  <w:num w:numId="15">
    <w:abstractNumId w:val="22"/>
  </w:num>
  <w:num w:numId="16">
    <w:abstractNumId w:val="5"/>
  </w:num>
  <w:num w:numId="17">
    <w:abstractNumId w:val="3"/>
  </w:num>
  <w:num w:numId="18">
    <w:abstractNumId w:val="10"/>
  </w:num>
  <w:num w:numId="19">
    <w:abstractNumId w:val="16"/>
  </w:num>
  <w:num w:numId="20">
    <w:abstractNumId w:val="17"/>
  </w:num>
  <w:num w:numId="21">
    <w:abstractNumId w:val="8"/>
  </w:num>
  <w:num w:numId="22">
    <w:abstractNumId w:val="19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C3"/>
    <w:rsid w:val="00000214"/>
    <w:rsid w:val="000006BF"/>
    <w:rsid w:val="00001E03"/>
    <w:rsid w:val="00006E4C"/>
    <w:rsid w:val="00013098"/>
    <w:rsid w:val="000240D5"/>
    <w:rsid w:val="0003269C"/>
    <w:rsid w:val="0004023F"/>
    <w:rsid w:val="00041C40"/>
    <w:rsid w:val="00045BD0"/>
    <w:rsid w:val="0004631D"/>
    <w:rsid w:val="00052F89"/>
    <w:rsid w:val="00070A81"/>
    <w:rsid w:val="0009188C"/>
    <w:rsid w:val="000A63CB"/>
    <w:rsid w:val="000A78D6"/>
    <w:rsid w:val="000B2873"/>
    <w:rsid w:val="000C4A84"/>
    <w:rsid w:val="000F2BDA"/>
    <w:rsid w:val="00102C96"/>
    <w:rsid w:val="00102F2B"/>
    <w:rsid w:val="00107BB0"/>
    <w:rsid w:val="00121CE9"/>
    <w:rsid w:val="00126965"/>
    <w:rsid w:val="0014591C"/>
    <w:rsid w:val="00150DB4"/>
    <w:rsid w:val="00161011"/>
    <w:rsid w:val="00167FF1"/>
    <w:rsid w:val="001728AF"/>
    <w:rsid w:val="00173B3B"/>
    <w:rsid w:val="0017642A"/>
    <w:rsid w:val="00177CC1"/>
    <w:rsid w:val="00185F37"/>
    <w:rsid w:val="00186AA0"/>
    <w:rsid w:val="00187678"/>
    <w:rsid w:val="00194E3B"/>
    <w:rsid w:val="001A681F"/>
    <w:rsid w:val="001B1542"/>
    <w:rsid w:val="001C07A2"/>
    <w:rsid w:val="001C531F"/>
    <w:rsid w:val="001C6021"/>
    <w:rsid w:val="001D0EEA"/>
    <w:rsid w:val="001D2ED4"/>
    <w:rsid w:val="001F135B"/>
    <w:rsid w:val="002029C9"/>
    <w:rsid w:val="00204330"/>
    <w:rsid w:val="00212638"/>
    <w:rsid w:val="00214233"/>
    <w:rsid w:val="00222A8B"/>
    <w:rsid w:val="0023103D"/>
    <w:rsid w:val="00233018"/>
    <w:rsid w:val="002346B1"/>
    <w:rsid w:val="002657DE"/>
    <w:rsid w:val="002739C4"/>
    <w:rsid w:val="00275A59"/>
    <w:rsid w:val="0028462B"/>
    <w:rsid w:val="00286A37"/>
    <w:rsid w:val="002876F1"/>
    <w:rsid w:val="002A5395"/>
    <w:rsid w:val="002A7939"/>
    <w:rsid w:val="002A7EE7"/>
    <w:rsid w:val="002B25C8"/>
    <w:rsid w:val="002B4051"/>
    <w:rsid w:val="002C10A7"/>
    <w:rsid w:val="002D6A9B"/>
    <w:rsid w:val="002D7AFF"/>
    <w:rsid w:val="002E66BB"/>
    <w:rsid w:val="002F38ED"/>
    <w:rsid w:val="002F71A4"/>
    <w:rsid w:val="00300A4D"/>
    <w:rsid w:val="0031292E"/>
    <w:rsid w:val="003162A1"/>
    <w:rsid w:val="0032462D"/>
    <w:rsid w:val="00345DC9"/>
    <w:rsid w:val="00345EF4"/>
    <w:rsid w:val="00347C02"/>
    <w:rsid w:val="003517F8"/>
    <w:rsid w:val="0035235A"/>
    <w:rsid w:val="003837F9"/>
    <w:rsid w:val="00383A56"/>
    <w:rsid w:val="00391B61"/>
    <w:rsid w:val="003920E8"/>
    <w:rsid w:val="00397038"/>
    <w:rsid w:val="003A05D7"/>
    <w:rsid w:val="003C3CE0"/>
    <w:rsid w:val="003C654C"/>
    <w:rsid w:val="003D52EA"/>
    <w:rsid w:val="003D689F"/>
    <w:rsid w:val="003F1E97"/>
    <w:rsid w:val="003F271B"/>
    <w:rsid w:val="003F37EC"/>
    <w:rsid w:val="00405E7A"/>
    <w:rsid w:val="00421CB2"/>
    <w:rsid w:val="004378B2"/>
    <w:rsid w:val="004432FF"/>
    <w:rsid w:val="004519ED"/>
    <w:rsid w:val="00456414"/>
    <w:rsid w:val="00461AF3"/>
    <w:rsid w:val="00471162"/>
    <w:rsid w:val="00474D3D"/>
    <w:rsid w:val="004825A7"/>
    <w:rsid w:val="0049206A"/>
    <w:rsid w:val="00493982"/>
    <w:rsid w:val="00495F1E"/>
    <w:rsid w:val="004C032F"/>
    <w:rsid w:val="004D0161"/>
    <w:rsid w:val="004D2448"/>
    <w:rsid w:val="004D245E"/>
    <w:rsid w:val="004D5CD1"/>
    <w:rsid w:val="004D6803"/>
    <w:rsid w:val="004E6616"/>
    <w:rsid w:val="004E6703"/>
    <w:rsid w:val="004F46C3"/>
    <w:rsid w:val="00503354"/>
    <w:rsid w:val="00520001"/>
    <w:rsid w:val="00520025"/>
    <w:rsid w:val="00533231"/>
    <w:rsid w:val="0053378B"/>
    <w:rsid w:val="0053681E"/>
    <w:rsid w:val="00541D5F"/>
    <w:rsid w:val="00543BDA"/>
    <w:rsid w:val="00554F22"/>
    <w:rsid w:val="005554F8"/>
    <w:rsid w:val="00572743"/>
    <w:rsid w:val="0059060D"/>
    <w:rsid w:val="00590F8A"/>
    <w:rsid w:val="005A00AF"/>
    <w:rsid w:val="005A09A6"/>
    <w:rsid w:val="005A0D3E"/>
    <w:rsid w:val="005B02E7"/>
    <w:rsid w:val="005B1962"/>
    <w:rsid w:val="005B4A04"/>
    <w:rsid w:val="005C315B"/>
    <w:rsid w:val="005C4231"/>
    <w:rsid w:val="005D4B03"/>
    <w:rsid w:val="005F7DA7"/>
    <w:rsid w:val="00616296"/>
    <w:rsid w:val="006215EC"/>
    <w:rsid w:val="0062197C"/>
    <w:rsid w:val="00622CCB"/>
    <w:rsid w:val="006261AA"/>
    <w:rsid w:val="00631D4C"/>
    <w:rsid w:val="0065186C"/>
    <w:rsid w:val="00657861"/>
    <w:rsid w:val="006625D0"/>
    <w:rsid w:val="00671BF1"/>
    <w:rsid w:val="006726F9"/>
    <w:rsid w:val="00672AFD"/>
    <w:rsid w:val="006861F4"/>
    <w:rsid w:val="00687A9A"/>
    <w:rsid w:val="006B29AE"/>
    <w:rsid w:val="006D157D"/>
    <w:rsid w:val="0070433D"/>
    <w:rsid w:val="00707D13"/>
    <w:rsid w:val="0071026E"/>
    <w:rsid w:val="00711987"/>
    <w:rsid w:val="00755E31"/>
    <w:rsid w:val="00757E07"/>
    <w:rsid w:val="00761860"/>
    <w:rsid w:val="00761CE1"/>
    <w:rsid w:val="00767C84"/>
    <w:rsid w:val="00781C2E"/>
    <w:rsid w:val="0078436A"/>
    <w:rsid w:val="007854E0"/>
    <w:rsid w:val="007A05D1"/>
    <w:rsid w:val="007B1A8D"/>
    <w:rsid w:val="007B36D1"/>
    <w:rsid w:val="007B3CD9"/>
    <w:rsid w:val="007D58F1"/>
    <w:rsid w:val="007D7D6D"/>
    <w:rsid w:val="007E3CC8"/>
    <w:rsid w:val="007E6C52"/>
    <w:rsid w:val="007F3B8B"/>
    <w:rsid w:val="008022D0"/>
    <w:rsid w:val="008034D9"/>
    <w:rsid w:val="00804B13"/>
    <w:rsid w:val="0081166F"/>
    <w:rsid w:val="00811D9C"/>
    <w:rsid w:val="0081234F"/>
    <w:rsid w:val="00812B7C"/>
    <w:rsid w:val="008169C0"/>
    <w:rsid w:val="00825BE3"/>
    <w:rsid w:val="0086741E"/>
    <w:rsid w:val="00867B98"/>
    <w:rsid w:val="00884CA4"/>
    <w:rsid w:val="00886528"/>
    <w:rsid w:val="0089095A"/>
    <w:rsid w:val="008935B7"/>
    <w:rsid w:val="008A5552"/>
    <w:rsid w:val="008E07ED"/>
    <w:rsid w:val="008F24AE"/>
    <w:rsid w:val="008F4322"/>
    <w:rsid w:val="008F708E"/>
    <w:rsid w:val="009068CD"/>
    <w:rsid w:val="009210CC"/>
    <w:rsid w:val="009272DC"/>
    <w:rsid w:val="0092793F"/>
    <w:rsid w:val="009302AF"/>
    <w:rsid w:val="00931981"/>
    <w:rsid w:val="00941F55"/>
    <w:rsid w:val="009424CB"/>
    <w:rsid w:val="00943609"/>
    <w:rsid w:val="00965F08"/>
    <w:rsid w:val="009665CD"/>
    <w:rsid w:val="00971A7B"/>
    <w:rsid w:val="00972AE1"/>
    <w:rsid w:val="009736E7"/>
    <w:rsid w:val="00991603"/>
    <w:rsid w:val="009936A1"/>
    <w:rsid w:val="00993BC1"/>
    <w:rsid w:val="00994AB7"/>
    <w:rsid w:val="00995B7C"/>
    <w:rsid w:val="009B2205"/>
    <w:rsid w:val="009C09B5"/>
    <w:rsid w:val="009C1E79"/>
    <w:rsid w:val="009D2313"/>
    <w:rsid w:val="009E5FE5"/>
    <w:rsid w:val="009F3A30"/>
    <w:rsid w:val="009F6D0C"/>
    <w:rsid w:val="009F789B"/>
    <w:rsid w:val="00A03C87"/>
    <w:rsid w:val="00A06D4C"/>
    <w:rsid w:val="00A12D1D"/>
    <w:rsid w:val="00A2298C"/>
    <w:rsid w:val="00A320E4"/>
    <w:rsid w:val="00A41DDE"/>
    <w:rsid w:val="00A47C8A"/>
    <w:rsid w:val="00A51F49"/>
    <w:rsid w:val="00A5625E"/>
    <w:rsid w:val="00A617F4"/>
    <w:rsid w:val="00A6493A"/>
    <w:rsid w:val="00A72D66"/>
    <w:rsid w:val="00A80131"/>
    <w:rsid w:val="00A90CD9"/>
    <w:rsid w:val="00A921EB"/>
    <w:rsid w:val="00A94CBE"/>
    <w:rsid w:val="00AA08F4"/>
    <w:rsid w:val="00AB2270"/>
    <w:rsid w:val="00AB79B3"/>
    <w:rsid w:val="00AC0239"/>
    <w:rsid w:val="00AC18AF"/>
    <w:rsid w:val="00AC4AC1"/>
    <w:rsid w:val="00AD2857"/>
    <w:rsid w:val="00AD3A63"/>
    <w:rsid w:val="00AD4D04"/>
    <w:rsid w:val="00AE7702"/>
    <w:rsid w:val="00B022C7"/>
    <w:rsid w:val="00B14219"/>
    <w:rsid w:val="00B2378E"/>
    <w:rsid w:val="00B40D9F"/>
    <w:rsid w:val="00B45BF8"/>
    <w:rsid w:val="00B530AF"/>
    <w:rsid w:val="00B720AF"/>
    <w:rsid w:val="00B774D1"/>
    <w:rsid w:val="00B81559"/>
    <w:rsid w:val="00B86652"/>
    <w:rsid w:val="00B86BE5"/>
    <w:rsid w:val="00B939CD"/>
    <w:rsid w:val="00BA4D39"/>
    <w:rsid w:val="00BA580E"/>
    <w:rsid w:val="00BA7451"/>
    <w:rsid w:val="00BB0136"/>
    <w:rsid w:val="00BB5BB0"/>
    <w:rsid w:val="00BB62DD"/>
    <w:rsid w:val="00BB7083"/>
    <w:rsid w:val="00BC0335"/>
    <w:rsid w:val="00BC1CDB"/>
    <w:rsid w:val="00BE2B45"/>
    <w:rsid w:val="00C00FFC"/>
    <w:rsid w:val="00C05244"/>
    <w:rsid w:val="00C22ADD"/>
    <w:rsid w:val="00C2413D"/>
    <w:rsid w:val="00C356E2"/>
    <w:rsid w:val="00C40AD9"/>
    <w:rsid w:val="00C51432"/>
    <w:rsid w:val="00C578AC"/>
    <w:rsid w:val="00C86163"/>
    <w:rsid w:val="00C8716A"/>
    <w:rsid w:val="00C948E1"/>
    <w:rsid w:val="00C96848"/>
    <w:rsid w:val="00CA1F38"/>
    <w:rsid w:val="00CB6483"/>
    <w:rsid w:val="00CC551E"/>
    <w:rsid w:val="00CD0290"/>
    <w:rsid w:val="00CD64AB"/>
    <w:rsid w:val="00CD65C9"/>
    <w:rsid w:val="00CE1B10"/>
    <w:rsid w:val="00CE6A8A"/>
    <w:rsid w:val="00CF1424"/>
    <w:rsid w:val="00D00904"/>
    <w:rsid w:val="00D07BE8"/>
    <w:rsid w:val="00D15932"/>
    <w:rsid w:val="00D16B56"/>
    <w:rsid w:val="00D21710"/>
    <w:rsid w:val="00D222C8"/>
    <w:rsid w:val="00D30EC6"/>
    <w:rsid w:val="00D465DD"/>
    <w:rsid w:val="00D56AED"/>
    <w:rsid w:val="00D572D0"/>
    <w:rsid w:val="00D65136"/>
    <w:rsid w:val="00D65292"/>
    <w:rsid w:val="00D82FA5"/>
    <w:rsid w:val="00DA10CD"/>
    <w:rsid w:val="00DA1AB0"/>
    <w:rsid w:val="00DB2A81"/>
    <w:rsid w:val="00DB5BB1"/>
    <w:rsid w:val="00DC699E"/>
    <w:rsid w:val="00DD1494"/>
    <w:rsid w:val="00DF133E"/>
    <w:rsid w:val="00DF3FA2"/>
    <w:rsid w:val="00DF5927"/>
    <w:rsid w:val="00E003C3"/>
    <w:rsid w:val="00E004BC"/>
    <w:rsid w:val="00E030FB"/>
    <w:rsid w:val="00E03E17"/>
    <w:rsid w:val="00E04014"/>
    <w:rsid w:val="00E040CF"/>
    <w:rsid w:val="00E13898"/>
    <w:rsid w:val="00E17CD9"/>
    <w:rsid w:val="00E25344"/>
    <w:rsid w:val="00E36B76"/>
    <w:rsid w:val="00E42FAF"/>
    <w:rsid w:val="00E46D46"/>
    <w:rsid w:val="00E53857"/>
    <w:rsid w:val="00E62ABD"/>
    <w:rsid w:val="00E62FFC"/>
    <w:rsid w:val="00E8694F"/>
    <w:rsid w:val="00E9255F"/>
    <w:rsid w:val="00E972AD"/>
    <w:rsid w:val="00EA09FD"/>
    <w:rsid w:val="00EA26E3"/>
    <w:rsid w:val="00EC4ACE"/>
    <w:rsid w:val="00EE43A4"/>
    <w:rsid w:val="00F146B2"/>
    <w:rsid w:val="00F169F2"/>
    <w:rsid w:val="00F21907"/>
    <w:rsid w:val="00F23D53"/>
    <w:rsid w:val="00F316E5"/>
    <w:rsid w:val="00F40053"/>
    <w:rsid w:val="00F455BB"/>
    <w:rsid w:val="00F50253"/>
    <w:rsid w:val="00F617DA"/>
    <w:rsid w:val="00F64863"/>
    <w:rsid w:val="00F7435A"/>
    <w:rsid w:val="00F777A9"/>
    <w:rsid w:val="00F92056"/>
    <w:rsid w:val="00FA135D"/>
    <w:rsid w:val="00FB3221"/>
    <w:rsid w:val="00FB3269"/>
    <w:rsid w:val="00FE29C7"/>
    <w:rsid w:val="00FE40D3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hanging="142"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360"/>
      <w:jc w:val="center"/>
      <w:outlineLvl w:val="1"/>
    </w:pPr>
    <w:rPr>
      <w:b/>
      <w:bCs/>
      <w:sz w:val="28"/>
      <w:lang w:val="en-US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both"/>
    </w:pPr>
    <w:rPr>
      <w:lang w:val="en-US"/>
    </w:rPr>
  </w:style>
  <w:style w:type="paragraph" w:customStyle="1" w:styleId="Literatura">
    <w:name w:val="Literatura"/>
    <w:basedOn w:val="Normal"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customStyle="1" w:styleId="ZkladntextChar">
    <w:name w:val="Základní text Char"/>
    <w:locked/>
    <w:rPr>
      <w:sz w:val="24"/>
      <w:szCs w:val="24"/>
      <w:lang w:val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Odstavecseseznamem1">
    <w:name w:val="Odstavec se seznamem1"/>
    <w:basedOn w:val="Normal"/>
    <w:pPr>
      <w:spacing w:line="360" w:lineRule="auto"/>
      <w:ind w:left="720"/>
    </w:pPr>
    <w:rPr>
      <w:rFonts w:ascii="Bookman Old Style" w:eastAsia="Calibri" w:hAnsi="Bookman Old Style"/>
      <w:szCs w:val="20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detailwholabel">
    <w:name w:val="detailwholabel"/>
    <w:basedOn w:val="DefaultParagraphFont"/>
    <w:rsid w:val="00161011"/>
  </w:style>
  <w:style w:type="character" w:customStyle="1" w:styleId="hit">
    <w:name w:val="hit"/>
    <w:basedOn w:val="DefaultParagraphFont"/>
    <w:rsid w:val="00161011"/>
  </w:style>
  <w:style w:type="paragraph" w:styleId="ListParagraph">
    <w:name w:val="List Paragraph"/>
    <w:basedOn w:val="Normal"/>
    <w:uiPriority w:val="34"/>
    <w:qFormat/>
    <w:rsid w:val="00161011"/>
    <w:pPr>
      <w:ind w:left="720"/>
      <w:contextualSpacing/>
    </w:pPr>
  </w:style>
  <w:style w:type="table" w:styleId="TableGrid">
    <w:name w:val="Table Grid"/>
    <w:basedOn w:val="TableNormal"/>
    <w:uiPriority w:val="59"/>
    <w:rsid w:val="00503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B2205"/>
    <w:rPr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941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hanging="142"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firstLine="360"/>
      <w:jc w:val="center"/>
      <w:outlineLvl w:val="1"/>
    </w:pPr>
    <w:rPr>
      <w:b/>
      <w:bCs/>
      <w:sz w:val="28"/>
      <w:lang w:val="en-US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both"/>
    </w:pPr>
    <w:rPr>
      <w:lang w:val="en-US"/>
    </w:rPr>
  </w:style>
  <w:style w:type="paragraph" w:customStyle="1" w:styleId="Literatura">
    <w:name w:val="Literatura"/>
    <w:basedOn w:val="Normal"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customStyle="1" w:styleId="ZkladntextChar">
    <w:name w:val="Základní text Char"/>
    <w:locked/>
    <w:rPr>
      <w:sz w:val="24"/>
      <w:szCs w:val="24"/>
      <w:lang w:val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Odstavecseseznamem1">
    <w:name w:val="Odstavec se seznamem1"/>
    <w:basedOn w:val="Normal"/>
    <w:pPr>
      <w:spacing w:line="360" w:lineRule="auto"/>
      <w:ind w:left="720"/>
    </w:pPr>
    <w:rPr>
      <w:rFonts w:ascii="Bookman Old Style" w:eastAsia="Calibri" w:hAnsi="Bookman Old Style"/>
      <w:szCs w:val="20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detailwholabel">
    <w:name w:val="detailwholabel"/>
    <w:basedOn w:val="DefaultParagraphFont"/>
    <w:rsid w:val="00161011"/>
  </w:style>
  <w:style w:type="character" w:customStyle="1" w:styleId="hit">
    <w:name w:val="hit"/>
    <w:basedOn w:val="DefaultParagraphFont"/>
    <w:rsid w:val="00161011"/>
  </w:style>
  <w:style w:type="paragraph" w:styleId="ListParagraph">
    <w:name w:val="List Paragraph"/>
    <w:basedOn w:val="Normal"/>
    <w:uiPriority w:val="34"/>
    <w:qFormat/>
    <w:rsid w:val="00161011"/>
    <w:pPr>
      <w:ind w:left="720"/>
      <w:contextualSpacing/>
    </w:pPr>
  </w:style>
  <w:style w:type="table" w:styleId="TableGrid">
    <w:name w:val="Table Grid"/>
    <w:basedOn w:val="TableNormal"/>
    <w:uiPriority w:val="59"/>
    <w:rsid w:val="00503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B2205"/>
    <w:rPr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94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43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9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0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7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8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3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8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8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1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2104-12EE-4950-AD0A-8FF834AC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Short Communication</vt:lpstr>
      <vt:lpstr>Short Communication</vt:lpstr>
    </vt:vector>
  </TitlesOfParts>
  <Company>ZČU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Communication</dc:title>
  <dc:creator>Petra Pechmanová</dc:creator>
  <cp:lastModifiedBy>Bešter Rogač, Marija</cp:lastModifiedBy>
  <cp:revision>4</cp:revision>
  <cp:lastPrinted>2017-02-17T11:09:00Z</cp:lastPrinted>
  <dcterms:created xsi:type="dcterms:W3CDTF">2017-06-05T11:19:00Z</dcterms:created>
  <dcterms:modified xsi:type="dcterms:W3CDTF">2017-06-05T11:39:00Z</dcterms:modified>
</cp:coreProperties>
</file>