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27" w:rsidRPr="00583464" w:rsidRDefault="00125E27" w:rsidP="00125E27">
      <w:pPr>
        <w:spacing w:after="0" w:line="360" w:lineRule="auto"/>
        <w:jc w:val="center"/>
        <w:rPr>
          <w:rFonts w:cs="Times New Roman"/>
          <w:b/>
          <w:sz w:val="28"/>
          <w:szCs w:val="28"/>
          <w:lang w:val="en-GB"/>
        </w:rPr>
      </w:pPr>
      <w:r>
        <w:rPr>
          <w:rFonts w:cs="Times New Roman"/>
          <w:b/>
          <w:sz w:val="28"/>
          <w:szCs w:val="28"/>
          <w:lang w:val="en-GB"/>
        </w:rPr>
        <w:t>Influence</w:t>
      </w:r>
      <w:r w:rsidRPr="00583464">
        <w:rPr>
          <w:rFonts w:cs="Times New Roman"/>
          <w:b/>
          <w:sz w:val="28"/>
          <w:szCs w:val="28"/>
          <w:lang w:val="en-GB"/>
        </w:rPr>
        <w:t xml:space="preserve"> of Various Soluble Carbonates on the Hydration of Portland Cement </w:t>
      </w:r>
      <w:r>
        <w:rPr>
          <w:rFonts w:cs="Times New Roman"/>
          <w:b/>
          <w:sz w:val="28"/>
          <w:szCs w:val="28"/>
          <w:lang w:val="en-GB"/>
        </w:rPr>
        <w:t xml:space="preserve">studied </w:t>
      </w:r>
      <w:r w:rsidRPr="00583464">
        <w:rPr>
          <w:rFonts w:cs="Times New Roman"/>
          <w:b/>
          <w:sz w:val="28"/>
          <w:szCs w:val="28"/>
          <w:lang w:val="en-GB"/>
        </w:rPr>
        <w:t xml:space="preserve">by X-ray Diffraction </w:t>
      </w:r>
    </w:p>
    <w:p w:rsidR="00125E27" w:rsidRPr="00583464" w:rsidRDefault="00125E27" w:rsidP="00125E27">
      <w:pPr>
        <w:spacing w:after="0" w:line="360" w:lineRule="auto"/>
        <w:outlineLvl w:val="0"/>
        <w:rPr>
          <w:rFonts w:cs="Times New Roman"/>
          <w:b/>
          <w:szCs w:val="24"/>
          <w:vertAlign w:val="superscript"/>
          <w:lang w:val="en-GB"/>
        </w:rPr>
      </w:pPr>
      <w:r w:rsidRPr="00583464">
        <w:rPr>
          <w:rFonts w:cs="Times New Roman"/>
          <w:b/>
          <w:szCs w:val="24"/>
          <w:lang w:val="en-GB"/>
        </w:rPr>
        <w:t xml:space="preserve">Simona </w:t>
      </w:r>
      <w:proofErr w:type="spellStart"/>
      <w:r w:rsidRPr="00583464">
        <w:rPr>
          <w:rFonts w:cs="Times New Roman"/>
          <w:b/>
          <w:szCs w:val="24"/>
          <w:lang w:val="en-GB"/>
        </w:rPr>
        <w:t>Medvešček</w:t>
      </w:r>
      <w:proofErr w:type="gramStart"/>
      <w:r w:rsidRPr="00583464">
        <w:rPr>
          <w:rFonts w:cs="Times New Roman"/>
          <w:b/>
          <w:szCs w:val="24"/>
          <w:lang w:val="en-GB"/>
        </w:rPr>
        <w:t>,</w:t>
      </w:r>
      <w:r w:rsidRPr="00583464">
        <w:rPr>
          <w:rFonts w:cs="Times New Roman"/>
          <w:b/>
          <w:szCs w:val="24"/>
          <w:vertAlign w:val="superscript"/>
          <w:lang w:val="en-GB"/>
        </w:rPr>
        <w:t>a</w:t>
      </w:r>
      <w:proofErr w:type="spellEnd"/>
      <w:proofErr w:type="gramEnd"/>
      <w:r w:rsidRPr="00583464">
        <w:rPr>
          <w:rFonts w:cs="Times New Roman"/>
          <w:b/>
          <w:szCs w:val="24"/>
          <w:lang w:val="en-GB"/>
        </w:rPr>
        <w:t xml:space="preserve"> Venčeslav </w:t>
      </w:r>
      <w:proofErr w:type="spellStart"/>
      <w:r w:rsidRPr="00583464">
        <w:rPr>
          <w:rFonts w:cs="Times New Roman"/>
          <w:b/>
          <w:szCs w:val="24"/>
          <w:lang w:val="en-GB"/>
        </w:rPr>
        <w:t>Kaučič,</w:t>
      </w:r>
      <w:r w:rsidRPr="00583464">
        <w:rPr>
          <w:rFonts w:cs="Times New Roman"/>
          <w:b/>
          <w:szCs w:val="24"/>
          <w:vertAlign w:val="superscript"/>
          <w:lang w:val="en-GB"/>
        </w:rPr>
        <w:t>b</w:t>
      </w:r>
      <w:proofErr w:type="spellEnd"/>
      <w:r w:rsidRPr="00583464">
        <w:rPr>
          <w:rFonts w:cs="Times New Roman"/>
          <w:b/>
          <w:szCs w:val="24"/>
          <w:lang w:val="en-GB"/>
        </w:rPr>
        <w:t xml:space="preserve"> Anton </w:t>
      </w:r>
      <w:proofErr w:type="spellStart"/>
      <w:r w:rsidRPr="00583464">
        <w:rPr>
          <w:rFonts w:cs="Times New Roman"/>
          <w:b/>
          <w:szCs w:val="24"/>
          <w:lang w:val="en-GB"/>
        </w:rPr>
        <w:t>Meden</w:t>
      </w:r>
      <w:r w:rsidRPr="00583464">
        <w:rPr>
          <w:rFonts w:cs="Times New Roman"/>
          <w:b/>
          <w:szCs w:val="24"/>
          <w:vertAlign w:val="superscript"/>
          <w:lang w:val="en-GB"/>
        </w:rPr>
        <w:t>a</w:t>
      </w:r>
      <w:proofErr w:type="spellEnd"/>
      <w:r>
        <w:rPr>
          <w:rFonts w:cs="Times New Roman"/>
          <w:b/>
          <w:szCs w:val="24"/>
          <w:vertAlign w:val="superscript"/>
          <w:lang w:val="en-GB"/>
        </w:rPr>
        <w:t>*</w:t>
      </w:r>
    </w:p>
    <w:p w:rsidR="00125E27" w:rsidRPr="00583464" w:rsidRDefault="00125E27" w:rsidP="00125E27">
      <w:pPr>
        <w:spacing w:after="0" w:line="360" w:lineRule="auto"/>
        <w:rPr>
          <w:rFonts w:cs="Times New Roman"/>
          <w:bCs/>
          <w:i/>
          <w:sz w:val="16"/>
          <w:szCs w:val="16"/>
          <w:lang w:val="en-GB"/>
        </w:rPr>
      </w:pPr>
      <w:proofErr w:type="gramStart"/>
      <w:r w:rsidRPr="00583464">
        <w:rPr>
          <w:rFonts w:cs="Times New Roman"/>
          <w:bCs/>
          <w:i/>
          <w:sz w:val="16"/>
          <w:szCs w:val="16"/>
          <w:vertAlign w:val="superscript"/>
          <w:lang w:val="en-GB"/>
        </w:rPr>
        <w:t>a</w:t>
      </w:r>
      <w:proofErr w:type="gramEnd"/>
      <w:r w:rsidRPr="00583464">
        <w:rPr>
          <w:rFonts w:cs="Times New Roman"/>
          <w:bCs/>
          <w:i/>
          <w:sz w:val="16"/>
          <w:szCs w:val="16"/>
          <w:vertAlign w:val="superscript"/>
          <w:lang w:val="en-GB"/>
        </w:rPr>
        <w:t xml:space="preserve"> </w:t>
      </w:r>
      <w:r w:rsidRPr="00583464">
        <w:rPr>
          <w:rFonts w:cs="Times New Roman"/>
          <w:bCs/>
          <w:i/>
          <w:sz w:val="16"/>
          <w:szCs w:val="16"/>
          <w:lang w:val="en-GB"/>
        </w:rPr>
        <w:t xml:space="preserve">Faculty of Chemistry and Chemical Technology, University of Ljubljana, </w:t>
      </w:r>
      <w:proofErr w:type="spellStart"/>
      <w:r w:rsidRPr="00583464">
        <w:rPr>
          <w:rFonts w:cs="Times New Roman"/>
          <w:bCs/>
          <w:i/>
          <w:sz w:val="16"/>
          <w:szCs w:val="16"/>
          <w:lang w:val="en-GB"/>
        </w:rPr>
        <w:t>Aškerčeva</w:t>
      </w:r>
      <w:proofErr w:type="spellEnd"/>
      <w:r w:rsidRPr="00583464">
        <w:rPr>
          <w:rFonts w:cs="Times New Roman"/>
          <w:bCs/>
          <w:i/>
          <w:sz w:val="16"/>
          <w:szCs w:val="16"/>
          <w:lang w:val="en-GB"/>
        </w:rPr>
        <w:t xml:space="preserve"> 5, SI-1000 Ljubljana, Slovenia</w:t>
      </w:r>
    </w:p>
    <w:p w:rsidR="00125E27" w:rsidRPr="00583464" w:rsidRDefault="00125E27" w:rsidP="00125E27">
      <w:pPr>
        <w:spacing w:after="0" w:line="360" w:lineRule="auto"/>
        <w:rPr>
          <w:rFonts w:cs="Times New Roman"/>
          <w:bCs/>
          <w:i/>
          <w:sz w:val="16"/>
          <w:szCs w:val="16"/>
          <w:lang w:val="en-GB"/>
        </w:rPr>
      </w:pPr>
      <w:proofErr w:type="gramStart"/>
      <w:r w:rsidRPr="00583464">
        <w:rPr>
          <w:rFonts w:cs="Times New Roman"/>
          <w:bCs/>
          <w:i/>
          <w:sz w:val="16"/>
          <w:szCs w:val="16"/>
          <w:vertAlign w:val="superscript"/>
          <w:lang w:val="en-GB"/>
        </w:rPr>
        <w:t>b</w:t>
      </w:r>
      <w:proofErr w:type="gramEnd"/>
      <w:r w:rsidRPr="00583464">
        <w:rPr>
          <w:rFonts w:cs="Times New Roman"/>
          <w:bCs/>
          <w:i/>
          <w:sz w:val="16"/>
          <w:szCs w:val="16"/>
          <w:lang w:val="en-GB"/>
        </w:rPr>
        <w:t xml:space="preserve"> Laboratory for Inorganic Chemistry and Technology, National Institute of Chemistry, </w:t>
      </w:r>
      <w:proofErr w:type="spellStart"/>
      <w:r w:rsidRPr="00583464">
        <w:rPr>
          <w:rFonts w:cs="Times New Roman"/>
          <w:bCs/>
          <w:i/>
          <w:sz w:val="16"/>
          <w:szCs w:val="16"/>
          <w:lang w:val="en-GB"/>
        </w:rPr>
        <w:t>Hajdrihova</w:t>
      </w:r>
      <w:proofErr w:type="spellEnd"/>
      <w:r w:rsidRPr="00583464">
        <w:rPr>
          <w:rFonts w:cs="Times New Roman"/>
          <w:bCs/>
          <w:i/>
          <w:sz w:val="16"/>
          <w:szCs w:val="16"/>
          <w:lang w:val="en-GB"/>
        </w:rPr>
        <w:t xml:space="preserve"> 19, SI-1001 Ljubljana, Slovenia</w:t>
      </w:r>
    </w:p>
    <w:p w:rsidR="00FE2CCD" w:rsidRDefault="00FE2CCD"/>
    <w:p w:rsidR="00125E27" w:rsidRPr="00125E27" w:rsidRDefault="00125E27">
      <w:pPr>
        <w:rPr>
          <w:b/>
        </w:rPr>
      </w:pPr>
      <w:r w:rsidRPr="00125E27">
        <w:rPr>
          <w:b/>
        </w:rPr>
        <w:t>Statement of novelty</w:t>
      </w:r>
    </w:p>
    <w:p w:rsidR="00125E27" w:rsidRDefault="00125E27">
      <w:r>
        <w:t xml:space="preserve">The article studies systematically how various solubility of carbonates, added to a Portland cement influences the hydration process. After it was found and widely studied that the limestone is not acting only as </w:t>
      </w:r>
      <w:proofErr w:type="gramStart"/>
      <w:r>
        <w:t>an inert</w:t>
      </w:r>
      <w:proofErr w:type="gramEnd"/>
      <w:r>
        <w:t xml:space="preserve"> filler but also reacts with other components during hydration process, a question arose, whether more soluble carbonates would have similar or maybe even more pronounced effect. To our best knowledge, this has not been studied previously and the findings in the article are of interest as they address the basic concepts of the chemical processes taking place during PC hydration.</w:t>
      </w:r>
    </w:p>
    <w:p w:rsidR="00125E27" w:rsidRDefault="00125E27"/>
    <w:sectPr w:rsidR="00125E27" w:rsidSect="00FE2C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E27"/>
    <w:rsid w:val="00125E27"/>
    <w:rsid w:val="007979BA"/>
    <w:rsid w:val="00FE2CC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27"/>
    <w:pPr>
      <w:jc w:val="both"/>
    </w:pPr>
    <w:rPr>
      <w:rFonts w:ascii="Times New Roman" w:eastAsiaTheme="majorEastAsia" w:hAnsi="Times New Roman" w:cstheme="majorBidi"/>
      <w:sz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153</Words>
  <Characters>874</Characters>
  <Application>Microsoft Office Word</Application>
  <DocSecurity>0</DocSecurity>
  <Lines>7</Lines>
  <Paragraphs>2</Paragraphs>
  <ScaleCrop>false</ScaleCrop>
  <Company>FKKT</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Meden, Anton</dc:creator>
  <cp:lastModifiedBy>Meden, Anton</cp:lastModifiedBy>
  <cp:revision>1</cp:revision>
  <dcterms:created xsi:type="dcterms:W3CDTF">2014-04-29T09:11:00Z</dcterms:created>
  <dcterms:modified xsi:type="dcterms:W3CDTF">2014-04-29T09:18:00Z</dcterms:modified>
</cp:coreProperties>
</file>