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DD" w:rsidRPr="0035492D" w:rsidRDefault="0035492D" w:rsidP="003E6A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(NCS)</w:t>
      </w:r>
      <w:r w:rsidRPr="0035492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(nia)</w:t>
      </w:r>
      <w:r w:rsidRPr="0035492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(OH</w:t>
      </w:r>
      <w:r w:rsidRPr="0035492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)]: preparation, crystal structure and thermal properties (M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= Mn, Fe; nia = nicotinamide)</w:t>
      </w:r>
    </w:p>
    <w:p w:rsidR="00940962" w:rsidRPr="00E7687B" w:rsidRDefault="00E2178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Počkaj</w:t>
      </w:r>
      <w:r w:rsidRPr="00E21784">
        <w:rPr>
          <w:rFonts w:ascii="Times New Roman" w:hAnsi="Times New Roman" w:cs="Times New Roman"/>
          <w:sz w:val="24"/>
          <w:szCs w:val="24"/>
          <w:vertAlign w:val="superscript"/>
        </w:rPr>
        <w:t>1,*</w:t>
      </w:r>
      <w:r>
        <w:rPr>
          <w:rFonts w:ascii="Times New Roman" w:hAnsi="Times New Roman" w:cs="Times New Roman"/>
          <w:sz w:val="24"/>
          <w:szCs w:val="24"/>
        </w:rPr>
        <w:t>, Nives Kitanovski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Boris Čeh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7687B">
        <w:rPr>
          <w:rFonts w:ascii="Times New Roman" w:hAnsi="Times New Roman" w:cs="Times New Roman"/>
          <w:sz w:val="24"/>
          <w:szCs w:val="24"/>
        </w:rPr>
        <w:t>, Romana Cerc Korošec</w:t>
      </w:r>
      <w:r w:rsidR="00E7687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21784" w:rsidRDefault="00E2178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17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Faculty of Chemistry and Chemical Technology, University of Ljubljana, Večna pot 113, SI-1000 Ljubljana, Slovenia.</w:t>
      </w:r>
    </w:p>
    <w:p w:rsidR="00A04C7D" w:rsidRPr="00E21784" w:rsidRDefault="00E21784" w:rsidP="003E6A18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21784">
        <w:rPr>
          <w:rFonts w:ascii="Times New Roman" w:hAnsi="Times New Roman" w:cs="Times New Roman"/>
          <w:iCs/>
          <w:sz w:val="24"/>
          <w:szCs w:val="24"/>
        </w:rPr>
        <w:t>* Corresponding author: E-mail: marta.pockaj@fkkt.uni-lj.si.</w:t>
      </w:r>
    </w:p>
    <w:p w:rsidR="00E21784" w:rsidRPr="00E21784" w:rsidRDefault="00E2178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0962" w:rsidRDefault="001114EA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:rsidR="00A04C7D" w:rsidRPr="005C317B" w:rsidRDefault="00EC7328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novel, isostructural coordination compounds of manganese(II),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and iron(II),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with </w:t>
      </w:r>
      <w:r w:rsidRPr="00EC7328">
        <w:rPr>
          <w:rFonts w:ascii="Times New Roman" w:hAnsi="Times New Roman" w:cs="Times New Roman"/>
          <w:sz w:val="24"/>
          <w:szCs w:val="24"/>
        </w:rPr>
        <w:t>common formula [M</w:t>
      </w:r>
      <w:r w:rsidRPr="00EC7328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Pr="00EC7328">
        <w:rPr>
          <w:rFonts w:ascii="Times New Roman" w:hAnsi="Times New Roman" w:cs="Times New Roman"/>
          <w:sz w:val="24"/>
          <w:szCs w:val="24"/>
        </w:rPr>
        <w:t>(NCS)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(nia)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(OH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)] have been prepared</w:t>
      </w:r>
      <w:r w:rsidR="005C317B">
        <w:rPr>
          <w:rFonts w:ascii="Times New Roman" w:hAnsi="Times New Roman" w:cs="Times New Roman"/>
          <w:sz w:val="24"/>
          <w:szCs w:val="24"/>
        </w:rPr>
        <w:t xml:space="preserve"> from water solution of appropriate metal salt, nicotinamide and KSCN</w:t>
      </w:r>
      <w:r w:rsidRPr="00EC7328">
        <w:rPr>
          <w:rFonts w:ascii="Times New Roman" w:hAnsi="Times New Roman" w:cs="Times New Roman"/>
          <w:sz w:val="24"/>
          <w:szCs w:val="24"/>
        </w:rPr>
        <w:t>.</w:t>
      </w:r>
      <w:r w:rsidR="005C317B">
        <w:rPr>
          <w:rFonts w:ascii="Times New Roman" w:hAnsi="Times New Roman" w:cs="Times New Roman"/>
          <w:sz w:val="24"/>
          <w:szCs w:val="24"/>
        </w:rPr>
        <w:t xml:space="preserve"> Their crystal structures were determined by means of X-ray diffraction on single crystals. The mononuclear title compounds crystallize in a triclinic </w:t>
      </w:r>
      <w:r w:rsidR="005C317B">
        <w:rPr>
          <w:rFonts w:ascii="Times New Roman" w:hAnsi="Times New Roman" w:cs="Times New Roman"/>
          <w:i/>
          <w:sz w:val="24"/>
          <w:szCs w:val="24"/>
        </w:rPr>
        <w:t>P</w:t>
      </w:r>
      <w:r w:rsidR="005C317B">
        <w:rPr>
          <w:rFonts w:ascii="Times New Roman" w:hAnsi="Times New Roman" w:cs="Times New Roman"/>
          <w:sz w:val="24"/>
          <w:szCs w:val="24"/>
        </w:rPr>
        <w:t>–1 space group</w:t>
      </w:r>
      <w:r w:rsidR="004B1217">
        <w:rPr>
          <w:rFonts w:ascii="Times New Roman" w:hAnsi="Times New Roman" w:cs="Times New Roman"/>
          <w:sz w:val="24"/>
          <w:szCs w:val="24"/>
        </w:rPr>
        <w:t xml:space="preserve">, with six </w:t>
      </w:r>
      <w:r w:rsidR="003A46F6">
        <w:rPr>
          <w:rFonts w:ascii="Times New Roman" w:hAnsi="Times New Roman" w:cs="Times New Roman"/>
          <w:sz w:val="24"/>
          <w:szCs w:val="24"/>
        </w:rPr>
        <w:t>monodentate</w:t>
      </w:r>
      <w:r w:rsidR="004B1217">
        <w:rPr>
          <w:rFonts w:ascii="Times New Roman" w:hAnsi="Times New Roman" w:cs="Times New Roman"/>
          <w:sz w:val="24"/>
          <w:szCs w:val="24"/>
        </w:rPr>
        <w:t xml:space="preserve"> octahedrally arranged ligands around the metal centre. </w:t>
      </w:r>
      <w:r w:rsidR="003A46F6">
        <w:rPr>
          <w:rFonts w:ascii="Times New Roman" w:hAnsi="Times New Roman" w:cs="Times New Roman"/>
          <w:sz w:val="24"/>
          <w:szCs w:val="24"/>
        </w:rPr>
        <w:t>The coordination molecules are self-assembled with an extended network of hydrogen bonds into a three-dimensional structure.</w:t>
      </w:r>
      <w:r w:rsidR="004B1217">
        <w:rPr>
          <w:rFonts w:ascii="Times New Roman" w:hAnsi="Times New Roman" w:cs="Times New Roman"/>
          <w:sz w:val="24"/>
          <w:szCs w:val="24"/>
        </w:rPr>
        <w:t xml:space="preserve"> </w:t>
      </w:r>
      <w:r w:rsidR="009E0CE5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9E0CE5">
        <w:rPr>
          <w:rFonts w:ascii="Times New Roman" w:hAnsi="Times New Roman" w:cs="Times New Roman"/>
          <w:b/>
          <w:sz w:val="24"/>
          <w:szCs w:val="24"/>
        </w:rPr>
        <w:t>1</w:t>
      </w:r>
      <w:r w:rsidR="009E0CE5">
        <w:rPr>
          <w:rFonts w:ascii="Times New Roman" w:hAnsi="Times New Roman" w:cs="Times New Roman"/>
          <w:sz w:val="24"/>
          <w:szCs w:val="24"/>
        </w:rPr>
        <w:t xml:space="preserve"> and </w:t>
      </w:r>
      <w:r w:rsidR="009E0CE5">
        <w:rPr>
          <w:rFonts w:ascii="Times New Roman" w:hAnsi="Times New Roman" w:cs="Times New Roman"/>
          <w:b/>
          <w:sz w:val="24"/>
          <w:szCs w:val="24"/>
        </w:rPr>
        <w:t>2</w:t>
      </w:r>
      <w:r w:rsidR="009E0CE5">
        <w:rPr>
          <w:rFonts w:ascii="Times New Roman" w:hAnsi="Times New Roman" w:cs="Times New Roman"/>
          <w:sz w:val="24"/>
          <w:szCs w:val="24"/>
        </w:rPr>
        <w:t xml:space="preserve"> were characterized with standard physico-chemical methods </w:t>
      </w:r>
      <w:r w:rsidR="004E793E">
        <w:rPr>
          <w:rFonts w:ascii="Times New Roman" w:hAnsi="Times New Roman" w:cs="Times New Roman"/>
          <w:sz w:val="24"/>
          <w:szCs w:val="24"/>
        </w:rPr>
        <w:t>and their thermal behaviour was studied</w:t>
      </w:r>
      <w:r w:rsidR="009E0C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7328" w:rsidRPr="00EC7328" w:rsidRDefault="00EC7328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F52" w:rsidRPr="003E6A18" w:rsidRDefault="001114EA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 c</w:t>
      </w:r>
      <w:r w:rsidR="00746E79">
        <w:rPr>
          <w:rFonts w:ascii="Times New Roman" w:hAnsi="Times New Roman" w:cs="Times New Roman"/>
          <w:sz w:val="24"/>
          <w:szCs w:val="24"/>
        </w:rPr>
        <w:t>rystal structure; c</w:t>
      </w:r>
      <w:r w:rsidR="00586F52">
        <w:rPr>
          <w:rFonts w:ascii="Times New Roman" w:hAnsi="Times New Roman" w:cs="Times New Roman"/>
          <w:sz w:val="24"/>
          <w:szCs w:val="24"/>
        </w:rPr>
        <w:t xml:space="preserve">oordination chemistry; thiocyanate; nicotinamide; </w:t>
      </w:r>
      <w:r w:rsidR="00746E79">
        <w:rPr>
          <w:rFonts w:ascii="Times New Roman" w:hAnsi="Times New Roman" w:cs="Times New Roman"/>
          <w:sz w:val="24"/>
          <w:szCs w:val="24"/>
        </w:rPr>
        <w:t>manganese(II); iron(II).</w:t>
      </w:r>
    </w:p>
    <w:p w:rsidR="00AC7994" w:rsidRDefault="00AC799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0962" w:rsidRPr="003E6A18" w:rsidRDefault="00AC799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>1</w:t>
      </w:r>
      <w:r w:rsidR="00940962" w:rsidRPr="003E6A18">
        <w:rPr>
          <w:rFonts w:ascii="Times New Roman" w:hAnsi="Times New Roman" w:cs="Times New Roman"/>
          <w:sz w:val="24"/>
          <w:szCs w:val="24"/>
        </w:rPr>
        <w:t>.</w:t>
      </w:r>
      <w:r w:rsidR="00075EAD">
        <w:rPr>
          <w:rFonts w:ascii="Times New Roman" w:hAnsi="Times New Roman" w:cs="Times New Roman"/>
          <w:sz w:val="24"/>
          <w:szCs w:val="24"/>
        </w:rPr>
        <w:t xml:space="preserve"> </w:t>
      </w:r>
      <w:r w:rsidR="00940962" w:rsidRPr="003E6A18">
        <w:rPr>
          <w:rFonts w:ascii="Times New Roman" w:hAnsi="Times New Roman" w:cs="Times New Roman"/>
          <w:sz w:val="24"/>
          <w:szCs w:val="24"/>
        </w:rPr>
        <w:t>Introduction</w:t>
      </w:r>
    </w:p>
    <w:p w:rsidR="00AB70A1" w:rsidRDefault="005F75F5" w:rsidP="00EC3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 xml:space="preserve">The biological importance of </w:t>
      </w:r>
      <w:r w:rsidR="003A464F" w:rsidRPr="003E6A18">
        <w:rPr>
          <w:rFonts w:ascii="Times New Roman" w:hAnsi="Times New Roman" w:cs="Times New Roman"/>
          <w:sz w:val="24"/>
          <w:szCs w:val="24"/>
        </w:rPr>
        <w:t xml:space="preserve">transition metal ions </w:t>
      </w:r>
      <w:r w:rsidRPr="003E6A18">
        <w:rPr>
          <w:rFonts w:ascii="Times New Roman" w:hAnsi="Times New Roman" w:cs="Times New Roman"/>
          <w:sz w:val="24"/>
          <w:szCs w:val="24"/>
        </w:rPr>
        <w:t>s</w:t>
      </w:r>
      <w:r w:rsidR="003A464F" w:rsidRPr="003E6A18">
        <w:rPr>
          <w:rFonts w:ascii="Times New Roman" w:hAnsi="Times New Roman" w:cs="Times New Roman"/>
          <w:sz w:val="24"/>
          <w:szCs w:val="24"/>
        </w:rPr>
        <w:t>uch as manganese and iron</w:t>
      </w:r>
      <w:r w:rsidRPr="003E6A18">
        <w:rPr>
          <w:rFonts w:ascii="Times New Roman" w:hAnsi="Times New Roman" w:cs="Times New Roman"/>
          <w:sz w:val="24"/>
          <w:szCs w:val="24"/>
        </w:rPr>
        <w:t xml:space="preserve"> cannot be denied</w:t>
      </w:r>
      <w:r w:rsidR="00FB0CF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FB0CF6">
        <w:rPr>
          <w:rFonts w:ascii="Times New Roman" w:hAnsi="Times New Roman" w:cs="Times New Roman"/>
          <w:sz w:val="24"/>
          <w:szCs w:val="24"/>
        </w:rPr>
        <w:t>: manganese(II) ions act as cofactors in a variety of enzymes with a spectra of functions while the main role of iron-containing species are electrons and oxygen transfer.</w:t>
      </w:r>
      <w:r w:rsidR="00F95D77">
        <w:rPr>
          <w:rFonts w:ascii="Times New Roman" w:hAnsi="Times New Roman" w:cs="Times New Roman"/>
          <w:sz w:val="24"/>
          <w:szCs w:val="24"/>
        </w:rPr>
        <w:t xml:space="preserve"> </w:t>
      </w:r>
      <w:r w:rsidR="00FB0CF6">
        <w:rPr>
          <w:rFonts w:ascii="Times New Roman" w:hAnsi="Times New Roman" w:cs="Times New Roman"/>
          <w:sz w:val="24"/>
          <w:szCs w:val="24"/>
        </w:rPr>
        <w:t>N</w:t>
      </w:r>
      <w:r w:rsidR="00F95D77">
        <w:rPr>
          <w:rFonts w:ascii="Times New Roman" w:hAnsi="Times New Roman" w:cs="Times New Roman"/>
          <w:sz w:val="24"/>
          <w:szCs w:val="24"/>
        </w:rPr>
        <w:t>icotinamide and thiocyanate</w:t>
      </w:r>
      <w:r w:rsidR="00FB0CF6">
        <w:rPr>
          <w:rFonts w:ascii="Times New Roman" w:hAnsi="Times New Roman" w:cs="Times New Roman"/>
          <w:sz w:val="24"/>
          <w:szCs w:val="24"/>
        </w:rPr>
        <w:t xml:space="preserve"> also play an important role in biochemical processes</w:t>
      </w:r>
      <w:r w:rsidR="00F95D77">
        <w:rPr>
          <w:rFonts w:ascii="Times New Roman" w:hAnsi="Times New Roman" w:cs="Times New Roman"/>
          <w:sz w:val="24"/>
          <w:szCs w:val="24"/>
        </w:rPr>
        <w:t>.</w:t>
      </w:r>
      <w:r w:rsidRPr="003E6A18">
        <w:rPr>
          <w:rFonts w:ascii="Times New Roman" w:hAnsi="Times New Roman" w:cs="Times New Roman"/>
          <w:sz w:val="24"/>
          <w:szCs w:val="24"/>
        </w:rPr>
        <w:t xml:space="preserve"> </w:t>
      </w:r>
      <w:r w:rsidR="006D7D07">
        <w:rPr>
          <w:rFonts w:ascii="Times New Roman" w:hAnsi="Times New Roman" w:cs="Times New Roman"/>
          <w:sz w:val="24"/>
          <w:szCs w:val="24"/>
          <w:lang w:val="en"/>
        </w:rPr>
        <w:t xml:space="preserve">For example, in metabolism of thiocyanate </w:t>
      </w:r>
      <w:r w:rsidR="007359D0" w:rsidRPr="003E6A18">
        <w:rPr>
          <w:rFonts w:ascii="Times New Roman" w:hAnsi="Times New Roman" w:cs="Times New Roman"/>
          <w:sz w:val="24"/>
          <w:szCs w:val="24"/>
          <w:lang w:val="en"/>
        </w:rPr>
        <w:t xml:space="preserve">several short-lived intermediates with antibacterial activity are formed </w:t>
      </w:r>
      <w:r w:rsidR="006D7D07">
        <w:rPr>
          <w:rFonts w:ascii="Times New Roman" w:hAnsi="Times New Roman" w:cs="Times New Roman"/>
          <w:sz w:val="24"/>
          <w:szCs w:val="24"/>
          <w:lang w:val="en"/>
        </w:rPr>
        <w:t>and thus, s</w:t>
      </w:r>
      <w:r w:rsidR="00833BC8">
        <w:rPr>
          <w:rFonts w:ascii="Times New Roman" w:hAnsi="Times New Roman" w:cs="Times New Roman"/>
          <w:sz w:val="24"/>
          <w:szCs w:val="24"/>
          <w:lang w:val="en"/>
        </w:rPr>
        <w:t>ignificantly lowered</w:t>
      </w:r>
      <w:r w:rsidR="002B5418" w:rsidRPr="003E6A18">
        <w:rPr>
          <w:rFonts w:ascii="Times New Roman" w:hAnsi="Times New Roman" w:cs="Times New Roman"/>
          <w:sz w:val="24"/>
          <w:szCs w:val="24"/>
          <w:lang w:val="en"/>
        </w:rPr>
        <w:t xml:space="preserve"> levels of </w:t>
      </w:r>
      <w:r w:rsidR="000352FC" w:rsidRPr="003E6A18">
        <w:rPr>
          <w:rFonts w:ascii="Times New Roman" w:hAnsi="Times New Roman" w:cs="Times New Roman"/>
          <w:sz w:val="24"/>
          <w:szCs w:val="24"/>
          <w:lang w:val="en"/>
        </w:rPr>
        <w:t>thiocyanate</w:t>
      </w:r>
      <w:r w:rsidR="002B5418" w:rsidRPr="003E6A1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352FC" w:rsidRPr="003E6A18">
        <w:rPr>
          <w:rFonts w:ascii="Times New Roman" w:hAnsi="Times New Roman" w:cs="Times New Roman"/>
          <w:sz w:val="24"/>
          <w:szCs w:val="24"/>
          <w:lang w:val="en"/>
        </w:rPr>
        <w:t>in the human body</w:t>
      </w:r>
      <w:r w:rsidR="002B5418" w:rsidRPr="003E6A18">
        <w:rPr>
          <w:rFonts w:ascii="Times New Roman" w:hAnsi="Times New Roman" w:cs="Times New Roman"/>
          <w:sz w:val="24"/>
          <w:szCs w:val="24"/>
          <w:lang w:val="en"/>
        </w:rPr>
        <w:t xml:space="preserve"> are </w:t>
      </w:r>
      <w:r w:rsidR="000352FC" w:rsidRPr="003E6A18">
        <w:rPr>
          <w:rFonts w:ascii="Times New Roman" w:hAnsi="Times New Roman" w:cs="Times New Roman"/>
          <w:sz w:val="24"/>
          <w:szCs w:val="24"/>
          <w:lang w:val="en"/>
        </w:rPr>
        <w:t>damaging to the human host defense system</w:t>
      </w:r>
      <w:r w:rsidR="001712AB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5D2467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3,4</w:t>
      </w:r>
      <w:r w:rsidR="007359D0" w:rsidRPr="003E6A18">
        <w:rPr>
          <w:rFonts w:ascii="Times New Roman" w:hAnsi="Times New Roman" w:cs="Times New Roman"/>
          <w:sz w:val="24"/>
          <w:szCs w:val="24"/>
        </w:rPr>
        <w:t xml:space="preserve"> </w:t>
      </w:r>
      <w:r w:rsidR="001342F9">
        <w:rPr>
          <w:rFonts w:ascii="Times New Roman" w:hAnsi="Times New Roman" w:cs="Times New Roman"/>
          <w:sz w:val="24"/>
          <w:szCs w:val="24"/>
        </w:rPr>
        <w:t>On the other hand, n</w:t>
      </w:r>
      <w:r w:rsidR="00112B82" w:rsidRPr="003E6A18">
        <w:rPr>
          <w:rFonts w:ascii="Times New Roman" w:hAnsi="Times New Roman" w:cs="Times New Roman"/>
          <w:sz w:val="24"/>
          <w:szCs w:val="24"/>
        </w:rPr>
        <w:t xml:space="preserve">icotinamide is an </w:t>
      </w:r>
      <w:r w:rsidR="00112B82" w:rsidRPr="003E6A18">
        <w:rPr>
          <w:rFonts w:ascii="Times New Roman" w:hAnsi="Times New Roman" w:cs="Times New Roman"/>
          <w:sz w:val="24"/>
          <w:szCs w:val="24"/>
        </w:rPr>
        <w:lastRenderedPageBreak/>
        <w:t>amide of nicotinic acid (niacin, vitamin B</w:t>
      </w:r>
      <w:r w:rsidR="00112B82" w:rsidRPr="003E6A1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12B82" w:rsidRPr="003E6A18">
        <w:rPr>
          <w:rFonts w:ascii="Times New Roman" w:hAnsi="Times New Roman" w:cs="Times New Roman"/>
          <w:sz w:val="24"/>
          <w:szCs w:val="24"/>
        </w:rPr>
        <w:t xml:space="preserve">) and is a precursor to nicotinamide adenine dinucleotide phosphate (NADP), which is </w:t>
      </w:r>
      <w:r w:rsidR="000352FC" w:rsidRPr="003E6A18">
        <w:rPr>
          <w:rFonts w:ascii="Times New Roman" w:hAnsi="Times New Roman" w:cs="Times New Roman"/>
          <w:sz w:val="24"/>
          <w:szCs w:val="24"/>
        </w:rPr>
        <w:t>crucial</w:t>
      </w:r>
      <w:r w:rsidR="00112B82" w:rsidRPr="003E6A18">
        <w:rPr>
          <w:rFonts w:ascii="Times New Roman" w:hAnsi="Times New Roman" w:cs="Times New Roman"/>
          <w:sz w:val="24"/>
          <w:szCs w:val="24"/>
        </w:rPr>
        <w:t xml:space="preserve"> for ATP synthesis, redox reactions and ADP-ribose transfer reactions.</w:t>
      </w:r>
      <w:r w:rsidR="00CB1C6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12B82" w:rsidRPr="003E6A18">
        <w:rPr>
          <w:rFonts w:ascii="Times New Roman" w:hAnsi="Times New Roman" w:cs="Times New Roman"/>
          <w:sz w:val="24"/>
          <w:szCs w:val="24"/>
        </w:rPr>
        <w:t xml:space="preserve"> </w:t>
      </w:r>
      <w:r w:rsidR="00F95D77">
        <w:rPr>
          <w:rFonts w:ascii="Times New Roman" w:hAnsi="Times New Roman" w:cs="Times New Roman"/>
          <w:sz w:val="24"/>
          <w:szCs w:val="24"/>
        </w:rPr>
        <w:t xml:space="preserve">All aforementioned facts are driving force for research in coordination chemistry </w:t>
      </w:r>
      <w:r w:rsidR="00CB1C63">
        <w:rPr>
          <w:rFonts w:ascii="Times New Roman" w:hAnsi="Times New Roman" w:cs="Times New Roman"/>
          <w:sz w:val="24"/>
          <w:szCs w:val="24"/>
        </w:rPr>
        <w:t>resembling biological systems</w:t>
      </w:r>
      <w:r w:rsidR="00EC35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C5D" w:rsidRPr="00EC3547" w:rsidRDefault="00BB14DC" w:rsidP="00EC3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C3547">
        <w:rPr>
          <w:rFonts w:ascii="Times New Roman" w:hAnsi="Times New Roman" w:cs="Times New Roman"/>
          <w:sz w:val="24"/>
          <w:szCs w:val="24"/>
        </w:rPr>
        <w:t>icotinamide and its analogues (isonicotinamide, picolinamide) possess three potential coordinating sites: endocyclic nitrogen</w:t>
      </w:r>
      <w:r w:rsidR="005E0C96">
        <w:rPr>
          <w:rFonts w:ascii="Times New Roman" w:hAnsi="Times New Roman" w:cs="Times New Roman"/>
          <w:sz w:val="24"/>
          <w:szCs w:val="24"/>
        </w:rPr>
        <w:t xml:space="preserve"> atom</w:t>
      </w:r>
      <w:r w:rsidR="00EC3547">
        <w:rPr>
          <w:rFonts w:ascii="Times New Roman" w:hAnsi="Times New Roman" w:cs="Times New Roman"/>
          <w:sz w:val="24"/>
          <w:szCs w:val="24"/>
        </w:rPr>
        <w:t xml:space="preserve"> and amide nitrogen and oxygen</w:t>
      </w:r>
      <w:r w:rsidR="005E0C96">
        <w:rPr>
          <w:rFonts w:ascii="Times New Roman" w:hAnsi="Times New Roman" w:cs="Times New Roman"/>
          <w:sz w:val="24"/>
          <w:szCs w:val="24"/>
        </w:rPr>
        <w:t xml:space="preserve"> atom</w:t>
      </w:r>
      <w:r w:rsidR="00CB1C63">
        <w:rPr>
          <w:rFonts w:ascii="Times New Roman" w:hAnsi="Times New Roman" w:cs="Times New Roman"/>
          <w:sz w:val="24"/>
          <w:szCs w:val="24"/>
        </w:rPr>
        <w:t xml:space="preserve">. </w:t>
      </w:r>
      <w:r w:rsidR="005E0C96">
        <w:rPr>
          <w:rFonts w:ascii="Times New Roman" w:hAnsi="Times New Roman" w:cs="Times New Roman"/>
          <w:sz w:val="24"/>
          <w:szCs w:val="24"/>
        </w:rPr>
        <w:t>Usually</w:t>
      </w:r>
      <w:r w:rsidR="00EC3547">
        <w:rPr>
          <w:rFonts w:ascii="Times New Roman" w:hAnsi="Times New Roman" w:cs="Times New Roman"/>
          <w:sz w:val="24"/>
          <w:szCs w:val="24"/>
        </w:rPr>
        <w:t xml:space="preserve">, the </w:t>
      </w:r>
      <w:r w:rsidR="005E0C96">
        <w:rPr>
          <w:rFonts w:ascii="Times New Roman" w:hAnsi="Times New Roman" w:cs="Times New Roman"/>
          <w:sz w:val="24"/>
          <w:szCs w:val="24"/>
        </w:rPr>
        <w:t xml:space="preserve">coordination takes place </w:t>
      </w:r>
      <w:r w:rsidR="005E0C96">
        <w:rPr>
          <w:rFonts w:ascii="Times New Roman" w:hAnsi="Times New Roman" w:cs="Times New Roman"/>
          <w:i/>
          <w:sz w:val="24"/>
          <w:szCs w:val="24"/>
        </w:rPr>
        <w:t>via</w:t>
      </w:r>
      <w:r w:rsidR="005E0C96">
        <w:rPr>
          <w:rFonts w:ascii="Times New Roman" w:hAnsi="Times New Roman" w:cs="Times New Roman"/>
          <w:sz w:val="24"/>
          <w:szCs w:val="24"/>
        </w:rPr>
        <w:t xml:space="preserve"> ring N atom in a monodentate manner, though bridging also </w:t>
      </w:r>
      <w:r w:rsidR="005E0C96">
        <w:rPr>
          <w:rFonts w:ascii="Times New Roman" w:hAnsi="Times New Roman" w:cs="Times New Roman"/>
          <w:i/>
          <w:sz w:val="24"/>
          <w:szCs w:val="24"/>
        </w:rPr>
        <w:t>via</w:t>
      </w:r>
      <w:r w:rsidR="005E0C96">
        <w:rPr>
          <w:rFonts w:ascii="Times New Roman" w:hAnsi="Times New Roman" w:cs="Times New Roman"/>
          <w:sz w:val="24"/>
          <w:szCs w:val="24"/>
        </w:rPr>
        <w:t xml:space="preserve"> amide O atom may follow as well. Similarly, the thiocyanate anion is typically bound </w:t>
      </w:r>
      <w:r w:rsidR="005E0C96" w:rsidRPr="005E0C96">
        <w:rPr>
          <w:rFonts w:ascii="Times New Roman" w:hAnsi="Times New Roman" w:cs="Times New Roman"/>
          <w:sz w:val="24"/>
          <w:szCs w:val="24"/>
        </w:rPr>
        <w:t>monodentately</w:t>
      </w:r>
      <w:r w:rsidR="005E0C96">
        <w:rPr>
          <w:rFonts w:ascii="Times New Roman" w:hAnsi="Times New Roman" w:cs="Times New Roman"/>
          <w:sz w:val="24"/>
          <w:szCs w:val="24"/>
        </w:rPr>
        <w:t xml:space="preserve">, mostly </w:t>
      </w:r>
      <w:r w:rsidR="005E0C96">
        <w:rPr>
          <w:rFonts w:ascii="Times New Roman" w:hAnsi="Times New Roman" w:cs="Times New Roman"/>
          <w:i/>
          <w:sz w:val="24"/>
          <w:szCs w:val="24"/>
        </w:rPr>
        <w:t>via</w:t>
      </w:r>
      <w:r w:rsidR="005E0C96">
        <w:rPr>
          <w:rFonts w:ascii="Times New Roman" w:hAnsi="Times New Roman" w:cs="Times New Roman"/>
          <w:sz w:val="24"/>
          <w:szCs w:val="24"/>
        </w:rPr>
        <w:t xml:space="preserve"> its N-end, following by additional bridging </w:t>
      </w:r>
      <w:r w:rsidR="005E0C96">
        <w:rPr>
          <w:rFonts w:ascii="Times New Roman" w:hAnsi="Times New Roman" w:cs="Times New Roman"/>
          <w:i/>
          <w:sz w:val="24"/>
          <w:szCs w:val="24"/>
        </w:rPr>
        <w:t>via</w:t>
      </w:r>
      <w:r w:rsidR="005E0C96">
        <w:rPr>
          <w:rFonts w:ascii="Times New Roman" w:hAnsi="Times New Roman" w:cs="Times New Roman"/>
          <w:sz w:val="24"/>
          <w:szCs w:val="24"/>
        </w:rPr>
        <w:t xml:space="preserve"> its remaining S-end; </w:t>
      </w:r>
      <w:r w:rsidR="00F257D4">
        <w:rPr>
          <w:rFonts w:ascii="Times New Roman" w:hAnsi="Times New Roman" w:cs="Times New Roman"/>
          <w:sz w:val="24"/>
          <w:szCs w:val="24"/>
        </w:rPr>
        <w:t xml:space="preserve">the monodentate coordination </w:t>
      </w:r>
      <w:r w:rsidR="00F257D4" w:rsidRPr="005E0C96">
        <w:rPr>
          <w:rFonts w:ascii="Times New Roman" w:hAnsi="Times New Roman" w:cs="Times New Roman"/>
          <w:i/>
          <w:sz w:val="24"/>
          <w:szCs w:val="24"/>
        </w:rPr>
        <w:t>via</w:t>
      </w:r>
      <w:r w:rsidR="00CB1C63">
        <w:rPr>
          <w:rFonts w:ascii="Times New Roman" w:hAnsi="Times New Roman" w:cs="Times New Roman"/>
          <w:sz w:val="24"/>
          <w:szCs w:val="24"/>
        </w:rPr>
        <w:t xml:space="preserve"> its S-end is the least common.</w:t>
      </w:r>
      <w:r w:rsidR="00987D9B" w:rsidRPr="00CB1C6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6D7D07">
        <w:rPr>
          <w:rFonts w:ascii="Times New Roman" w:hAnsi="Times New Roman" w:cs="Times New Roman"/>
          <w:sz w:val="24"/>
          <w:szCs w:val="24"/>
        </w:rPr>
        <w:t xml:space="preserve"> </w:t>
      </w:r>
      <w:r w:rsidR="00F257D4">
        <w:rPr>
          <w:rFonts w:ascii="Times New Roman" w:hAnsi="Times New Roman" w:cs="Times New Roman"/>
          <w:sz w:val="24"/>
          <w:szCs w:val="24"/>
        </w:rPr>
        <w:t>Combining both ligands, a</w:t>
      </w:r>
      <w:r w:rsidR="006D7D07">
        <w:rPr>
          <w:rFonts w:ascii="Times New Roman" w:hAnsi="Times New Roman" w:cs="Times New Roman"/>
          <w:sz w:val="24"/>
          <w:szCs w:val="24"/>
        </w:rPr>
        <w:t xml:space="preserve"> variety of</w:t>
      </w:r>
      <w:r w:rsidR="005A6C5D">
        <w:rPr>
          <w:rFonts w:ascii="Times New Roman" w:hAnsi="Times New Roman" w:cs="Times New Roman"/>
          <w:sz w:val="24"/>
          <w:szCs w:val="24"/>
        </w:rPr>
        <w:t xml:space="preserve"> extended frameworks interconnected by hydrogen and/or coordination bonds</w:t>
      </w:r>
      <w:r w:rsidR="008F5C78">
        <w:rPr>
          <w:rFonts w:ascii="Times New Roman" w:hAnsi="Times New Roman" w:cs="Times New Roman"/>
          <w:sz w:val="24"/>
          <w:szCs w:val="24"/>
        </w:rPr>
        <w:t xml:space="preserve"> </w:t>
      </w:r>
      <w:r w:rsidR="006D7D07">
        <w:rPr>
          <w:rFonts w:ascii="Times New Roman" w:hAnsi="Times New Roman" w:cs="Times New Roman"/>
          <w:sz w:val="24"/>
          <w:szCs w:val="24"/>
        </w:rPr>
        <w:t xml:space="preserve">leading to </w:t>
      </w:r>
      <w:r w:rsidR="008F5C78">
        <w:rPr>
          <w:rFonts w:ascii="Times New Roman" w:hAnsi="Times New Roman" w:cs="Times New Roman"/>
          <w:sz w:val="24"/>
          <w:szCs w:val="24"/>
        </w:rPr>
        <w:t>interesting physical properties, e.g. magnetism</w:t>
      </w:r>
      <w:r w:rsidR="00EC3547">
        <w:rPr>
          <w:rFonts w:ascii="Times New Roman" w:hAnsi="Times New Roman" w:cs="Times New Roman"/>
          <w:sz w:val="24"/>
          <w:szCs w:val="24"/>
        </w:rPr>
        <w:t xml:space="preserve"> or catalytic activity</w:t>
      </w:r>
      <w:r w:rsidR="00AB70A1">
        <w:rPr>
          <w:rFonts w:ascii="Times New Roman" w:hAnsi="Times New Roman" w:cs="Times New Roman"/>
          <w:sz w:val="24"/>
          <w:szCs w:val="24"/>
        </w:rPr>
        <w:t>,</w:t>
      </w:r>
      <w:r w:rsidR="00F257D4">
        <w:rPr>
          <w:rFonts w:ascii="Times New Roman" w:hAnsi="Times New Roman" w:cs="Times New Roman"/>
          <w:sz w:val="24"/>
          <w:szCs w:val="24"/>
        </w:rPr>
        <w:t xml:space="preserve"> can be formed</w:t>
      </w:r>
      <w:r w:rsidR="00833BC8">
        <w:rPr>
          <w:rFonts w:ascii="Times New Roman" w:hAnsi="Times New Roman" w:cs="Times New Roman"/>
          <w:sz w:val="24"/>
          <w:szCs w:val="24"/>
        </w:rPr>
        <w:t>.</w:t>
      </w:r>
      <w:r w:rsidR="00CB1C6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075EAD">
        <w:rPr>
          <w:rFonts w:ascii="Times New Roman" w:hAnsi="Times New Roman" w:cs="Times New Roman"/>
          <w:sz w:val="24"/>
          <w:szCs w:val="24"/>
        </w:rPr>
        <w:t xml:space="preserve"> </w:t>
      </w:r>
      <w:r w:rsidR="00EC3547">
        <w:rPr>
          <w:rFonts w:ascii="Times New Roman" w:hAnsi="Times New Roman" w:cs="Times New Roman"/>
          <w:sz w:val="24"/>
          <w:szCs w:val="24"/>
        </w:rPr>
        <w:t>The</w:t>
      </w:r>
      <w:r w:rsidR="00560341">
        <w:rPr>
          <w:rFonts w:ascii="Times New Roman" w:hAnsi="Times New Roman" w:cs="Times New Roman"/>
          <w:sz w:val="24"/>
          <w:szCs w:val="24"/>
        </w:rPr>
        <w:t xml:space="preserve"> Cambridge Structural Database contains </w:t>
      </w:r>
      <w:r w:rsidR="001D7FCD">
        <w:rPr>
          <w:rFonts w:ascii="Times New Roman" w:hAnsi="Times New Roman" w:cs="Times New Roman"/>
          <w:sz w:val="24"/>
          <w:szCs w:val="24"/>
        </w:rPr>
        <w:t xml:space="preserve">only </w:t>
      </w:r>
      <w:r w:rsidR="001D7FCD" w:rsidRPr="001D7FCD">
        <w:rPr>
          <w:rFonts w:ascii="Times New Roman" w:hAnsi="Times New Roman" w:cs="Times New Roman"/>
          <w:sz w:val="24"/>
          <w:szCs w:val="24"/>
        </w:rPr>
        <w:t>four</w:t>
      </w:r>
      <w:r w:rsidR="00560341" w:rsidRPr="001D7FCD">
        <w:rPr>
          <w:rFonts w:ascii="Times New Roman" w:hAnsi="Times New Roman" w:cs="Times New Roman"/>
          <w:sz w:val="24"/>
          <w:szCs w:val="24"/>
        </w:rPr>
        <w:t xml:space="preserve"> </w:t>
      </w:r>
      <w:r w:rsidR="00560341">
        <w:rPr>
          <w:rFonts w:ascii="Times New Roman" w:hAnsi="Times New Roman" w:cs="Times New Roman"/>
          <w:sz w:val="24"/>
          <w:szCs w:val="24"/>
        </w:rPr>
        <w:t xml:space="preserve">structures of coordination compounds </w:t>
      </w:r>
      <w:r w:rsidR="00045300">
        <w:rPr>
          <w:rFonts w:ascii="Times New Roman" w:hAnsi="Times New Roman" w:cs="Times New Roman"/>
          <w:sz w:val="24"/>
          <w:szCs w:val="24"/>
        </w:rPr>
        <w:t xml:space="preserve">exclusively </w:t>
      </w:r>
      <w:r w:rsidR="00560341">
        <w:rPr>
          <w:rFonts w:ascii="Times New Roman" w:hAnsi="Times New Roman" w:cs="Times New Roman"/>
          <w:sz w:val="24"/>
          <w:szCs w:val="24"/>
        </w:rPr>
        <w:t>with thiocyanate and nicotinamide ligands</w:t>
      </w:r>
      <w:r w:rsidR="00045300">
        <w:rPr>
          <w:rFonts w:ascii="Times New Roman" w:hAnsi="Times New Roman" w:cs="Times New Roman"/>
          <w:sz w:val="24"/>
          <w:szCs w:val="24"/>
        </w:rPr>
        <w:t xml:space="preserve"> at the same time</w:t>
      </w:r>
      <w:r w:rsidR="00AB70A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045300">
        <w:rPr>
          <w:rFonts w:ascii="Times New Roman" w:hAnsi="Times New Roman" w:cs="Times New Roman"/>
          <w:sz w:val="24"/>
          <w:szCs w:val="24"/>
        </w:rPr>
        <w:t>: with zinc</w:t>
      </w:r>
      <w:r w:rsidR="00CB065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045300">
        <w:rPr>
          <w:rFonts w:ascii="Times New Roman" w:hAnsi="Times New Roman" w:cs="Times New Roman"/>
          <w:sz w:val="24"/>
          <w:szCs w:val="24"/>
        </w:rPr>
        <w:t xml:space="preserve"> (refcode KITGAW),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045300">
        <w:rPr>
          <w:rFonts w:ascii="Times New Roman" w:hAnsi="Times New Roman" w:cs="Times New Roman"/>
          <w:sz w:val="24"/>
          <w:szCs w:val="24"/>
        </w:rPr>
        <w:t xml:space="preserve"> copper</w:t>
      </w:r>
      <w:r w:rsidR="00CB065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045300">
        <w:rPr>
          <w:rFonts w:ascii="Times New Roman" w:hAnsi="Times New Roman" w:cs="Times New Roman"/>
          <w:sz w:val="24"/>
          <w:szCs w:val="24"/>
        </w:rPr>
        <w:t xml:space="preserve"> (refcode UFAXII),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45300">
        <w:rPr>
          <w:rFonts w:ascii="Times New Roman" w:hAnsi="Times New Roman" w:cs="Times New Roman"/>
          <w:sz w:val="24"/>
          <w:szCs w:val="24"/>
        </w:rPr>
        <w:t xml:space="preserve"> cadmium</w:t>
      </w:r>
      <w:r w:rsidR="00CB065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045300">
        <w:rPr>
          <w:rFonts w:ascii="Times New Roman" w:hAnsi="Times New Roman" w:cs="Times New Roman"/>
          <w:sz w:val="24"/>
          <w:szCs w:val="24"/>
        </w:rPr>
        <w:t xml:space="preserve"> (refcode QIFMAT)</w:t>
      </w:r>
      <w:r w:rsidR="0004530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45300">
        <w:rPr>
          <w:rFonts w:ascii="Times New Roman" w:hAnsi="Times New Roman" w:cs="Times New Roman"/>
          <w:sz w:val="24"/>
          <w:szCs w:val="24"/>
        </w:rPr>
        <w:t xml:space="preserve"> and mercury</w:t>
      </w:r>
      <w:r w:rsidR="00CB065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045300">
        <w:rPr>
          <w:rFonts w:ascii="Times New Roman" w:hAnsi="Times New Roman" w:cs="Times New Roman"/>
          <w:sz w:val="24"/>
          <w:szCs w:val="24"/>
        </w:rPr>
        <w:t xml:space="preserve"> (refcode KITFUP).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1D7FCD">
        <w:rPr>
          <w:rFonts w:ascii="Times New Roman" w:hAnsi="Times New Roman" w:cs="Times New Roman"/>
          <w:sz w:val="24"/>
          <w:szCs w:val="24"/>
        </w:rPr>
        <w:t xml:space="preserve"> Three additional crystal structures </w:t>
      </w:r>
      <w:r w:rsidR="00FD2856">
        <w:rPr>
          <w:rFonts w:ascii="Times New Roman" w:hAnsi="Times New Roman" w:cs="Times New Roman"/>
          <w:sz w:val="24"/>
          <w:szCs w:val="24"/>
        </w:rPr>
        <w:t>containing coordinated water are also known: with copper</w:t>
      </w:r>
      <w:r w:rsidR="00CB065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FD2856">
        <w:rPr>
          <w:rFonts w:ascii="Times New Roman" w:hAnsi="Times New Roman" w:cs="Times New Roman"/>
          <w:sz w:val="24"/>
          <w:szCs w:val="24"/>
        </w:rPr>
        <w:t xml:space="preserve"> (refcode GISJAU)</w:t>
      </w:r>
      <w:r w:rsidR="00FD28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D2856">
        <w:rPr>
          <w:rFonts w:ascii="Times New Roman" w:hAnsi="Times New Roman" w:cs="Times New Roman"/>
          <w:sz w:val="24"/>
          <w:szCs w:val="24"/>
        </w:rPr>
        <w:t>, cobalt</w:t>
      </w:r>
      <w:r w:rsidR="00CB065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FD2856">
        <w:rPr>
          <w:rFonts w:ascii="Times New Roman" w:hAnsi="Times New Roman" w:cs="Times New Roman"/>
          <w:sz w:val="24"/>
          <w:szCs w:val="24"/>
        </w:rPr>
        <w:t xml:space="preserve"> (refcode TCNICO)</w:t>
      </w:r>
      <w:r w:rsidR="00FD28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A3F8F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FD28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D2856">
        <w:rPr>
          <w:rFonts w:ascii="Times New Roman" w:hAnsi="Times New Roman" w:cs="Times New Roman"/>
          <w:sz w:val="24"/>
          <w:szCs w:val="24"/>
        </w:rPr>
        <w:t xml:space="preserve"> and nickel</w:t>
      </w:r>
      <w:r w:rsidR="00CB0656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A04C7D">
        <w:rPr>
          <w:rFonts w:ascii="Times New Roman" w:hAnsi="Times New Roman" w:cs="Times New Roman"/>
          <w:sz w:val="24"/>
          <w:szCs w:val="24"/>
        </w:rPr>
        <w:t xml:space="preserve"> (refcode CIVRAC),</w:t>
      </w:r>
      <w:r w:rsidR="00FD28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63981">
        <w:rPr>
          <w:rFonts w:ascii="Times New Roman" w:hAnsi="Times New Roman" w:cs="Times New Roman"/>
          <w:sz w:val="24"/>
          <w:szCs w:val="24"/>
          <w:vertAlign w:val="superscript"/>
        </w:rPr>
        <w:t>,1</w:t>
      </w:r>
      <w:r w:rsidR="00987D9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D2856">
        <w:rPr>
          <w:rFonts w:ascii="Times New Roman" w:hAnsi="Times New Roman" w:cs="Times New Roman"/>
          <w:sz w:val="24"/>
          <w:szCs w:val="24"/>
        </w:rPr>
        <w:t xml:space="preserve"> </w:t>
      </w:r>
      <w:r w:rsidR="00A04C7D">
        <w:rPr>
          <w:rFonts w:ascii="Times New Roman" w:hAnsi="Times New Roman" w:cs="Times New Roman"/>
          <w:sz w:val="24"/>
          <w:szCs w:val="24"/>
        </w:rPr>
        <w:t>t</w:t>
      </w:r>
      <w:r w:rsidR="00FD2856">
        <w:rPr>
          <w:rFonts w:ascii="Times New Roman" w:hAnsi="Times New Roman" w:cs="Times New Roman"/>
          <w:sz w:val="24"/>
          <w:szCs w:val="24"/>
        </w:rPr>
        <w:t xml:space="preserve">he latter two </w:t>
      </w:r>
      <w:r w:rsidR="00A04C7D">
        <w:rPr>
          <w:rFonts w:ascii="Times New Roman" w:hAnsi="Times New Roman" w:cs="Times New Roman"/>
          <w:sz w:val="24"/>
          <w:szCs w:val="24"/>
        </w:rPr>
        <w:t>being</w:t>
      </w:r>
      <w:r w:rsidR="00FD2856">
        <w:rPr>
          <w:rFonts w:ascii="Times New Roman" w:hAnsi="Times New Roman" w:cs="Times New Roman"/>
          <w:sz w:val="24"/>
          <w:szCs w:val="24"/>
        </w:rPr>
        <w:t xml:space="preserve"> isostructural with the title complexes.</w:t>
      </w:r>
      <w:r w:rsidR="00A04C7D">
        <w:rPr>
          <w:rFonts w:ascii="Times New Roman" w:hAnsi="Times New Roman" w:cs="Times New Roman"/>
          <w:sz w:val="24"/>
          <w:szCs w:val="24"/>
        </w:rPr>
        <w:t xml:space="preserve"> In this paper, we report on preparation</w:t>
      </w:r>
      <w:r w:rsidR="00FD4272">
        <w:rPr>
          <w:rFonts w:ascii="Times New Roman" w:hAnsi="Times New Roman" w:cs="Times New Roman"/>
          <w:sz w:val="24"/>
          <w:szCs w:val="24"/>
        </w:rPr>
        <w:t>,</w:t>
      </w:r>
      <w:r w:rsidR="00A04C7D">
        <w:rPr>
          <w:rFonts w:ascii="Times New Roman" w:hAnsi="Times New Roman" w:cs="Times New Roman"/>
          <w:sz w:val="24"/>
          <w:szCs w:val="24"/>
        </w:rPr>
        <w:t xml:space="preserve"> crystal structure</w:t>
      </w:r>
      <w:r w:rsidR="00393EB4">
        <w:rPr>
          <w:rFonts w:ascii="Times New Roman" w:hAnsi="Times New Roman" w:cs="Times New Roman"/>
          <w:sz w:val="24"/>
          <w:szCs w:val="24"/>
        </w:rPr>
        <w:t>, spectroscopic, magnetic</w:t>
      </w:r>
      <w:r w:rsidR="00A04C7D">
        <w:rPr>
          <w:rFonts w:ascii="Times New Roman" w:hAnsi="Times New Roman" w:cs="Times New Roman"/>
          <w:sz w:val="24"/>
          <w:szCs w:val="24"/>
        </w:rPr>
        <w:t xml:space="preserve"> </w:t>
      </w:r>
      <w:r w:rsidR="00FD4272">
        <w:rPr>
          <w:rFonts w:ascii="Times New Roman" w:hAnsi="Times New Roman" w:cs="Times New Roman"/>
          <w:sz w:val="24"/>
          <w:szCs w:val="24"/>
        </w:rPr>
        <w:t xml:space="preserve">and thermal properties </w:t>
      </w:r>
      <w:r w:rsidR="00A04C7D">
        <w:rPr>
          <w:rFonts w:ascii="Times New Roman" w:hAnsi="Times New Roman" w:cs="Times New Roman"/>
          <w:sz w:val="24"/>
          <w:szCs w:val="24"/>
        </w:rPr>
        <w:t>of two mononuclear coordination complexes with common formulae [M</w:t>
      </w:r>
      <w:r w:rsidR="00A04C7D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="00A04C7D">
        <w:rPr>
          <w:rFonts w:ascii="Times New Roman" w:hAnsi="Times New Roman" w:cs="Times New Roman"/>
          <w:sz w:val="24"/>
          <w:szCs w:val="24"/>
        </w:rPr>
        <w:t>(NCS)</w:t>
      </w:r>
      <w:r w:rsidR="00A04C7D" w:rsidRPr="00A04C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4C7D">
        <w:rPr>
          <w:rFonts w:ascii="Times New Roman" w:hAnsi="Times New Roman" w:cs="Times New Roman"/>
          <w:sz w:val="24"/>
          <w:szCs w:val="24"/>
        </w:rPr>
        <w:t>(nia)</w:t>
      </w:r>
      <w:r w:rsidR="00A04C7D" w:rsidRPr="00A04C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4C7D">
        <w:rPr>
          <w:rFonts w:ascii="Times New Roman" w:hAnsi="Times New Roman" w:cs="Times New Roman"/>
          <w:sz w:val="24"/>
          <w:szCs w:val="24"/>
        </w:rPr>
        <w:t>(OH</w:t>
      </w:r>
      <w:r w:rsidR="00A04C7D" w:rsidRPr="00A04C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4C7D">
        <w:rPr>
          <w:rFonts w:ascii="Times New Roman" w:hAnsi="Times New Roman" w:cs="Times New Roman"/>
          <w:sz w:val="24"/>
          <w:szCs w:val="24"/>
        </w:rPr>
        <w:t>)</w:t>
      </w:r>
      <w:r w:rsidR="00A04C7D" w:rsidRPr="00A04C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4C7D">
        <w:rPr>
          <w:rFonts w:ascii="Times New Roman" w:hAnsi="Times New Roman" w:cs="Times New Roman"/>
          <w:sz w:val="24"/>
          <w:szCs w:val="24"/>
        </w:rPr>
        <w:t>] (M= Mn, Fe</w:t>
      </w:r>
      <w:r w:rsidR="00E74F7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91C2B" w:rsidRPr="003E6A18" w:rsidRDefault="00791C2B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7994" w:rsidRPr="003E6A18" w:rsidRDefault="00AC799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>2</w:t>
      </w:r>
      <w:r w:rsidR="00940962" w:rsidRPr="003E6A18">
        <w:rPr>
          <w:rFonts w:ascii="Times New Roman" w:hAnsi="Times New Roman" w:cs="Times New Roman"/>
          <w:sz w:val="24"/>
          <w:szCs w:val="24"/>
        </w:rPr>
        <w:t>.</w:t>
      </w:r>
      <w:r w:rsidR="00075EAD">
        <w:rPr>
          <w:rFonts w:ascii="Times New Roman" w:hAnsi="Times New Roman" w:cs="Times New Roman"/>
          <w:sz w:val="24"/>
          <w:szCs w:val="24"/>
        </w:rPr>
        <w:t xml:space="preserve"> </w:t>
      </w:r>
      <w:r w:rsidR="00940962" w:rsidRPr="003E6A18">
        <w:rPr>
          <w:rFonts w:ascii="Times New Roman" w:hAnsi="Times New Roman" w:cs="Times New Roman"/>
          <w:sz w:val="24"/>
          <w:szCs w:val="24"/>
        </w:rPr>
        <w:t>Experimental</w:t>
      </w:r>
    </w:p>
    <w:p w:rsidR="00940962" w:rsidRPr="003E6A18" w:rsidRDefault="00AC799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>2.1. Syntheses</w:t>
      </w:r>
      <w:r w:rsidR="00B03EA2" w:rsidRPr="003E6A18">
        <w:rPr>
          <w:rFonts w:ascii="Times New Roman" w:hAnsi="Times New Roman" w:cs="Times New Roman"/>
          <w:sz w:val="24"/>
          <w:szCs w:val="24"/>
        </w:rPr>
        <w:tab/>
      </w:r>
    </w:p>
    <w:p w:rsidR="00C72C80" w:rsidRPr="003E6A18" w:rsidRDefault="00C72C80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  <w:lang w:eastAsia="sl-SI"/>
        </w:rPr>
        <w:t xml:space="preserve">All reagents and chemicals were purchased from commercial sources and used without further purification. </w:t>
      </w:r>
    </w:p>
    <w:p w:rsidR="00E66B98" w:rsidRPr="00CC6B6D" w:rsidRDefault="00E66B98" w:rsidP="00F30DAF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[Mn(NCS)</w:t>
      </w: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sl-SI"/>
        </w:rPr>
        <w:t>2</w:t>
      </w: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(nia)</w:t>
      </w: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sl-SI"/>
        </w:rPr>
        <w:t>2</w:t>
      </w: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(OH</w:t>
      </w: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sl-SI"/>
        </w:rPr>
        <w:t>2</w:t>
      </w: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)</w:t>
      </w: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sl-SI"/>
        </w:rPr>
        <w:t>2</w:t>
      </w:r>
      <w:r w:rsidRPr="004E793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], </w:t>
      </w:r>
      <w:r w:rsidRPr="004E79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1</w:t>
      </w:r>
      <w:r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. To the mixture of MnCl</w:t>
      </w:r>
      <w:r w:rsidRPr="004E79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·4H</w:t>
      </w:r>
      <w:r w:rsidRPr="004E793E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O (</w:t>
      </w:r>
      <w:r w:rsidR="004E793E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792</w:t>
      </w:r>
      <w:r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mg, </w:t>
      </w:r>
      <w:r w:rsidR="004E793E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4.0</w:t>
      </w:r>
      <w:r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mmol), KSCN (</w:t>
      </w:r>
      <w:r w:rsidR="00265123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="004E793E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77 mg, 8.0 </w:t>
      </w:r>
      <w:r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mmol) and nicotinamide (</w:t>
      </w:r>
      <w:r w:rsidR="00265123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9</w:t>
      </w:r>
      <w:r w:rsidR="004E793E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77</w:t>
      </w:r>
      <w:r w:rsidR="004E65D5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mg, </w:t>
      </w:r>
      <w:r w:rsidR="004E793E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8</w:t>
      </w:r>
      <w:r w:rsidR="00AB70A1">
        <w:rPr>
          <w:rFonts w:ascii="Times New Roman" w:eastAsia="Times New Roman" w:hAnsi="Times New Roman" w:cs="Times New Roman"/>
          <w:sz w:val="24"/>
          <w:szCs w:val="24"/>
          <w:lang w:eastAsia="sl-SI"/>
        </w:rPr>
        <w:t>.0</w:t>
      </w:r>
      <w:r w:rsidR="004E793E"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mmol), 5 mL of distilled water was added. The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reaction mixture was heated under reflux at 60 °C until the clear solution was obtained. The reaction flask was sealed and stored in a refrigerator at ~ 8 °C. After several days, </w:t>
      </w:r>
      <w:r w:rsidR="00AB70A1">
        <w:rPr>
          <w:rFonts w:ascii="Times New Roman" w:eastAsia="Times New Roman" w:hAnsi="Times New Roman" w:cs="Times New Roman"/>
          <w:sz w:val="24"/>
          <w:szCs w:val="24"/>
          <w:lang w:eastAsia="sl-SI"/>
        </w:rPr>
        <w:t>colourless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crystals </w:t>
      </w:r>
      <w:r w:rsidR="00F71C3C"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suitable for X-ray structural analysis 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were obtained. Yield: </w:t>
      </w:r>
      <w:r w:rsidR="004E65D5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="004E793E">
        <w:rPr>
          <w:rFonts w:ascii="Times New Roman" w:eastAsia="Times New Roman" w:hAnsi="Times New Roman" w:cs="Times New Roman"/>
          <w:sz w:val="24"/>
          <w:szCs w:val="24"/>
          <w:lang w:eastAsia="sl-SI"/>
        </w:rPr>
        <w:t>33</w:t>
      </w:r>
      <w:r w:rsidR="004E65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mg (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>24%</w:t>
      </w:r>
      <w:r w:rsidR="004E65D5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Pr="00F30DAF">
        <w:rPr>
          <w:rFonts w:ascii="Times New Roman" w:eastAsia="Times New Roman" w:hAnsi="Times New Roman" w:cs="Times New Roman"/>
          <w:sz w:val="24"/>
          <w:szCs w:val="24"/>
          <w:lang w:eastAsia="sl-SI"/>
        </w:rPr>
        <w:t>Anal</w:t>
      </w:r>
      <w:r w:rsidR="004E65D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F30DA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Calc</w:t>
      </w:r>
      <w:r w:rsidR="00073C57">
        <w:rPr>
          <w:rFonts w:ascii="Times New Roman" w:eastAsia="Times New Roman" w:hAnsi="Times New Roman" w:cs="Times New Roman"/>
          <w:sz w:val="24"/>
          <w:szCs w:val="24"/>
          <w:lang w:eastAsia="sl-SI"/>
        </w:rPr>
        <w:t>d</w:t>
      </w:r>
      <w:r w:rsidRPr="00F30DA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for 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0D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14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30D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>MnN</w:t>
      </w:r>
      <w:r w:rsidRPr="00F30D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30D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30D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>: C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37.25%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3.57%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18.62%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 xml:space="preserve">. Found: 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30DAF"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37.50%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DAF" w:rsidRPr="00F30DAF">
        <w:rPr>
          <w:rFonts w:ascii="Times New Roman" w:hAnsi="Times New Roman" w:cs="Times New Roman"/>
          <w:sz w:val="24"/>
          <w:szCs w:val="24"/>
          <w:lang w:val="en-US"/>
        </w:rPr>
        <w:t>3.31%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30DAF"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lastRenderedPageBreak/>
        <w:t>N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30DAF"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18.43%</w:t>
      </w:r>
      <w:r w:rsidRPr="00F30D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A2C3A"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30DAF" w:rsidRPr="00F30DAF">
        <w:rPr>
          <w:rFonts w:ascii="Times New Roman" w:hAnsi="Times New Roman" w:cs="Times New Roman"/>
          <w:i/>
          <w:sz w:val="24"/>
          <w:szCs w:val="24"/>
          <w:lang w:val="en-US"/>
        </w:rPr>
        <w:t>μ</w:t>
      </w:r>
      <w:r w:rsidR="00F30DAF" w:rsidRPr="00F30D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eff</w:t>
      </w:r>
      <w:proofErr w:type="spellEnd"/>
      <w:proofErr w:type="gramEnd"/>
      <w:r w:rsidR="00DF66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F30DAF" w:rsidRPr="00F30DA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DF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DAF" w:rsidRPr="00F30DAF">
        <w:rPr>
          <w:rFonts w:ascii="Times New Roman" w:hAnsi="Times New Roman" w:cs="Times New Roman"/>
          <w:sz w:val="24"/>
          <w:szCs w:val="24"/>
          <w:lang w:val="en-US"/>
        </w:rPr>
        <w:t>6.06 BM</w:t>
      </w:r>
      <w:r w:rsidR="00D04117" w:rsidRPr="00F30D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411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4E65D5" w:rsidRPr="004E65D5">
        <w:rPr>
          <w:rFonts w:ascii="Times New Roman" w:hAnsi="Times New Roman" w:cs="Times New Roman"/>
          <w:color w:val="FF0000"/>
          <w:position w:val="-6"/>
          <w:sz w:val="24"/>
          <w:szCs w:val="24"/>
          <w:lang w:val="en-US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16.6pt" o:ole="">
            <v:imagedata r:id="rId9" o:title=""/>
          </v:shape>
          <o:OLEObject Type="Embed" ProgID="Equation.3" ShapeID="_x0000_i1025" DrawAspect="Content" ObjectID="_1545562169" r:id="rId10"/>
        </w:object>
      </w:r>
      <w:r w:rsidR="004E65D5" w:rsidRPr="004E65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="004E65D5" w:rsidRPr="004E65D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 xml:space="preserve"> 3400–3000 (O–H</w:t>
      </w:r>
      <w:r w:rsidR="00F760E8">
        <w:rPr>
          <w:rFonts w:ascii="Times New Roman" w:hAnsi="Times New Roman" w:cs="Times New Roman"/>
          <w:sz w:val="24"/>
          <w:szCs w:val="24"/>
          <w:lang w:val="en-US"/>
        </w:rPr>
        <w:t>, N–H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), 2096 (</w:t>
      </w:r>
      <w:r w:rsidR="00BF213F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F760E8">
        <w:rPr>
          <w:rFonts w:ascii="Times New Roman" w:hAnsi="Times New Roman" w:cs="Times New Roman"/>
          <w:sz w:val="24"/>
          <w:szCs w:val="24"/>
          <w:lang w:val="en-US"/>
        </w:rPr>
        <w:t xml:space="preserve"> from SCN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760E8">
        <w:rPr>
          <w:rFonts w:ascii="Times New Roman" w:hAnsi="Times New Roman" w:cs="Times New Roman"/>
          <w:sz w:val="24"/>
          <w:szCs w:val="24"/>
          <w:lang w:val="en-US"/>
        </w:rPr>
        <w:t xml:space="preserve">, 1668 (C=O), 1386 (CN from </w:t>
      </w:r>
      <w:proofErr w:type="spellStart"/>
      <w:r w:rsidR="00F760E8">
        <w:rPr>
          <w:rFonts w:ascii="Times New Roman" w:hAnsi="Times New Roman" w:cs="Times New Roman"/>
          <w:sz w:val="24"/>
          <w:szCs w:val="24"/>
          <w:lang w:val="en-US"/>
        </w:rPr>
        <w:t>nia</w:t>
      </w:r>
      <w:proofErr w:type="spellEnd"/>
      <w:r w:rsidR="00F760E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="004E65D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–1</w:t>
      </w:r>
      <w:r w:rsidR="004E65D5" w:rsidRPr="004E65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65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3C57" w:rsidRPr="00CC6B6D" w:rsidRDefault="00EA2C3A" w:rsidP="00073C57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[Fe(NCS)</w:t>
      </w: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sl-SI"/>
        </w:rPr>
        <w:t>2</w:t>
      </w: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(nia)</w:t>
      </w: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sl-SI"/>
        </w:rPr>
        <w:t>2</w:t>
      </w: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(OH</w:t>
      </w: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sl-SI"/>
        </w:rPr>
        <w:t>2</w:t>
      </w: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)</w:t>
      </w: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sl-SI"/>
        </w:rPr>
        <w:t>2</w:t>
      </w:r>
      <w:r w:rsidRPr="003F059E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], </w:t>
      </w:r>
      <w:r w:rsidRPr="003F05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>2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>. To the mixture of FeSO</w:t>
      </w:r>
      <w:r w:rsidRPr="003E6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4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>·7H</w:t>
      </w:r>
      <w:r w:rsidRPr="003E6A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sl-SI"/>
        </w:rPr>
        <w:t>2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>O (</w:t>
      </w:r>
      <w:r w:rsidR="00EA333C">
        <w:rPr>
          <w:rFonts w:ascii="Times New Roman" w:eastAsia="Times New Roman" w:hAnsi="Times New Roman" w:cs="Times New Roman"/>
          <w:sz w:val="24"/>
          <w:szCs w:val="24"/>
          <w:lang w:eastAsia="sl-SI"/>
        </w:rPr>
        <w:t>83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EA333C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mg, 0.</w:t>
      </w:r>
      <w:r w:rsidR="00EA333C">
        <w:rPr>
          <w:rFonts w:ascii="Times New Roman" w:eastAsia="Times New Roman" w:hAnsi="Times New Roman" w:cs="Times New Roman"/>
          <w:sz w:val="24"/>
          <w:szCs w:val="24"/>
          <w:lang w:eastAsia="sl-SI"/>
        </w:rPr>
        <w:t>30</w:t>
      </w:r>
      <w:r w:rsid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mmol), KSCN (116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>.6 mg, 1.</w:t>
      </w:r>
      <w:r w:rsid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20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mmol) and nicotinamide (7</w:t>
      </w:r>
      <w:r w:rsid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3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3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mg, 0.</w:t>
      </w:r>
      <w:r w:rsid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60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mmol), 4 mL of distilled water was added. The reaction mixtures was stirre</w:t>
      </w:r>
      <w:r w:rsidR="00FA197D">
        <w:rPr>
          <w:rFonts w:ascii="Times New Roman" w:eastAsia="Times New Roman" w:hAnsi="Times New Roman" w:cs="Times New Roman"/>
          <w:sz w:val="24"/>
          <w:szCs w:val="24"/>
          <w:lang w:eastAsia="sl-SI"/>
        </w:rPr>
        <w:t>d</w:t>
      </w: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and slightly heated until all the solid reactants dissolved. The Erlenmeyer flask was then cooled down in a refrigerator and after 15 minutes, </w:t>
      </w:r>
      <w:r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the yello</w:t>
      </w:r>
      <w:r w:rsidR="00F71C3C"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wish crystals</w:t>
      </w:r>
      <w:r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suitabl</w:t>
      </w:r>
      <w:r w:rsidR="00F71C3C"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e for X-ray structural analysis</w:t>
      </w:r>
      <w:r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were obtained. Yield: </w:t>
      </w:r>
      <w:r w:rsidR="0095532F"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37</w:t>
      </w:r>
      <w:r w:rsidR="003E7F5F"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mg (</w:t>
      </w:r>
      <w:r w:rsidR="0095532F"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27</w:t>
      </w:r>
      <w:r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%</w:t>
      </w:r>
      <w:r w:rsidR="003E7F5F"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. Anal</w:t>
      </w:r>
      <w:r w:rsidR="00073C57"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Calc</w:t>
      </w:r>
      <w:r w:rsidR="00073C57"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>d</w:t>
      </w:r>
      <w:r w:rsidRPr="0095532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for 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553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14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553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16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FeN</w:t>
      </w:r>
      <w:r w:rsidRPr="009553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553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553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: C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 xml:space="preserve"> 37.</w:t>
      </w:r>
      <w:r w:rsidR="00534F6B" w:rsidRPr="0095532F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 xml:space="preserve"> 3.5</w:t>
      </w:r>
      <w:r w:rsidR="00534F6B" w:rsidRPr="0095532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 xml:space="preserve"> 18.</w:t>
      </w:r>
      <w:r w:rsidR="00534F6B" w:rsidRPr="0095532F">
        <w:rPr>
          <w:rFonts w:ascii="Times New Roman" w:hAnsi="Times New Roman" w:cs="Times New Roman"/>
          <w:sz w:val="24"/>
          <w:szCs w:val="24"/>
          <w:lang w:val="en-US"/>
        </w:rPr>
        <w:t>58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Foun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073C57" w:rsidRPr="0095532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55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4F8E" w:rsidRPr="00154F8E">
        <w:rPr>
          <w:rFonts w:ascii="Times New Roman" w:hAnsi="Times New Roman" w:cs="Times New Roman"/>
          <w:sz w:val="24"/>
          <w:szCs w:val="24"/>
          <w:lang w:val="en-US"/>
        </w:rPr>
        <w:t>37.30%</w:t>
      </w:r>
      <w:r w:rsidR="00073C5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54F8E" w:rsidRPr="00154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4F8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73C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54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4F8E" w:rsidRPr="00154F8E">
        <w:rPr>
          <w:rFonts w:ascii="Times New Roman" w:hAnsi="Times New Roman" w:cs="Times New Roman"/>
          <w:sz w:val="24"/>
          <w:szCs w:val="24"/>
          <w:lang w:val="en-US"/>
        </w:rPr>
        <w:t>3.24%</w:t>
      </w:r>
      <w:r w:rsidR="00073C5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54F8E" w:rsidRPr="00154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4F8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73C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54F8E" w:rsidRPr="00154F8E">
        <w:rPr>
          <w:rFonts w:ascii="Times New Roman" w:hAnsi="Times New Roman" w:cs="Times New Roman"/>
          <w:sz w:val="24"/>
          <w:szCs w:val="24"/>
          <w:lang w:val="en-US"/>
        </w:rPr>
        <w:t xml:space="preserve"> 18.34%</w:t>
      </w:r>
      <w:r w:rsidRPr="00154F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154F8E" w:rsidRPr="00F30DAF">
        <w:rPr>
          <w:rFonts w:ascii="Times New Roman" w:hAnsi="Times New Roman" w:cs="Times New Roman"/>
          <w:i/>
          <w:sz w:val="24"/>
          <w:szCs w:val="24"/>
          <w:lang w:val="en-US"/>
        </w:rPr>
        <w:t>μ</w:t>
      </w:r>
      <w:r w:rsidR="00154F8E" w:rsidRPr="00F30DA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eff</w:t>
      </w:r>
      <w:proofErr w:type="spellEnd"/>
      <w:proofErr w:type="gramEnd"/>
      <w:r w:rsidR="00DF666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154F8E" w:rsidRPr="00F30DA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DF6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91C">
        <w:rPr>
          <w:rFonts w:ascii="Times New Roman" w:hAnsi="Times New Roman" w:cs="Times New Roman"/>
          <w:sz w:val="24"/>
          <w:szCs w:val="24"/>
          <w:lang w:val="en-US"/>
        </w:rPr>
        <w:t>5.63</w:t>
      </w:r>
      <w:r w:rsidR="00154F8E" w:rsidRPr="00F30DAF">
        <w:rPr>
          <w:rFonts w:ascii="Times New Roman" w:hAnsi="Times New Roman" w:cs="Times New Roman"/>
          <w:sz w:val="24"/>
          <w:szCs w:val="24"/>
          <w:lang w:val="en-US"/>
        </w:rPr>
        <w:t xml:space="preserve"> BM</w:t>
      </w:r>
      <w:r w:rsidR="00154F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4F8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bookmarkStart w:id="0" w:name="_Toc443651869"/>
      <w:bookmarkEnd w:id="0"/>
      <w:r w:rsidR="00073C57" w:rsidRPr="004E65D5">
        <w:rPr>
          <w:rFonts w:ascii="Times New Roman" w:hAnsi="Times New Roman" w:cs="Times New Roman"/>
          <w:color w:val="FF0000"/>
          <w:position w:val="-6"/>
          <w:sz w:val="24"/>
          <w:szCs w:val="24"/>
          <w:lang w:val="en-US"/>
        </w:rPr>
        <w:object w:dxaOrig="200" w:dyaOrig="340">
          <v:shape id="_x0000_i1026" type="#_x0000_t75" style="width:9.95pt;height:16.6pt" o:ole="">
            <v:imagedata r:id="rId9" o:title=""/>
          </v:shape>
          <o:OLEObject Type="Embed" ProgID="Equation.3" ShapeID="_x0000_i1026" DrawAspect="Content" ObjectID="_1545562170" r:id="rId11"/>
        </w:object>
      </w:r>
      <w:r w:rsidR="00073C57" w:rsidRPr="004E65D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="00073C57" w:rsidRPr="004E65D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73C57">
        <w:rPr>
          <w:rFonts w:ascii="Times New Roman" w:hAnsi="Times New Roman" w:cs="Times New Roman"/>
          <w:sz w:val="24"/>
          <w:szCs w:val="24"/>
          <w:lang w:val="en-US"/>
        </w:rPr>
        <w:t xml:space="preserve"> 3400–3000 (O–H), 2101 (</w:t>
      </w:r>
      <w:r w:rsidR="00BF213F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F760E8">
        <w:rPr>
          <w:rFonts w:ascii="Times New Roman" w:hAnsi="Times New Roman" w:cs="Times New Roman"/>
          <w:sz w:val="24"/>
          <w:szCs w:val="24"/>
          <w:lang w:val="en-US"/>
        </w:rPr>
        <w:t xml:space="preserve"> from SCN</w:t>
      </w:r>
      <w:r w:rsidR="00073C5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760E8">
        <w:rPr>
          <w:rFonts w:ascii="Times New Roman" w:hAnsi="Times New Roman" w:cs="Times New Roman"/>
          <w:sz w:val="24"/>
          <w:szCs w:val="24"/>
          <w:lang w:val="en-US"/>
        </w:rPr>
        <w:t xml:space="preserve">, 1663 (C=O), 1385 (CN from </w:t>
      </w:r>
      <w:proofErr w:type="spellStart"/>
      <w:r w:rsidR="00F760E8">
        <w:rPr>
          <w:rFonts w:ascii="Times New Roman" w:hAnsi="Times New Roman" w:cs="Times New Roman"/>
          <w:sz w:val="24"/>
          <w:szCs w:val="24"/>
          <w:lang w:val="en-US"/>
        </w:rPr>
        <w:t>nia</w:t>
      </w:r>
      <w:proofErr w:type="spellEnd"/>
      <w:r w:rsidR="00F760E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3C57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="00073C5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–1</w:t>
      </w:r>
      <w:r w:rsidR="00073C57" w:rsidRPr="004E65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3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6B98" w:rsidRPr="003E6A18" w:rsidRDefault="00E66B98" w:rsidP="003E6A1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E6A18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D55993" w:rsidRPr="003E6A18" w:rsidRDefault="00577C05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>2.2. Physical measurements</w:t>
      </w:r>
    </w:p>
    <w:p w:rsidR="00F03175" w:rsidRPr="003E6A18" w:rsidRDefault="00F03175" w:rsidP="00AB70A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sl-SI"/>
        </w:rPr>
      </w:pPr>
      <w:r w:rsidRPr="003E6A18">
        <w:rPr>
          <w:rFonts w:ascii="Times New Roman" w:hAnsi="Times New Roman" w:cs="Times New Roman"/>
          <w:sz w:val="24"/>
          <w:szCs w:val="24"/>
          <w:lang w:eastAsia="sl-SI"/>
        </w:rPr>
        <w:t xml:space="preserve">CHN elemental analyses were performed with a Perkin-Elmer 2400 CHN Elemental Analyzer. </w:t>
      </w:r>
    </w:p>
    <w:p w:rsidR="00F03175" w:rsidRPr="003E6A18" w:rsidRDefault="00F03175" w:rsidP="005B412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sl-SI"/>
        </w:rPr>
      </w:pPr>
      <w:r w:rsidRPr="003E6A18">
        <w:rPr>
          <w:rFonts w:ascii="Times New Roman" w:hAnsi="Times New Roman" w:cs="Times New Roman"/>
          <w:sz w:val="24"/>
          <w:szCs w:val="24"/>
        </w:rPr>
        <w:t>The infrared spectra were measured on solid samples using a Perkin-Elmer Spectrum 100 series FT-IR spectrometer equipped with</w:t>
      </w:r>
      <w:r w:rsidR="002219FB">
        <w:rPr>
          <w:rFonts w:ascii="Times New Roman" w:hAnsi="Times New Roman" w:cs="Times New Roman"/>
          <w:sz w:val="24"/>
          <w:szCs w:val="24"/>
        </w:rPr>
        <w:t xml:space="preserve"> an</w:t>
      </w:r>
      <w:r w:rsidRPr="003E6A18">
        <w:rPr>
          <w:rFonts w:ascii="Times New Roman" w:hAnsi="Times New Roman" w:cs="Times New Roman"/>
          <w:sz w:val="24"/>
          <w:szCs w:val="24"/>
        </w:rPr>
        <w:t xml:space="preserve"> ATR</w:t>
      </w:r>
      <w:r w:rsidR="007C142F">
        <w:rPr>
          <w:rFonts w:ascii="Times New Roman" w:hAnsi="Times New Roman" w:cs="Times New Roman"/>
          <w:sz w:val="24"/>
          <w:szCs w:val="24"/>
        </w:rPr>
        <w:t xml:space="preserve"> sampling accessory</w:t>
      </w:r>
      <w:r w:rsidRPr="003E6A18">
        <w:rPr>
          <w:rFonts w:ascii="Times New Roman" w:hAnsi="Times New Roman" w:cs="Times New Roman"/>
          <w:sz w:val="24"/>
          <w:szCs w:val="24"/>
        </w:rPr>
        <w:t>.</w:t>
      </w:r>
    </w:p>
    <w:p w:rsidR="00AB70A1" w:rsidRPr="00E7687B" w:rsidRDefault="00F03175" w:rsidP="00E7687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sl-SI"/>
        </w:rPr>
      </w:pPr>
      <w:r w:rsidRPr="002716DA">
        <w:rPr>
          <w:rFonts w:ascii="Times New Roman" w:hAnsi="Times New Roman" w:cs="Times New Roman"/>
          <w:sz w:val="24"/>
          <w:szCs w:val="24"/>
          <w:lang w:eastAsia="sl-SI"/>
        </w:rPr>
        <w:t>Magnetic susceptibility of the substance was determined at room temperature by the Evans method using powdered samples and a Sherwood Scientific MSB-1 balance with HgCo(NCS)</w:t>
      </w:r>
      <w:r w:rsidRPr="002716DA">
        <w:rPr>
          <w:rFonts w:ascii="Times New Roman" w:hAnsi="Times New Roman" w:cs="Times New Roman"/>
          <w:sz w:val="24"/>
          <w:szCs w:val="24"/>
          <w:vertAlign w:val="subscript"/>
          <w:lang w:eastAsia="sl-SI"/>
        </w:rPr>
        <w:t>4</w:t>
      </w:r>
      <w:r w:rsidRPr="002716DA">
        <w:rPr>
          <w:rFonts w:ascii="Times New Roman" w:hAnsi="Times New Roman" w:cs="Times New Roman"/>
          <w:sz w:val="24"/>
          <w:szCs w:val="24"/>
          <w:lang w:eastAsia="sl-SI"/>
        </w:rPr>
        <w:t xml:space="preserve"> as a calibrant. Diamagnetic corrections were estimated from Pascal’s constants </w:t>
      </w:r>
      <w:r w:rsidRPr="00E7687B">
        <w:rPr>
          <w:rFonts w:ascii="Times New Roman" w:hAnsi="Times New Roman" w:cs="Times New Roman"/>
          <w:sz w:val="24"/>
          <w:szCs w:val="24"/>
          <w:lang w:eastAsia="sl-SI"/>
        </w:rPr>
        <w:t xml:space="preserve">and the effective magnetic moments were calculated using the equation: </w:t>
      </w:r>
      <w:r w:rsidRPr="00E7687B">
        <w:rPr>
          <w:rFonts w:ascii="Times New Roman" w:hAnsi="Times New Roman" w:cs="Times New Roman"/>
          <w:iCs/>
          <w:sz w:val="24"/>
          <w:szCs w:val="24"/>
          <w:lang w:eastAsia="sl-SI"/>
        </w:rPr>
        <w:t>μ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eastAsia="sl-SI"/>
        </w:rPr>
        <w:t>eff</w:t>
      </w:r>
      <w:r w:rsidRPr="00E7687B">
        <w:rPr>
          <w:rFonts w:ascii="Times New Roman" w:hAnsi="Times New Roman" w:cs="Times New Roman"/>
          <w:sz w:val="24"/>
          <w:szCs w:val="24"/>
          <w:lang w:eastAsia="sl-SI"/>
        </w:rPr>
        <w:t xml:space="preserve"> = 2.828(χM</w:t>
      </w:r>
      <w:r w:rsidRPr="00E7687B">
        <w:rPr>
          <w:rFonts w:ascii="Times New Roman" w:hAnsi="Times New Roman" w:cs="Times New Roman"/>
          <w:iCs/>
          <w:sz w:val="24"/>
          <w:szCs w:val="24"/>
          <w:lang w:eastAsia="sl-SI"/>
        </w:rPr>
        <w:t>T</w:t>
      </w:r>
      <w:r w:rsidRPr="00E7687B">
        <w:rPr>
          <w:rFonts w:ascii="Times New Roman" w:hAnsi="Times New Roman" w:cs="Times New Roman"/>
          <w:sz w:val="24"/>
          <w:szCs w:val="24"/>
          <w:lang w:eastAsia="sl-SI"/>
        </w:rPr>
        <w:t>)</w:t>
      </w:r>
      <w:r w:rsidRPr="00E7687B">
        <w:rPr>
          <w:rFonts w:ascii="Times New Roman" w:hAnsi="Times New Roman" w:cs="Times New Roman"/>
          <w:sz w:val="24"/>
          <w:szCs w:val="24"/>
          <w:vertAlign w:val="superscript"/>
          <w:lang w:eastAsia="sl-SI"/>
        </w:rPr>
        <w:t>1/2</w:t>
      </w:r>
      <w:r w:rsidRPr="00E7687B">
        <w:rPr>
          <w:rFonts w:ascii="Times New Roman" w:hAnsi="Times New Roman" w:cs="Times New Roman"/>
          <w:sz w:val="24"/>
          <w:szCs w:val="24"/>
          <w:lang w:eastAsia="sl-SI"/>
        </w:rPr>
        <w:t xml:space="preserve">. </w:t>
      </w:r>
    </w:p>
    <w:p w:rsidR="00E7687B" w:rsidRPr="00A73921" w:rsidRDefault="00E7687B" w:rsidP="00A739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Simultaneous thermogravimetric/dynamic scanning calorimetry (TG/DSC) measurements were performed on a </w:t>
      </w:r>
      <w:proofErr w:type="spellStart"/>
      <w:r w:rsidRPr="00E7687B">
        <w:rPr>
          <w:rFonts w:ascii="Times New Roman" w:hAnsi="Times New Roman" w:cs="Times New Roman"/>
          <w:sz w:val="24"/>
          <w:szCs w:val="24"/>
          <w:lang w:val="en-US"/>
        </w:rPr>
        <w:t>Mettler</w:t>
      </w:r>
      <w:proofErr w:type="spellEnd"/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Toledo TGA/DSC1 instrument under dynamic flow of air or argon, respectively. The flow rate of the gas was 100 mL min</w:t>
      </w:r>
      <w:r w:rsidRPr="00E768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. Around 5 mg of the sample was put into 150 µL platinum crucible and heated in a temperature range from 25 to 800 </w:t>
      </w:r>
      <w:proofErr w:type="spellStart"/>
      <w:r w:rsidRPr="00E768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with a heating rate of 10 C min</w:t>
      </w:r>
      <w:r w:rsidRPr="00E768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. Empty crucible served as a reference. Blank curve was </w:t>
      </w:r>
      <w:r w:rsidRPr="00A73921">
        <w:rPr>
          <w:rFonts w:ascii="Times New Roman" w:hAnsi="Times New Roman" w:cs="Times New Roman"/>
          <w:sz w:val="24"/>
          <w:szCs w:val="24"/>
          <w:lang w:val="en-US"/>
        </w:rPr>
        <w:t xml:space="preserve">subtracted. </w:t>
      </w:r>
    </w:p>
    <w:p w:rsidR="00A73921" w:rsidRPr="00A73921" w:rsidRDefault="00A73921" w:rsidP="00A739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3921">
        <w:rPr>
          <w:rFonts w:ascii="Times New Roman" w:hAnsi="Times New Roman" w:cs="Times New Roman"/>
          <w:sz w:val="24"/>
          <w:szCs w:val="24"/>
          <w:lang w:val="en-US"/>
        </w:rPr>
        <w:t xml:space="preserve">Simultaneous thermogravimetric/dynamic scanning calorimetry (TG/DSC) measurements were performed on a </w:t>
      </w:r>
      <w:proofErr w:type="spellStart"/>
      <w:r w:rsidRPr="00A73921">
        <w:rPr>
          <w:rFonts w:ascii="Times New Roman" w:hAnsi="Times New Roman" w:cs="Times New Roman"/>
          <w:sz w:val="24"/>
          <w:szCs w:val="24"/>
          <w:lang w:val="en-US"/>
        </w:rPr>
        <w:t>Mettler</w:t>
      </w:r>
      <w:proofErr w:type="spellEnd"/>
      <w:r w:rsidRPr="00A73921">
        <w:rPr>
          <w:rFonts w:ascii="Times New Roman" w:hAnsi="Times New Roman" w:cs="Times New Roman"/>
          <w:sz w:val="24"/>
          <w:szCs w:val="24"/>
          <w:lang w:val="en-US"/>
        </w:rPr>
        <w:t xml:space="preserve"> Toledo TGA/DSC1 instrument under dynamic flow of air or argon, respectively. The flow rate of the gas was 100 mL min</w:t>
      </w:r>
      <w:r w:rsidRPr="00A739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A73921">
        <w:rPr>
          <w:rFonts w:ascii="Times New Roman" w:hAnsi="Times New Roman" w:cs="Times New Roman"/>
          <w:sz w:val="24"/>
          <w:szCs w:val="24"/>
          <w:lang w:val="en-US"/>
        </w:rPr>
        <w:t xml:space="preserve">. Around 5 mg of the sample was put into 150 µL platinum crucible and heated in a temperature range from 25 to 800 </w:t>
      </w:r>
      <w:proofErr w:type="spellStart"/>
      <w:r w:rsidRPr="00A739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A7392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A73921">
        <w:rPr>
          <w:rFonts w:ascii="Times New Roman" w:hAnsi="Times New Roman" w:cs="Times New Roman"/>
          <w:sz w:val="24"/>
          <w:szCs w:val="24"/>
          <w:lang w:val="en-US"/>
        </w:rPr>
        <w:t xml:space="preserve"> with a heating rate of 10 C min</w:t>
      </w:r>
      <w:r w:rsidRPr="00A739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A73921">
        <w:rPr>
          <w:rFonts w:ascii="Times New Roman" w:hAnsi="Times New Roman" w:cs="Times New Roman"/>
          <w:sz w:val="24"/>
          <w:szCs w:val="24"/>
          <w:lang w:val="en-US"/>
        </w:rPr>
        <w:t xml:space="preserve">. Empty crucible served as a reference. Blank curve was </w:t>
      </w:r>
      <w:r w:rsidRPr="00A7392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subtracted. </w:t>
      </w:r>
      <w:r w:rsidRPr="00A73921">
        <w:rPr>
          <w:rFonts w:ascii="Times New Roman" w:hAnsi="Times New Roman" w:cs="Times New Roman"/>
          <w:sz w:val="24"/>
          <w:szCs w:val="24"/>
          <w:lang w:val="en-GB"/>
        </w:rPr>
        <w:t xml:space="preserve">Evolved gases were detected using a </w:t>
      </w:r>
      <w:proofErr w:type="spellStart"/>
      <w:r w:rsidRPr="00A73921">
        <w:rPr>
          <w:rFonts w:ascii="Times New Roman" w:hAnsi="Times New Roman" w:cs="Times New Roman"/>
          <w:sz w:val="24"/>
          <w:szCs w:val="24"/>
          <w:lang w:val="en-GB"/>
        </w:rPr>
        <w:t>Balzers</w:t>
      </w:r>
      <w:proofErr w:type="spellEnd"/>
      <w:r w:rsidRPr="00A739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73921">
        <w:rPr>
          <w:rFonts w:ascii="Times New Roman" w:hAnsi="Times New Roman" w:cs="Times New Roman"/>
          <w:sz w:val="24"/>
          <w:szCs w:val="24"/>
          <w:lang w:val="en-GB"/>
        </w:rPr>
        <w:t>ThermoStar</w:t>
      </w:r>
      <w:proofErr w:type="spellEnd"/>
      <w:r w:rsidRPr="00A73921">
        <w:rPr>
          <w:rFonts w:ascii="Times New Roman" w:hAnsi="Times New Roman" w:cs="Times New Roman"/>
          <w:sz w:val="24"/>
          <w:szCs w:val="24"/>
          <w:lang w:val="en-GB"/>
        </w:rPr>
        <w:t xml:space="preserve"> mass spectrometer. </w:t>
      </w:r>
      <w:r w:rsidRPr="00A73921">
        <w:rPr>
          <w:rFonts w:ascii="Times New Roman" w:hAnsi="Times New Roman" w:cs="Times New Roman"/>
          <w:sz w:val="24"/>
          <w:szCs w:val="24"/>
        </w:rPr>
        <w:t>Evolved gases were introduced into mass spectrometer via 75-cm long heated capillary.</w:t>
      </w:r>
    </w:p>
    <w:p w:rsidR="00F03175" w:rsidRPr="003E6A18" w:rsidRDefault="00F03175" w:rsidP="003E6A18">
      <w:pPr>
        <w:spacing w:line="360" w:lineRule="auto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>For X-ray structure determination,</w:t>
      </w:r>
      <w:r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the single crystals of both compounds were surrounded by silicon grease, mounted 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on the tip of glass fibres and transferred to the goniometer head in the stream of liquid nitrogen. Data were collected on a </w:t>
      </w:r>
      <w:proofErr w:type="spellStart"/>
      <w:r w:rsidR="00FA63A8" w:rsidRPr="003E6A18">
        <w:rPr>
          <w:rFonts w:ascii="Times New Roman" w:hAnsi="Times New Roman" w:cs="Times New Roman"/>
          <w:sz w:val="24"/>
          <w:szCs w:val="24"/>
          <w:lang w:val="en-GB" w:eastAsia="sl-SI"/>
        </w:rPr>
        <w:t>SuperNova</w:t>
      </w:r>
      <w:proofErr w:type="spellEnd"/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diffractometer </w:t>
      </w:r>
      <w:r w:rsidR="00FA63A8"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equipped with Atlas detector, 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using </w:t>
      </w:r>
      <w:proofErr w:type="spellStart"/>
      <w:r w:rsidR="00FA63A8" w:rsidRPr="003E6A18">
        <w:rPr>
          <w:rFonts w:ascii="Times New Roman" w:hAnsi="Times New Roman" w:cs="Times New Roman"/>
          <w:sz w:val="24"/>
          <w:szCs w:val="24"/>
          <w:lang w:val="en-GB" w:eastAsia="sl-SI"/>
        </w:rPr>
        <w:t>CrysAlis</w:t>
      </w:r>
      <w:proofErr w:type="spellEnd"/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software and </w:t>
      </w:r>
      <w:proofErr w:type="spellStart"/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>monochromated</w:t>
      </w:r>
      <w:proofErr w:type="spellEnd"/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Mo Kα radiation at 150 K.</w:t>
      </w:r>
      <w:r w:rsidR="00FD4272">
        <w:rPr>
          <w:rFonts w:ascii="Times New Roman" w:hAnsi="Times New Roman" w:cs="Times New Roman"/>
          <w:sz w:val="24"/>
          <w:szCs w:val="24"/>
          <w:vertAlign w:val="superscript"/>
          <w:lang w:val="en-GB" w:eastAsia="sl-SI"/>
        </w:rPr>
        <w:t>16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The initial structural model containing coordination molecule was obtained via direct methods using the SIR97 structure solution program.</w:t>
      </w:r>
      <w:r w:rsidR="00FD4272">
        <w:rPr>
          <w:rFonts w:ascii="Times New Roman" w:hAnsi="Times New Roman" w:cs="Times New Roman"/>
          <w:sz w:val="24"/>
          <w:szCs w:val="24"/>
          <w:vertAlign w:val="superscript"/>
          <w:lang w:val="en-GB" w:eastAsia="sl-SI"/>
        </w:rPr>
        <w:t>17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A full-matrix least-squares refinement on </w:t>
      </w:r>
      <w:r w:rsidRPr="00FD4272">
        <w:rPr>
          <w:rFonts w:ascii="Times New Roman" w:hAnsi="Times New Roman" w:cs="Times New Roman"/>
          <w:i/>
          <w:sz w:val="24"/>
          <w:szCs w:val="24"/>
          <w:lang w:val="en-GB" w:eastAsia="sl-SI"/>
        </w:rPr>
        <w:t>F</w:t>
      </w:r>
      <w:r w:rsidRPr="003E6A18">
        <w:rPr>
          <w:rFonts w:ascii="Times New Roman" w:hAnsi="Times New Roman" w:cs="Times New Roman"/>
          <w:sz w:val="24"/>
          <w:szCs w:val="24"/>
          <w:vertAlign w:val="superscript"/>
          <w:lang w:val="en-GB" w:eastAsia="sl-SI"/>
        </w:rPr>
        <w:t>2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magnitudes with anisotropic displacement parameters for all non-hydrogen atoms using SHELXL2013 was employed.</w:t>
      </w:r>
      <w:r w:rsidR="00FD4272">
        <w:rPr>
          <w:rFonts w:ascii="Times New Roman" w:hAnsi="Times New Roman" w:cs="Times New Roman"/>
          <w:sz w:val="24"/>
          <w:szCs w:val="24"/>
          <w:vertAlign w:val="superscript"/>
          <w:lang w:val="en-GB" w:eastAsia="sl-SI"/>
        </w:rPr>
        <w:t>18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All H atoms were initially located in difference Fourier maps and were further treated as riding on their parent atoms with C(aromatic)−H distance of 0.9</w:t>
      </w:r>
      <w:r w:rsidR="00FA63A8" w:rsidRPr="003E6A18">
        <w:rPr>
          <w:rFonts w:ascii="Times New Roman" w:hAnsi="Times New Roman" w:cs="Times New Roman"/>
          <w:sz w:val="24"/>
          <w:szCs w:val="24"/>
          <w:lang w:val="en-GB" w:eastAsia="sl-SI"/>
        </w:rPr>
        <w:t>5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Å. The positions of </w:t>
      </w:r>
      <w:r w:rsidR="00FA63A8" w:rsidRPr="003E6A18">
        <w:rPr>
          <w:rFonts w:ascii="Times New Roman" w:hAnsi="Times New Roman" w:cs="Times New Roman"/>
          <w:sz w:val="24"/>
          <w:szCs w:val="24"/>
          <w:lang w:val="en-GB" w:eastAsia="sl-SI"/>
        </w:rPr>
        <w:t>water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hydrogens</w:t>
      </w:r>
      <w:r w:rsidR="00FA63A8"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as well as amide ones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were obtained from a difference Fourier map and</w:t>
      </w:r>
      <w:r w:rsidR="001168F6"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refined freely in iron complex while the N−H and O−H distances in manganese compound were restrained to 0.87(2) and 0.85(2) Å, respectively. 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Details on crystal data, data collection and structure refinement are given in Table 1. Figures depicting the structures were prepared with </w:t>
      </w:r>
      <w:r w:rsidRPr="00424929">
        <w:rPr>
          <w:rFonts w:ascii="Times New Roman" w:hAnsi="Times New Roman" w:cs="Times New Roman"/>
          <w:i/>
          <w:sz w:val="24"/>
          <w:szCs w:val="24"/>
          <w:lang w:val="en-GB" w:eastAsia="sl-SI"/>
        </w:rPr>
        <w:t>ORTEP</w:t>
      </w:r>
      <w:r w:rsidRPr="00424929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3 and </w:t>
      </w:r>
      <w:r w:rsidRPr="00424929">
        <w:rPr>
          <w:rFonts w:ascii="Times New Roman" w:hAnsi="Times New Roman" w:cs="Times New Roman"/>
          <w:i/>
          <w:sz w:val="24"/>
          <w:szCs w:val="24"/>
          <w:lang w:val="en-GB" w:eastAsia="sl-SI"/>
        </w:rPr>
        <w:t>Mercury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>.</w:t>
      </w:r>
      <w:r w:rsidRPr="003E6A18">
        <w:rPr>
          <w:rFonts w:ascii="Times New Roman" w:hAnsi="Times New Roman" w:cs="Times New Roman"/>
          <w:sz w:val="24"/>
          <w:szCs w:val="24"/>
          <w:vertAlign w:val="superscript"/>
          <w:lang w:val="en-GB" w:eastAsia="sl-SI"/>
        </w:rPr>
        <w:t xml:space="preserve"> </w:t>
      </w:r>
      <w:r w:rsidR="00FD4272">
        <w:rPr>
          <w:rFonts w:ascii="Times New Roman" w:hAnsi="Times New Roman" w:cs="Times New Roman"/>
          <w:sz w:val="24"/>
          <w:szCs w:val="24"/>
          <w:vertAlign w:val="superscript"/>
          <w:lang w:val="en-GB" w:eastAsia="sl-SI"/>
        </w:rPr>
        <w:t>19</w:t>
      </w:r>
      <w:proofErr w:type="gramStart"/>
      <w:r w:rsidR="00FD4272">
        <w:rPr>
          <w:rFonts w:ascii="Times New Roman" w:hAnsi="Times New Roman" w:cs="Times New Roman"/>
          <w:sz w:val="24"/>
          <w:szCs w:val="24"/>
          <w:vertAlign w:val="superscript"/>
          <w:lang w:val="en-GB" w:eastAsia="sl-SI"/>
        </w:rPr>
        <w:t>,20</w:t>
      </w:r>
      <w:proofErr w:type="gramEnd"/>
    </w:p>
    <w:p w:rsidR="005B4127" w:rsidRDefault="005B4127" w:rsidP="003E6A18">
      <w:pPr>
        <w:spacing w:line="360" w:lineRule="auto"/>
        <w:rPr>
          <w:rFonts w:ascii="Times New Roman" w:hAnsi="Times New Roman" w:cs="Times New Roman"/>
          <w:sz w:val="24"/>
          <w:szCs w:val="24"/>
          <w:lang w:val="en-GB" w:eastAsia="sl-SI"/>
        </w:rPr>
      </w:pPr>
    </w:p>
    <w:p w:rsidR="00791C2B" w:rsidRPr="003E6A18" w:rsidRDefault="00791C2B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>Table 1.</w:t>
      </w:r>
      <w:proofErr w:type="gramEnd"/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</w:t>
      </w:r>
      <w:proofErr w:type="gramStart"/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>Crystal data, data collection and structure refinement.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2913"/>
        <w:gridCol w:w="2913"/>
      </w:tblGrid>
      <w:tr w:rsidR="003E6A18" w:rsidRPr="003E6A18" w:rsidTr="00B37088">
        <w:tc>
          <w:tcPr>
            <w:tcW w:w="3462" w:type="dxa"/>
          </w:tcPr>
          <w:p w:rsidR="00791C2B" w:rsidRPr="003E6A18" w:rsidRDefault="00791C2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Crystal data</w:t>
            </w:r>
          </w:p>
        </w:tc>
        <w:tc>
          <w:tcPr>
            <w:tcW w:w="2913" w:type="dxa"/>
          </w:tcPr>
          <w:p w:rsidR="00791C2B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</w:p>
        </w:tc>
        <w:tc>
          <w:tcPr>
            <w:tcW w:w="2913" w:type="dxa"/>
          </w:tcPr>
          <w:p w:rsidR="00791C2B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14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16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MnN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14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16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6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3E6A18" w:rsidRPr="003E6A18" w:rsidTr="00B37088">
        <w:tc>
          <w:tcPr>
            <w:tcW w:w="3462" w:type="dxa"/>
          </w:tcPr>
          <w:p w:rsidR="00791C2B" w:rsidRPr="00CF7777" w:rsidRDefault="00791C2B" w:rsidP="003E6A1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2913" w:type="dxa"/>
          </w:tcPr>
          <w:p w:rsidR="00791C2B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451.39</w:t>
            </w:r>
          </w:p>
        </w:tc>
        <w:tc>
          <w:tcPr>
            <w:tcW w:w="2913" w:type="dxa"/>
          </w:tcPr>
          <w:p w:rsidR="00791C2B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452.30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setting, space group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Triclinic, </w:t>
            </w:r>
            <w:r w:rsidRPr="009D15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–1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Triclinic, </w:t>
            </w:r>
            <w:r w:rsidRPr="009D15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–1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(Å)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7.5470(5)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7.5299(6)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(Å)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8.2535(5)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8.1847(7)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(Å)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9.1503(7)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9.0367(5)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α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(°)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73.196(6)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73.000(6)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β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(°)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69.039(6)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69.536(6)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γ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(°)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65.917(6)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66.518(8)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(Å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479.02(6)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470.92(7)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CF7777" w:rsidRDefault="00722BA8" w:rsidP="003E6A1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proofErr w:type="spellEnd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(Mg m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−3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1.565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1.595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μ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(mm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−1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0.940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1.056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(000)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Crystal form, </w:t>
            </w:r>
            <w:proofErr w:type="spellStart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Prism, </w:t>
            </w:r>
            <w:proofErr w:type="spellStart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colourless</w:t>
            </w:r>
            <w:proofErr w:type="spellEnd"/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Platelet, yellow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Crystal size (mm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 x 0.30 x 0.45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 x 0.20 x 0.40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collection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(K)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150(2)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150(2)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Radiation type, wavelength (Å)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 Kα, 0.71073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 Kα, 0.71073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Diffractometer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SuperNova</w:t>
            </w:r>
            <w:proofErr w:type="spellEnd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Dual, Cu at zero, Atlas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SuperNova</w:t>
            </w:r>
            <w:proofErr w:type="spellEnd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Dual, Cu at zero, Atlas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collection method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0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ω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scans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01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ω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scans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Absorption correction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Multi-scan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Multi-scan</w:t>
            </w:r>
          </w:p>
        </w:tc>
      </w:tr>
      <w:tr w:rsidR="003E6A18" w:rsidRPr="003E6A18" w:rsidTr="00B37088">
        <w:tc>
          <w:tcPr>
            <w:tcW w:w="3462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 of measured, independent and observed reflections</w:t>
            </w:r>
          </w:p>
        </w:tc>
        <w:tc>
          <w:tcPr>
            <w:tcW w:w="2913" w:type="dxa"/>
          </w:tcPr>
          <w:p w:rsidR="00722BA8" w:rsidRPr="003E6A18" w:rsidRDefault="00722BA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4273, 2490, 2199</w:t>
            </w:r>
          </w:p>
        </w:tc>
        <w:tc>
          <w:tcPr>
            <w:tcW w:w="2913" w:type="dxa"/>
          </w:tcPr>
          <w:p w:rsidR="00722BA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4111, 2432, 2055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Criterion for observed reflections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2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2</w:t>
            </w:r>
            <w:r w:rsidRPr="00AF02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σ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F02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2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2</w:t>
            </w:r>
            <w:r w:rsidRPr="00AF02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σ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F02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int</w:t>
            </w:r>
            <w:proofErr w:type="spellEnd"/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0.0186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0.0221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θ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range (°)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3.074–30.176</w:t>
            </w:r>
          </w:p>
        </w:tc>
        <w:tc>
          <w:tcPr>
            <w:tcW w:w="2913" w:type="dxa"/>
          </w:tcPr>
          <w:p w:rsidR="00F26408" w:rsidRPr="003E6A18" w:rsidRDefault="002E1815" w:rsidP="002E18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8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3.060</w:t>
            </w:r>
            <w:r w:rsidR="00F26408"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30.109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range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–10 → 10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–10 → 10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range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–11 → 7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–8 → 11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range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–12 → 12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–11 → 12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Refinement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Refinement method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full-matrix least-squares refinement on </w:t>
            </w: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full-matrix least-squares refinement on </w:t>
            </w: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(on </w:t>
            </w: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obs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wR</w:t>
            </w:r>
            <w:proofErr w:type="spellEnd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(on </w:t>
            </w: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obs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F777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0.0290, 0.0674, 1.076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0.0330, 0.0699, 1.051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 of contributing reflections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2490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2432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 of parameters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 of restraints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E6A1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44"/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σ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</w:t>
            </w: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44"/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σ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spellStart"/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ave</w:t>
            </w:r>
            <w:proofErr w:type="spellEnd"/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0.000, &lt; 0.000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0.000, &lt; 0.000</w:t>
            </w:r>
          </w:p>
        </w:tc>
      </w:tr>
      <w:tr w:rsidR="00F26408" w:rsidRPr="003E6A18" w:rsidTr="00B37088">
        <w:tc>
          <w:tcPr>
            <w:tcW w:w="3462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44"/>
            </w:r>
            <w:proofErr w:type="spellStart"/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ρ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44"/>
            </w:r>
            <w:proofErr w:type="spellStart"/>
            <w:r w:rsidRPr="00F63D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ρ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min</w:t>
            </w:r>
            <w:proofErr w:type="spellEnd"/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(eÅ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−3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0.435, –0.320</w:t>
            </w:r>
          </w:p>
        </w:tc>
        <w:tc>
          <w:tcPr>
            <w:tcW w:w="2913" w:type="dxa"/>
          </w:tcPr>
          <w:p w:rsidR="00F26408" w:rsidRPr="003E6A18" w:rsidRDefault="00F26408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0.448, –0.310</w:t>
            </w:r>
          </w:p>
        </w:tc>
      </w:tr>
    </w:tbl>
    <w:p w:rsidR="00AC7994" w:rsidRDefault="00AC799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0962" w:rsidRPr="003E6A18" w:rsidRDefault="00AC799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>3</w:t>
      </w:r>
      <w:r w:rsidR="00940962" w:rsidRPr="003E6A18">
        <w:rPr>
          <w:rFonts w:ascii="Times New Roman" w:hAnsi="Times New Roman" w:cs="Times New Roman"/>
          <w:sz w:val="24"/>
          <w:szCs w:val="24"/>
        </w:rPr>
        <w:t>.</w:t>
      </w:r>
      <w:r w:rsidR="00075EAD">
        <w:rPr>
          <w:rFonts w:ascii="Times New Roman" w:hAnsi="Times New Roman" w:cs="Times New Roman"/>
          <w:sz w:val="24"/>
          <w:szCs w:val="24"/>
        </w:rPr>
        <w:t xml:space="preserve"> </w:t>
      </w:r>
      <w:r w:rsidR="00940962" w:rsidRPr="003E6A18">
        <w:rPr>
          <w:rFonts w:ascii="Times New Roman" w:hAnsi="Times New Roman" w:cs="Times New Roman"/>
          <w:sz w:val="24"/>
          <w:szCs w:val="24"/>
        </w:rPr>
        <w:t>Results an</w:t>
      </w:r>
      <w:r w:rsidR="00C72C80" w:rsidRPr="003E6A18">
        <w:rPr>
          <w:rFonts w:ascii="Times New Roman" w:hAnsi="Times New Roman" w:cs="Times New Roman"/>
          <w:sz w:val="24"/>
          <w:szCs w:val="24"/>
        </w:rPr>
        <w:t>d</w:t>
      </w:r>
      <w:r w:rsidR="00940962" w:rsidRPr="003E6A18">
        <w:rPr>
          <w:rFonts w:ascii="Times New Roman" w:hAnsi="Times New Roman" w:cs="Times New Roman"/>
          <w:sz w:val="24"/>
          <w:szCs w:val="24"/>
        </w:rPr>
        <w:t xml:space="preserve"> Discussion</w:t>
      </w:r>
    </w:p>
    <w:p w:rsidR="00393EB4" w:rsidRDefault="00172E42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title</w:t>
      </w:r>
      <w:r w:rsidR="00FE6213" w:rsidRPr="003E6A18">
        <w:rPr>
          <w:rFonts w:ascii="Times New Roman" w:hAnsi="Times New Roman" w:cs="Times New Roman"/>
          <w:sz w:val="24"/>
          <w:szCs w:val="24"/>
        </w:rPr>
        <w:t xml:space="preserve"> coordination compounds</w:t>
      </w:r>
      <w:r w:rsidR="009A11E3">
        <w:rPr>
          <w:rFonts w:ascii="Times New Roman" w:hAnsi="Times New Roman" w:cs="Times New Roman"/>
          <w:sz w:val="24"/>
          <w:szCs w:val="24"/>
        </w:rPr>
        <w:t xml:space="preserve"> </w:t>
      </w:r>
      <w:r w:rsidR="00714A8C" w:rsidRPr="00ED57F2">
        <w:rPr>
          <w:rFonts w:ascii="Times New Roman" w:hAnsi="Times New Roman" w:cs="Times New Roman"/>
          <w:b/>
          <w:sz w:val="24"/>
          <w:szCs w:val="24"/>
        </w:rPr>
        <w:t>1</w:t>
      </w:r>
      <w:r w:rsidR="00714A8C" w:rsidRPr="003E6A18">
        <w:rPr>
          <w:rFonts w:ascii="Times New Roman" w:hAnsi="Times New Roman" w:cs="Times New Roman"/>
          <w:sz w:val="24"/>
          <w:szCs w:val="24"/>
        </w:rPr>
        <w:t xml:space="preserve"> and </w:t>
      </w:r>
      <w:r w:rsidR="00714A8C" w:rsidRPr="00ED57F2">
        <w:rPr>
          <w:rFonts w:ascii="Times New Roman" w:hAnsi="Times New Roman" w:cs="Times New Roman"/>
          <w:b/>
          <w:sz w:val="24"/>
          <w:szCs w:val="24"/>
        </w:rPr>
        <w:t>2</w:t>
      </w:r>
      <w:r w:rsidR="00714A8C" w:rsidRPr="003E6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mononuclear </w:t>
      </w:r>
      <w:r w:rsidR="009A11E3">
        <w:rPr>
          <w:rFonts w:ascii="Times New Roman" w:hAnsi="Times New Roman" w:cs="Times New Roman"/>
          <w:sz w:val="24"/>
          <w:szCs w:val="24"/>
        </w:rPr>
        <w:t>(Fig. 1)</w:t>
      </w:r>
      <w:r w:rsidR="00FE6213" w:rsidRPr="003E6A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with six-coordinated</w:t>
      </w:r>
      <w:r w:rsidR="00FE6213" w:rsidRPr="003E6A18">
        <w:rPr>
          <w:rFonts w:ascii="Times New Roman" w:hAnsi="Times New Roman" w:cs="Times New Roman"/>
          <w:sz w:val="24"/>
          <w:szCs w:val="24"/>
        </w:rPr>
        <w:t xml:space="preserve"> central metal ion </w:t>
      </w:r>
      <w:r w:rsidR="00393A13">
        <w:rPr>
          <w:rFonts w:ascii="Times New Roman" w:hAnsi="Times New Roman" w:cs="Times New Roman"/>
          <w:sz w:val="24"/>
          <w:szCs w:val="24"/>
        </w:rPr>
        <w:t>in a shape of distorted octahedron</w:t>
      </w:r>
      <w:r>
        <w:rPr>
          <w:rFonts w:ascii="Times New Roman" w:hAnsi="Times New Roman" w:cs="Times New Roman"/>
          <w:sz w:val="24"/>
          <w:szCs w:val="24"/>
        </w:rPr>
        <w:t>. All three different ligands are bound in a monodentate mode</w:t>
      </w:r>
      <w:r w:rsidR="00F20930">
        <w:rPr>
          <w:rFonts w:ascii="Times New Roman" w:hAnsi="Times New Roman" w:cs="Times New Roman"/>
          <w:sz w:val="24"/>
          <w:szCs w:val="24"/>
        </w:rPr>
        <w:t xml:space="preserve">: nicotinamide </w:t>
      </w:r>
      <w:r w:rsidR="00F20930" w:rsidRPr="00F20930">
        <w:rPr>
          <w:rFonts w:ascii="Times New Roman" w:hAnsi="Times New Roman" w:cs="Times New Roman"/>
          <w:i/>
          <w:sz w:val="24"/>
          <w:szCs w:val="24"/>
        </w:rPr>
        <w:t>via</w:t>
      </w:r>
      <w:r w:rsidR="00F20930">
        <w:rPr>
          <w:rFonts w:ascii="Times New Roman" w:hAnsi="Times New Roman" w:cs="Times New Roman"/>
          <w:sz w:val="24"/>
          <w:szCs w:val="24"/>
        </w:rPr>
        <w:t xml:space="preserve"> endocyclic nitrogen and </w:t>
      </w:r>
      <w:r>
        <w:rPr>
          <w:rFonts w:ascii="Times New Roman" w:hAnsi="Times New Roman" w:cs="Times New Roman"/>
          <w:sz w:val="24"/>
          <w:szCs w:val="24"/>
        </w:rPr>
        <w:t>thiocyanate</w:t>
      </w:r>
      <w:r w:rsidR="00E43DF1">
        <w:rPr>
          <w:rFonts w:ascii="Times New Roman" w:hAnsi="Times New Roman" w:cs="Times New Roman"/>
          <w:sz w:val="24"/>
          <w:szCs w:val="24"/>
        </w:rPr>
        <w:t xml:space="preserve"> expectedly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930" w:rsidRPr="00F20930">
        <w:rPr>
          <w:rFonts w:ascii="Times New Roman" w:hAnsi="Times New Roman" w:cs="Times New Roman"/>
          <w:i/>
          <w:sz w:val="24"/>
          <w:szCs w:val="24"/>
        </w:rPr>
        <w:t>via</w:t>
      </w:r>
      <w:r w:rsidR="00F20930">
        <w:rPr>
          <w:rFonts w:ascii="Times New Roman" w:hAnsi="Times New Roman" w:cs="Times New Roman"/>
          <w:sz w:val="24"/>
          <w:szCs w:val="24"/>
        </w:rPr>
        <w:t xml:space="preserve"> </w:t>
      </w:r>
      <w:r w:rsidR="00E43DF1">
        <w:rPr>
          <w:rFonts w:ascii="Times New Roman" w:hAnsi="Times New Roman" w:cs="Times New Roman"/>
          <w:sz w:val="24"/>
          <w:szCs w:val="24"/>
        </w:rPr>
        <w:t xml:space="preserve">its hard base </w:t>
      </w:r>
      <w:r w:rsidR="00E43DF1" w:rsidRPr="00710978">
        <w:rPr>
          <w:rFonts w:ascii="Times New Roman" w:hAnsi="Times New Roman" w:cs="Times New Roman"/>
          <w:i/>
          <w:sz w:val="24"/>
          <w:szCs w:val="24"/>
        </w:rPr>
        <w:t>N</w:t>
      </w:r>
      <w:r w:rsidR="00E43DF1">
        <w:rPr>
          <w:rFonts w:ascii="Times New Roman" w:hAnsi="Times New Roman" w:cs="Times New Roman"/>
          <w:sz w:val="24"/>
          <w:szCs w:val="24"/>
        </w:rPr>
        <w:t>-end</w:t>
      </w:r>
      <w:r w:rsidR="00F20930">
        <w:rPr>
          <w:rFonts w:ascii="Times New Roman" w:hAnsi="Times New Roman" w:cs="Times New Roman"/>
          <w:sz w:val="24"/>
          <w:szCs w:val="24"/>
        </w:rPr>
        <w:t xml:space="preserve"> </w:t>
      </w:r>
      <w:r w:rsidR="00E43DF1">
        <w:rPr>
          <w:rFonts w:ascii="Times New Roman" w:hAnsi="Times New Roman" w:cs="Times New Roman"/>
          <w:sz w:val="24"/>
          <w:szCs w:val="24"/>
        </w:rPr>
        <w:t>to both metals considered as hard acids</w:t>
      </w:r>
      <w:r w:rsidR="002F6EF2">
        <w:rPr>
          <w:rFonts w:ascii="Times New Roman" w:hAnsi="Times New Roman" w:cs="Times New Roman"/>
          <w:sz w:val="24"/>
          <w:szCs w:val="24"/>
        </w:rPr>
        <w:t xml:space="preserve"> according to Pearson principle</w:t>
      </w:r>
      <w:r w:rsidR="00722F81">
        <w:rPr>
          <w:rFonts w:ascii="Times New Roman" w:hAnsi="Times New Roman" w:cs="Times New Roman"/>
          <w:sz w:val="24"/>
          <w:szCs w:val="24"/>
        </w:rPr>
        <w:t>.</w:t>
      </w:r>
      <w:r w:rsidR="004C2DF9" w:rsidRPr="00710978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722F81">
        <w:rPr>
          <w:rFonts w:ascii="Times New Roman" w:hAnsi="Times New Roman" w:cs="Times New Roman"/>
          <w:sz w:val="24"/>
          <w:szCs w:val="24"/>
        </w:rPr>
        <w:t xml:space="preserve"> The equatorial sites are occuppied by two oxygens from water (distance M–O1 </w:t>
      </w:r>
      <w:r w:rsidR="00722F81" w:rsidRPr="003E6A18">
        <w:rPr>
          <w:rFonts w:ascii="Times New Roman" w:hAnsi="Times New Roman" w:cs="Times New Roman"/>
          <w:sz w:val="24"/>
          <w:szCs w:val="24"/>
          <w:lang w:val="en-GB"/>
        </w:rPr>
        <w:t>2.1775(12)</w:t>
      </w:r>
      <w:r w:rsidR="00722F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2F81">
        <w:rPr>
          <w:rFonts w:ascii="Times New Roman" w:hAnsi="Times New Roman" w:cs="Times New Roman"/>
          <w:sz w:val="24"/>
          <w:szCs w:val="24"/>
        </w:rPr>
        <w:t>Å</w:t>
      </w:r>
      <w:r w:rsidR="00722F81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722F81" w:rsidRPr="00393A13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722F8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22F81" w:rsidRPr="003E6A18">
        <w:rPr>
          <w:rFonts w:ascii="Times New Roman" w:hAnsi="Times New Roman" w:cs="Times New Roman"/>
          <w:sz w:val="24"/>
          <w:szCs w:val="24"/>
        </w:rPr>
        <w:t>2.1015(14)</w:t>
      </w:r>
      <w:r w:rsidR="00722F81">
        <w:rPr>
          <w:rFonts w:ascii="Times New Roman" w:hAnsi="Times New Roman" w:cs="Times New Roman"/>
          <w:sz w:val="24"/>
          <w:szCs w:val="24"/>
        </w:rPr>
        <w:t xml:space="preserve"> Å in </w:t>
      </w:r>
      <w:r w:rsidR="00722F81" w:rsidRPr="00393A13">
        <w:rPr>
          <w:rFonts w:ascii="Times New Roman" w:hAnsi="Times New Roman" w:cs="Times New Roman"/>
          <w:b/>
          <w:sz w:val="24"/>
          <w:szCs w:val="24"/>
        </w:rPr>
        <w:t>2</w:t>
      </w:r>
      <w:r w:rsidR="00722F81" w:rsidRPr="00722F81">
        <w:rPr>
          <w:rFonts w:ascii="Times New Roman" w:hAnsi="Times New Roman" w:cs="Times New Roman"/>
          <w:sz w:val="24"/>
          <w:szCs w:val="24"/>
        </w:rPr>
        <w:t>)</w:t>
      </w:r>
      <w:r w:rsidR="00722F81">
        <w:rPr>
          <w:rFonts w:ascii="Times New Roman" w:hAnsi="Times New Roman" w:cs="Times New Roman"/>
          <w:sz w:val="24"/>
          <w:szCs w:val="24"/>
        </w:rPr>
        <w:t xml:space="preserve"> and by two nitrogens from NCS</w:t>
      </w:r>
      <w:r w:rsidR="002440FA">
        <w:rPr>
          <w:rFonts w:ascii="Times New Roman" w:hAnsi="Times New Roman" w:cs="Times New Roman"/>
          <w:sz w:val="24"/>
          <w:szCs w:val="24"/>
        </w:rPr>
        <w:t xml:space="preserve"> ligand</w:t>
      </w:r>
      <w:r w:rsidR="00722F81">
        <w:rPr>
          <w:rFonts w:ascii="Times New Roman" w:hAnsi="Times New Roman" w:cs="Times New Roman"/>
          <w:sz w:val="24"/>
          <w:szCs w:val="24"/>
        </w:rPr>
        <w:t xml:space="preserve"> (M–N1</w:t>
      </w:r>
      <w:r w:rsidR="002440FA">
        <w:rPr>
          <w:rFonts w:ascii="Times New Roman" w:hAnsi="Times New Roman" w:cs="Times New Roman"/>
          <w:sz w:val="24"/>
          <w:szCs w:val="24"/>
        </w:rPr>
        <w:t xml:space="preserve"> distance of</w:t>
      </w:r>
      <w:r w:rsidR="00722F81">
        <w:rPr>
          <w:rFonts w:ascii="Times New Roman" w:hAnsi="Times New Roman" w:cs="Times New Roman"/>
          <w:sz w:val="24"/>
          <w:szCs w:val="24"/>
        </w:rPr>
        <w:t xml:space="preserve"> </w:t>
      </w:r>
      <w:r w:rsidR="00722F81" w:rsidRPr="003E6A18">
        <w:rPr>
          <w:rFonts w:ascii="Times New Roman" w:hAnsi="Times New Roman" w:cs="Times New Roman"/>
          <w:sz w:val="24"/>
          <w:szCs w:val="24"/>
          <w:lang w:val="en-GB"/>
        </w:rPr>
        <w:t>2.1891(13)</w:t>
      </w:r>
      <w:r w:rsidR="00722F8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2F81">
        <w:rPr>
          <w:rFonts w:ascii="Times New Roman" w:hAnsi="Times New Roman" w:cs="Times New Roman"/>
          <w:sz w:val="24"/>
          <w:szCs w:val="24"/>
        </w:rPr>
        <w:t xml:space="preserve">Å  in </w:t>
      </w:r>
      <w:r w:rsidR="00722F81" w:rsidRPr="00393A13">
        <w:rPr>
          <w:rFonts w:ascii="Times New Roman" w:hAnsi="Times New Roman" w:cs="Times New Roman"/>
          <w:b/>
          <w:sz w:val="24"/>
          <w:szCs w:val="24"/>
        </w:rPr>
        <w:t>1</w:t>
      </w:r>
      <w:r w:rsidR="00722F81">
        <w:rPr>
          <w:rFonts w:ascii="Times New Roman" w:hAnsi="Times New Roman" w:cs="Times New Roman"/>
          <w:sz w:val="24"/>
          <w:szCs w:val="24"/>
        </w:rPr>
        <w:t xml:space="preserve"> and </w:t>
      </w:r>
      <w:r w:rsidR="00722F81" w:rsidRPr="003E6A18">
        <w:rPr>
          <w:rFonts w:ascii="Times New Roman" w:hAnsi="Times New Roman" w:cs="Times New Roman"/>
          <w:sz w:val="24"/>
          <w:szCs w:val="24"/>
        </w:rPr>
        <w:t>2.1398(17)</w:t>
      </w:r>
      <w:r w:rsidR="00722F81">
        <w:rPr>
          <w:rFonts w:ascii="Times New Roman" w:hAnsi="Times New Roman" w:cs="Times New Roman"/>
          <w:sz w:val="24"/>
          <w:szCs w:val="24"/>
        </w:rPr>
        <w:t xml:space="preserve"> Å in </w:t>
      </w:r>
      <w:r w:rsidR="00722F81" w:rsidRPr="00393A13">
        <w:rPr>
          <w:rFonts w:ascii="Times New Roman" w:hAnsi="Times New Roman" w:cs="Times New Roman"/>
          <w:b/>
          <w:sz w:val="24"/>
          <w:szCs w:val="24"/>
        </w:rPr>
        <w:t>2</w:t>
      </w:r>
      <w:r w:rsidR="00722F81">
        <w:rPr>
          <w:rFonts w:ascii="Times New Roman" w:hAnsi="Times New Roman" w:cs="Times New Roman"/>
          <w:sz w:val="24"/>
          <w:szCs w:val="24"/>
        </w:rPr>
        <w:t>). The bulkier and sterically more demanding nicotinamide ligand complement</w:t>
      </w:r>
      <w:r w:rsidR="00710978">
        <w:rPr>
          <w:rFonts w:ascii="Times New Roman" w:hAnsi="Times New Roman" w:cs="Times New Roman"/>
          <w:sz w:val="24"/>
          <w:szCs w:val="24"/>
        </w:rPr>
        <w:t>s</w:t>
      </w:r>
      <w:r w:rsidR="00722F81">
        <w:rPr>
          <w:rFonts w:ascii="Times New Roman" w:hAnsi="Times New Roman" w:cs="Times New Roman"/>
          <w:sz w:val="24"/>
          <w:szCs w:val="24"/>
        </w:rPr>
        <w:t xml:space="preserve"> the first coordination sphere at axial positions (</w:t>
      </w:r>
      <w:r w:rsidR="002440FA">
        <w:rPr>
          <w:rFonts w:ascii="Times New Roman" w:hAnsi="Times New Roman" w:cs="Times New Roman"/>
          <w:sz w:val="24"/>
          <w:szCs w:val="24"/>
        </w:rPr>
        <w:t xml:space="preserve">M–N2 distance of </w:t>
      </w:r>
      <w:r w:rsidR="002440FA" w:rsidRPr="003E6A18">
        <w:rPr>
          <w:rFonts w:ascii="Times New Roman" w:hAnsi="Times New Roman" w:cs="Times New Roman"/>
          <w:sz w:val="24"/>
          <w:szCs w:val="24"/>
          <w:lang w:val="en-GB"/>
        </w:rPr>
        <w:t>2.2941(13)</w:t>
      </w:r>
      <w:r w:rsidR="002440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440FA">
        <w:rPr>
          <w:rFonts w:ascii="Times New Roman" w:hAnsi="Times New Roman" w:cs="Times New Roman"/>
          <w:sz w:val="24"/>
          <w:szCs w:val="24"/>
        </w:rPr>
        <w:t>Å</w:t>
      </w:r>
      <w:r w:rsidR="002440FA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2440FA" w:rsidRPr="002440FA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2440FA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2440FA">
        <w:rPr>
          <w:rFonts w:ascii="Times New Roman" w:hAnsi="Times New Roman" w:cs="Times New Roman"/>
          <w:sz w:val="24"/>
          <w:szCs w:val="24"/>
        </w:rPr>
        <w:t xml:space="preserve">2.2225(14) Å in </w:t>
      </w:r>
      <w:r w:rsidR="002440FA" w:rsidRPr="002440FA">
        <w:rPr>
          <w:rFonts w:ascii="Times New Roman" w:hAnsi="Times New Roman" w:cs="Times New Roman"/>
          <w:b/>
          <w:sz w:val="24"/>
          <w:szCs w:val="24"/>
        </w:rPr>
        <w:t>2</w:t>
      </w:r>
      <w:r w:rsidR="002440FA">
        <w:rPr>
          <w:rFonts w:ascii="Times New Roman" w:hAnsi="Times New Roman" w:cs="Times New Roman"/>
          <w:sz w:val="24"/>
          <w:szCs w:val="24"/>
        </w:rPr>
        <w:t>)</w:t>
      </w:r>
      <w:r w:rsidR="002440FA" w:rsidRPr="003E6A18">
        <w:rPr>
          <w:rFonts w:ascii="Times New Roman" w:hAnsi="Times New Roman" w:cs="Times New Roman"/>
          <w:sz w:val="24"/>
          <w:szCs w:val="24"/>
        </w:rPr>
        <w:t>.</w:t>
      </w:r>
      <w:r w:rsidR="002440FA">
        <w:rPr>
          <w:rFonts w:ascii="Times New Roman" w:hAnsi="Times New Roman" w:cs="Times New Roman"/>
          <w:sz w:val="24"/>
          <w:szCs w:val="24"/>
        </w:rPr>
        <w:t xml:space="preserve"> </w:t>
      </w:r>
      <w:r w:rsidR="00EA7BF4">
        <w:rPr>
          <w:rFonts w:ascii="Times New Roman" w:hAnsi="Times New Roman" w:cs="Times New Roman"/>
          <w:sz w:val="24"/>
          <w:szCs w:val="24"/>
        </w:rPr>
        <w:t xml:space="preserve">As observed, the bond distances in </w:t>
      </w:r>
      <w:r w:rsidR="00EA7BF4">
        <w:rPr>
          <w:rFonts w:ascii="Times New Roman" w:hAnsi="Times New Roman" w:cs="Times New Roman"/>
          <w:b/>
          <w:sz w:val="24"/>
          <w:szCs w:val="24"/>
        </w:rPr>
        <w:t>2</w:t>
      </w:r>
      <w:r w:rsidR="00EA7BF4">
        <w:rPr>
          <w:rFonts w:ascii="Times New Roman" w:hAnsi="Times New Roman" w:cs="Times New Roman"/>
          <w:sz w:val="24"/>
          <w:szCs w:val="24"/>
        </w:rPr>
        <w:t xml:space="preserve"> are shorter than in </w:t>
      </w:r>
      <w:r w:rsidR="00EA7BF4">
        <w:rPr>
          <w:rFonts w:ascii="Times New Roman" w:hAnsi="Times New Roman" w:cs="Times New Roman"/>
          <w:b/>
          <w:sz w:val="24"/>
          <w:szCs w:val="24"/>
        </w:rPr>
        <w:t>1</w:t>
      </w:r>
      <w:r w:rsidR="00EA7BF4">
        <w:rPr>
          <w:rFonts w:ascii="Times New Roman" w:hAnsi="Times New Roman" w:cs="Times New Roman"/>
          <w:sz w:val="24"/>
          <w:szCs w:val="24"/>
        </w:rPr>
        <w:t>, due to the smaller ionic radius of Fe</w:t>
      </w:r>
      <w:r w:rsidR="00EA7BF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A7BF4">
        <w:rPr>
          <w:rFonts w:ascii="Times New Roman" w:hAnsi="Times New Roman" w:cs="Times New Roman"/>
          <w:sz w:val="24"/>
          <w:szCs w:val="24"/>
        </w:rPr>
        <w:t xml:space="preserve"> ion in comparison with Mn</w:t>
      </w:r>
      <w:r w:rsidR="00EA7BF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A7BF4">
        <w:rPr>
          <w:rFonts w:ascii="Times New Roman" w:hAnsi="Times New Roman" w:cs="Times New Roman"/>
          <w:sz w:val="24"/>
          <w:szCs w:val="24"/>
        </w:rPr>
        <w:t xml:space="preserve"> (corresponding ionic radii for high-spin octahedral arrangements for Mn </w:t>
      </w:r>
      <w:r w:rsidR="00EA7BF4">
        <w:rPr>
          <w:rFonts w:ascii="Times New Roman" w:hAnsi="Times New Roman" w:cs="Times New Roman"/>
          <w:i/>
          <w:sz w:val="24"/>
          <w:szCs w:val="24"/>
        </w:rPr>
        <w:t>d</w:t>
      </w:r>
      <w:r w:rsidR="00EA7BF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EA7BF4">
        <w:rPr>
          <w:rFonts w:ascii="Times New Roman" w:hAnsi="Times New Roman" w:cs="Times New Roman"/>
          <w:sz w:val="24"/>
          <w:szCs w:val="24"/>
        </w:rPr>
        <w:t xml:space="preserve"> and Fe </w:t>
      </w:r>
      <w:r w:rsidR="00EA7BF4">
        <w:rPr>
          <w:rFonts w:ascii="Times New Roman" w:hAnsi="Times New Roman" w:cs="Times New Roman"/>
          <w:i/>
          <w:sz w:val="24"/>
          <w:szCs w:val="24"/>
        </w:rPr>
        <w:t>d</w:t>
      </w:r>
      <w:r w:rsidR="00EA7BF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EA7BF4">
        <w:rPr>
          <w:rFonts w:ascii="Times New Roman" w:hAnsi="Times New Roman" w:cs="Times New Roman"/>
          <w:sz w:val="24"/>
          <w:szCs w:val="24"/>
        </w:rPr>
        <w:t xml:space="preserve"> are 0.83 and 0.78 Å, respectively).</w:t>
      </w:r>
      <w:r w:rsidR="00EA7BF4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EA7BF4">
        <w:rPr>
          <w:rFonts w:ascii="Times New Roman" w:hAnsi="Times New Roman" w:cs="Times New Roman"/>
          <w:sz w:val="24"/>
          <w:szCs w:val="24"/>
        </w:rPr>
        <w:t xml:space="preserve"> </w:t>
      </w:r>
      <w:r w:rsidR="00722F81">
        <w:rPr>
          <w:rFonts w:ascii="Times New Roman" w:hAnsi="Times New Roman" w:cs="Times New Roman"/>
          <w:sz w:val="24"/>
          <w:szCs w:val="24"/>
        </w:rPr>
        <w:t xml:space="preserve">The pairs of equal ligands are </w:t>
      </w:r>
      <w:r w:rsidR="00722F81">
        <w:rPr>
          <w:rFonts w:ascii="Times New Roman" w:hAnsi="Times New Roman" w:cs="Times New Roman"/>
          <w:i/>
          <w:sz w:val="24"/>
          <w:szCs w:val="24"/>
        </w:rPr>
        <w:t>trans</w:t>
      </w:r>
      <w:r w:rsidR="00722F81">
        <w:rPr>
          <w:rFonts w:ascii="Times New Roman" w:hAnsi="Times New Roman" w:cs="Times New Roman"/>
          <w:sz w:val="24"/>
          <w:szCs w:val="24"/>
        </w:rPr>
        <w:t xml:space="preserve"> to each other, and due to symmetry restrictions (metal ion is located on an inversion centre) the angles </w:t>
      </w:r>
      <w:r w:rsidR="00722F81" w:rsidRPr="00722F81">
        <w:rPr>
          <w:rFonts w:ascii="Times New Roman" w:hAnsi="Times New Roman" w:cs="Times New Roman"/>
          <w:i/>
          <w:sz w:val="24"/>
          <w:szCs w:val="24"/>
        </w:rPr>
        <w:t>trans</w:t>
      </w:r>
      <w:r w:rsidR="00722F81">
        <w:rPr>
          <w:rFonts w:ascii="Times New Roman" w:hAnsi="Times New Roman" w:cs="Times New Roman"/>
          <w:sz w:val="24"/>
          <w:szCs w:val="24"/>
        </w:rPr>
        <w:t>ligand-M-</w:t>
      </w:r>
      <w:r w:rsidR="00722F81" w:rsidRPr="00722F81">
        <w:rPr>
          <w:rFonts w:ascii="Times New Roman" w:hAnsi="Times New Roman" w:cs="Times New Roman"/>
          <w:i/>
          <w:sz w:val="24"/>
          <w:szCs w:val="24"/>
        </w:rPr>
        <w:t>trans</w:t>
      </w:r>
      <w:r w:rsidR="00722F81" w:rsidRPr="00722F81">
        <w:rPr>
          <w:rFonts w:ascii="Times New Roman" w:hAnsi="Times New Roman" w:cs="Times New Roman"/>
          <w:sz w:val="24"/>
          <w:szCs w:val="24"/>
        </w:rPr>
        <w:t>ligand</w:t>
      </w:r>
      <w:r w:rsidR="00722F81">
        <w:rPr>
          <w:rFonts w:ascii="Times New Roman" w:hAnsi="Times New Roman" w:cs="Times New Roman"/>
          <w:sz w:val="24"/>
          <w:szCs w:val="24"/>
        </w:rPr>
        <w:t xml:space="preserve"> are constrained to 180°. </w:t>
      </w:r>
      <w:r w:rsidR="002440FA">
        <w:rPr>
          <w:rFonts w:ascii="Times New Roman" w:hAnsi="Times New Roman" w:cs="Times New Roman"/>
          <w:sz w:val="24"/>
          <w:szCs w:val="24"/>
        </w:rPr>
        <w:t>T</w:t>
      </w:r>
      <w:r w:rsidR="00522E6B" w:rsidRPr="003E6A18">
        <w:rPr>
          <w:rFonts w:ascii="Times New Roman" w:hAnsi="Times New Roman" w:cs="Times New Roman"/>
          <w:sz w:val="24"/>
          <w:szCs w:val="24"/>
        </w:rPr>
        <w:t>he geometry of NCS</w:t>
      </w:r>
      <w:r w:rsidR="00522E6B" w:rsidRPr="003E6A18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 ligand deviates only slightly from linearity, with the N–C–S angle of </w:t>
      </w:r>
      <w:r w:rsidR="00912B35" w:rsidRPr="003E6A18">
        <w:rPr>
          <w:rFonts w:ascii="Times New Roman" w:hAnsi="Times New Roman" w:cs="Times New Roman"/>
          <w:sz w:val="24"/>
          <w:szCs w:val="24"/>
        </w:rPr>
        <w:t>178.</w:t>
      </w:r>
      <w:r w:rsidR="0059212D" w:rsidRPr="003E6A18">
        <w:rPr>
          <w:rFonts w:ascii="Times New Roman" w:hAnsi="Times New Roman" w:cs="Times New Roman"/>
          <w:sz w:val="24"/>
          <w:szCs w:val="24"/>
        </w:rPr>
        <w:t>11(14)</w:t>
      </w:r>
      <w:r w:rsidR="00912B35" w:rsidRPr="003E6A18">
        <w:rPr>
          <w:rFonts w:ascii="Times New Roman" w:hAnsi="Times New Roman" w:cs="Times New Roman"/>
          <w:sz w:val="24"/>
          <w:szCs w:val="24"/>
        </w:rPr>
        <w:t xml:space="preserve">° </w:t>
      </w:r>
      <w:r w:rsidR="0059212D" w:rsidRPr="003E6A18">
        <w:rPr>
          <w:rFonts w:ascii="Times New Roman" w:hAnsi="Times New Roman" w:cs="Times New Roman"/>
          <w:sz w:val="24"/>
          <w:szCs w:val="24"/>
        </w:rPr>
        <w:t>in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 </w:t>
      </w:r>
      <w:r w:rsidR="005633B5" w:rsidRPr="009D3D67">
        <w:rPr>
          <w:rFonts w:ascii="Times New Roman" w:hAnsi="Times New Roman" w:cs="Times New Roman"/>
          <w:b/>
          <w:sz w:val="24"/>
          <w:szCs w:val="24"/>
        </w:rPr>
        <w:t>1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 and 178.2</w:t>
      </w:r>
      <w:r w:rsidR="0059212D" w:rsidRPr="003E6A18">
        <w:rPr>
          <w:rFonts w:ascii="Times New Roman" w:hAnsi="Times New Roman" w:cs="Times New Roman"/>
          <w:sz w:val="24"/>
          <w:szCs w:val="24"/>
        </w:rPr>
        <w:t>5(17)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° </w:t>
      </w:r>
      <w:r w:rsidR="0059212D" w:rsidRPr="003E6A18">
        <w:rPr>
          <w:rFonts w:ascii="Times New Roman" w:hAnsi="Times New Roman" w:cs="Times New Roman"/>
          <w:sz w:val="24"/>
          <w:szCs w:val="24"/>
        </w:rPr>
        <w:t>in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 </w:t>
      </w:r>
      <w:r w:rsidR="00522E6B" w:rsidRPr="009D3D67">
        <w:rPr>
          <w:rFonts w:ascii="Times New Roman" w:hAnsi="Times New Roman" w:cs="Times New Roman"/>
          <w:b/>
          <w:sz w:val="24"/>
          <w:szCs w:val="24"/>
        </w:rPr>
        <w:t>2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, respectively. However, it is not bound in a </w:t>
      </w:r>
      <w:r w:rsidR="009D3D67" w:rsidRPr="003E6A18">
        <w:rPr>
          <w:rFonts w:ascii="Times New Roman" w:hAnsi="Times New Roman" w:cs="Times New Roman"/>
          <w:sz w:val="24"/>
          <w:szCs w:val="24"/>
        </w:rPr>
        <w:t xml:space="preserve">completely 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linear fashion as the C–N–M angles are </w:t>
      </w:r>
      <w:r w:rsidR="00912B35" w:rsidRPr="003E6A18">
        <w:rPr>
          <w:rFonts w:ascii="Times New Roman" w:hAnsi="Times New Roman" w:cs="Times New Roman"/>
          <w:sz w:val="24"/>
          <w:szCs w:val="24"/>
        </w:rPr>
        <w:t>156.4</w:t>
      </w:r>
      <w:r w:rsidR="0059212D" w:rsidRPr="003E6A18">
        <w:rPr>
          <w:rFonts w:ascii="Times New Roman" w:hAnsi="Times New Roman" w:cs="Times New Roman"/>
          <w:sz w:val="24"/>
          <w:szCs w:val="24"/>
        </w:rPr>
        <w:t>2(13)</w:t>
      </w:r>
      <w:r w:rsidR="00912B35" w:rsidRPr="003E6A18">
        <w:rPr>
          <w:rFonts w:ascii="Times New Roman" w:hAnsi="Times New Roman" w:cs="Times New Roman"/>
          <w:sz w:val="24"/>
          <w:szCs w:val="24"/>
        </w:rPr>
        <w:t xml:space="preserve">° 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in </w:t>
      </w:r>
      <w:r w:rsidR="00522E6B" w:rsidRPr="009D3D67">
        <w:rPr>
          <w:rFonts w:ascii="Times New Roman" w:hAnsi="Times New Roman" w:cs="Times New Roman"/>
          <w:b/>
          <w:sz w:val="24"/>
          <w:szCs w:val="24"/>
        </w:rPr>
        <w:t>1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 and </w:t>
      </w:r>
      <w:r w:rsidR="0059212D" w:rsidRPr="003E6A18">
        <w:rPr>
          <w:rFonts w:ascii="Times New Roman" w:hAnsi="Times New Roman" w:cs="Times New Roman"/>
          <w:sz w:val="24"/>
          <w:szCs w:val="24"/>
        </w:rPr>
        <w:t>157.97(15)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° in </w:t>
      </w:r>
      <w:r w:rsidR="00522E6B" w:rsidRPr="009D3D67">
        <w:rPr>
          <w:rFonts w:ascii="Times New Roman" w:hAnsi="Times New Roman" w:cs="Times New Roman"/>
          <w:b/>
          <w:sz w:val="24"/>
          <w:szCs w:val="24"/>
        </w:rPr>
        <w:t>2</w:t>
      </w:r>
      <w:r w:rsidR="005633B5" w:rsidRPr="003E6A18">
        <w:rPr>
          <w:rFonts w:ascii="Times New Roman" w:hAnsi="Times New Roman" w:cs="Times New Roman"/>
          <w:sz w:val="24"/>
          <w:szCs w:val="24"/>
        </w:rPr>
        <w:t>, respectively</w:t>
      </w:r>
      <w:r w:rsidR="00522E6B" w:rsidRPr="003E6A18">
        <w:rPr>
          <w:rFonts w:ascii="Times New Roman" w:hAnsi="Times New Roman" w:cs="Times New Roman"/>
          <w:sz w:val="24"/>
          <w:szCs w:val="24"/>
        </w:rPr>
        <w:t xml:space="preserve">. </w:t>
      </w:r>
      <w:r w:rsidR="00EA7BF4">
        <w:rPr>
          <w:rFonts w:ascii="Times New Roman" w:hAnsi="Times New Roman" w:cs="Times New Roman"/>
          <w:sz w:val="24"/>
          <w:szCs w:val="24"/>
        </w:rPr>
        <w:t xml:space="preserve">Several other bond distances and angles are collected in Table </w:t>
      </w:r>
      <w:r w:rsidR="00EA7BF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D236BE">
        <w:rPr>
          <w:rFonts w:ascii="Times New Roman" w:hAnsi="Times New Roman" w:cs="Times New Roman"/>
          <w:sz w:val="24"/>
          <w:szCs w:val="24"/>
        </w:rPr>
        <w:t xml:space="preserve">The pyridine ring of nia ligand is almost planar, with maximum deviation from the meanplane of </w:t>
      </w:r>
      <w:r w:rsidR="00D236BE" w:rsidRPr="00FA2ED5">
        <w:rPr>
          <w:rFonts w:ascii="Times New Roman" w:hAnsi="Times New Roman" w:cs="Times New Roman"/>
          <w:sz w:val="24"/>
          <w:szCs w:val="24"/>
        </w:rPr>
        <w:t xml:space="preserve">– 0.011(2) </w:t>
      </w:r>
      <w:r w:rsidR="00D236BE">
        <w:rPr>
          <w:rFonts w:ascii="Times New Roman" w:hAnsi="Times New Roman" w:cs="Times New Roman"/>
          <w:sz w:val="24"/>
          <w:szCs w:val="24"/>
        </w:rPr>
        <w:t>Å</w:t>
      </w:r>
      <w:r w:rsidR="00D236BE" w:rsidRPr="003E6A18">
        <w:rPr>
          <w:rFonts w:ascii="Times New Roman" w:hAnsi="Times New Roman" w:cs="Times New Roman"/>
          <w:sz w:val="24"/>
          <w:szCs w:val="24"/>
        </w:rPr>
        <w:t xml:space="preserve"> </w:t>
      </w:r>
      <w:r w:rsidR="00FA2ED5">
        <w:rPr>
          <w:rFonts w:ascii="Times New Roman" w:hAnsi="Times New Roman" w:cs="Times New Roman"/>
          <w:sz w:val="24"/>
          <w:szCs w:val="24"/>
        </w:rPr>
        <w:t xml:space="preserve">for C4 (the values for </w:t>
      </w:r>
      <w:r w:rsidR="00FA2ED5" w:rsidRPr="00EA7BF4">
        <w:rPr>
          <w:rFonts w:ascii="Times New Roman" w:hAnsi="Times New Roman" w:cs="Times New Roman"/>
          <w:b/>
          <w:sz w:val="24"/>
          <w:szCs w:val="24"/>
        </w:rPr>
        <w:t>1</w:t>
      </w:r>
      <w:r w:rsidR="00FA2ED5">
        <w:rPr>
          <w:rFonts w:ascii="Times New Roman" w:hAnsi="Times New Roman" w:cs="Times New Roman"/>
          <w:sz w:val="24"/>
          <w:szCs w:val="24"/>
        </w:rPr>
        <w:t xml:space="preserve"> and </w:t>
      </w:r>
      <w:r w:rsidR="00FA2ED5" w:rsidRPr="00EA7BF4">
        <w:rPr>
          <w:rFonts w:ascii="Times New Roman" w:hAnsi="Times New Roman" w:cs="Times New Roman"/>
          <w:b/>
          <w:sz w:val="24"/>
          <w:szCs w:val="24"/>
        </w:rPr>
        <w:t>2</w:t>
      </w:r>
      <w:r w:rsidR="00FA2ED5" w:rsidRPr="00FA2ED5">
        <w:rPr>
          <w:rFonts w:ascii="Times New Roman" w:hAnsi="Times New Roman" w:cs="Times New Roman"/>
          <w:sz w:val="24"/>
          <w:szCs w:val="24"/>
        </w:rPr>
        <w:t xml:space="preserve"> </w:t>
      </w:r>
      <w:r w:rsidR="00EA7BF4">
        <w:rPr>
          <w:rFonts w:ascii="Times New Roman" w:hAnsi="Times New Roman" w:cs="Times New Roman"/>
          <w:sz w:val="24"/>
          <w:szCs w:val="24"/>
        </w:rPr>
        <w:t>are</w:t>
      </w:r>
      <w:r w:rsidR="00FA2ED5">
        <w:rPr>
          <w:rFonts w:ascii="Times New Roman" w:hAnsi="Times New Roman" w:cs="Times New Roman"/>
          <w:sz w:val="24"/>
          <w:szCs w:val="24"/>
        </w:rPr>
        <w:t xml:space="preserve"> the same)</w:t>
      </w:r>
      <w:r w:rsidR="00EA7BF4">
        <w:rPr>
          <w:rFonts w:ascii="Times New Roman" w:hAnsi="Times New Roman" w:cs="Times New Roman"/>
          <w:sz w:val="24"/>
          <w:szCs w:val="24"/>
        </w:rPr>
        <w:t xml:space="preserve"> while the amide group is slightly o</w:t>
      </w:r>
      <w:r w:rsidR="004A659D">
        <w:rPr>
          <w:rFonts w:ascii="Times New Roman" w:hAnsi="Times New Roman" w:cs="Times New Roman"/>
          <w:sz w:val="24"/>
          <w:szCs w:val="24"/>
        </w:rPr>
        <w:t>u</w:t>
      </w:r>
      <w:r w:rsidR="00EA7BF4">
        <w:rPr>
          <w:rFonts w:ascii="Times New Roman" w:hAnsi="Times New Roman" w:cs="Times New Roman"/>
          <w:sz w:val="24"/>
          <w:szCs w:val="24"/>
        </w:rPr>
        <w:t xml:space="preserve">t of pyridine-ring plane (torsion angles </w:t>
      </w:r>
      <w:r w:rsidR="00AE1924">
        <w:rPr>
          <w:rFonts w:ascii="Times New Roman" w:hAnsi="Times New Roman" w:cs="Times New Roman"/>
          <w:sz w:val="24"/>
          <w:szCs w:val="24"/>
        </w:rPr>
        <w:t>C6</w:t>
      </w:r>
      <w:r w:rsidR="00EA7BF4">
        <w:rPr>
          <w:rFonts w:ascii="Times New Roman" w:hAnsi="Times New Roman" w:cs="Times New Roman"/>
          <w:sz w:val="24"/>
          <w:szCs w:val="24"/>
        </w:rPr>
        <w:t>/C</w:t>
      </w:r>
      <w:r w:rsidR="00AE1924">
        <w:rPr>
          <w:rFonts w:ascii="Times New Roman" w:hAnsi="Times New Roman" w:cs="Times New Roman"/>
          <w:sz w:val="24"/>
          <w:szCs w:val="24"/>
        </w:rPr>
        <w:t>5</w:t>
      </w:r>
      <w:r w:rsidR="00EA7BF4">
        <w:rPr>
          <w:rFonts w:ascii="Times New Roman" w:hAnsi="Times New Roman" w:cs="Times New Roman"/>
          <w:sz w:val="24"/>
          <w:szCs w:val="24"/>
        </w:rPr>
        <w:t>/C</w:t>
      </w:r>
      <w:r w:rsidR="00AE1924">
        <w:rPr>
          <w:rFonts w:ascii="Times New Roman" w:hAnsi="Times New Roman" w:cs="Times New Roman"/>
          <w:sz w:val="24"/>
          <w:szCs w:val="24"/>
        </w:rPr>
        <w:t>7</w:t>
      </w:r>
      <w:r w:rsidR="00EA7BF4">
        <w:rPr>
          <w:rFonts w:ascii="Times New Roman" w:hAnsi="Times New Roman" w:cs="Times New Roman"/>
          <w:sz w:val="24"/>
          <w:szCs w:val="24"/>
        </w:rPr>
        <w:t>/</w:t>
      </w:r>
      <w:r w:rsidR="00AE1924">
        <w:rPr>
          <w:rFonts w:ascii="Times New Roman" w:hAnsi="Times New Roman" w:cs="Times New Roman"/>
          <w:sz w:val="24"/>
          <w:szCs w:val="24"/>
        </w:rPr>
        <w:t>N3</w:t>
      </w:r>
      <w:r w:rsidR="00EA7BF4">
        <w:rPr>
          <w:rFonts w:ascii="Times New Roman" w:hAnsi="Times New Roman" w:cs="Times New Roman"/>
          <w:sz w:val="24"/>
          <w:szCs w:val="24"/>
        </w:rPr>
        <w:t xml:space="preserve"> are </w:t>
      </w:r>
      <w:r w:rsidR="00AE1924">
        <w:rPr>
          <w:rFonts w:ascii="Times New Roman" w:hAnsi="Times New Roman" w:cs="Times New Roman"/>
          <w:sz w:val="24"/>
          <w:szCs w:val="24"/>
        </w:rPr>
        <w:t>32.2(2)°</w:t>
      </w:r>
      <w:r w:rsidR="00EA7BF4">
        <w:rPr>
          <w:rFonts w:ascii="Times New Roman" w:hAnsi="Times New Roman" w:cs="Times New Roman"/>
          <w:sz w:val="24"/>
          <w:szCs w:val="24"/>
        </w:rPr>
        <w:t xml:space="preserve"> in </w:t>
      </w:r>
      <w:r w:rsidR="00EA7BF4">
        <w:rPr>
          <w:rFonts w:ascii="Times New Roman" w:hAnsi="Times New Roman" w:cs="Times New Roman"/>
          <w:b/>
          <w:sz w:val="24"/>
          <w:szCs w:val="24"/>
        </w:rPr>
        <w:t>1</w:t>
      </w:r>
      <w:r w:rsidR="00EA7BF4">
        <w:rPr>
          <w:rFonts w:ascii="Times New Roman" w:hAnsi="Times New Roman" w:cs="Times New Roman"/>
          <w:sz w:val="24"/>
          <w:szCs w:val="24"/>
        </w:rPr>
        <w:t xml:space="preserve"> and </w:t>
      </w:r>
      <w:r w:rsidR="00AE1924">
        <w:rPr>
          <w:rFonts w:ascii="Times New Roman" w:hAnsi="Times New Roman" w:cs="Times New Roman"/>
          <w:sz w:val="24"/>
          <w:szCs w:val="24"/>
        </w:rPr>
        <w:t>31.9(3)°</w:t>
      </w:r>
      <w:r w:rsidR="00EA7BF4">
        <w:rPr>
          <w:rFonts w:ascii="Times New Roman" w:hAnsi="Times New Roman" w:cs="Times New Roman"/>
          <w:sz w:val="24"/>
          <w:szCs w:val="24"/>
        </w:rPr>
        <w:t xml:space="preserve"> in </w:t>
      </w:r>
      <w:r w:rsidR="00EA7BF4">
        <w:rPr>
          <w:rFonts w:ascii="Times New Roman" w:hAnsi="Times New Roman" w:cs="Times New Roman"/>
          <w:b/>
          <w:sz w:val="24"/>
          <w:szCs w:val="24"/>
        </w:rPr>
        <w:t>2</w:t>
      </w:r>
      <w:r w:rsidR="00EA7BF4">
        <w:rPr>
          <w:rFonts w:ascii="Times New Roman" w:hAnsi="Times New Roman" w:cs="Times New Roman"/>
          <w:sz w:val="24"/>
          <w:szCs w:val="24"/>
        </w:rPr>
        <w:t>)</w:t>
      </w:r>
      <w:r w:rsidR="00FA2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BF4" w:rsidRPr="003E6A18" w:rsidRDefault="00EA7BF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1AF6" w:rsidRDefault="006C6203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4647600" cy="33408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-barvna..ep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600" cy="33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 w:rsidR="000D4522" w:rsidRPr="003E6A18">
        <w:rPr>
          <w:rFonts w:ascii="Times New Roman" w:hAnsi="Times New Roman" w:cs="Times New Roman"/>
          <w:sz w:val="24"/>
          <w:szCs w:val="24"/>
          <w:highlight w:val="yellow"/>
        </w:rPr>
        <w:br w:type="textWrapping" w:clear="all"/>
      </w:r>
      <w:r w:rsidR="00FE6213" w:rsidRPr="001C1AF6">
        <w:rPr>
          <w:rFonts w:ascii="Times New Roman" w:hAnsi="Times New Roman" w:cs="Times New Roman"/>
          <w:sz w:val="24"/>
          <w:szCs w:val="24"/>
        </w:rPr>
        <w:t xml:space="preserve">Figure 1. An ORTEP representation of coordination molecules in </w:t>
      </w:r>
      <w:r w:rsidR="00FE6213" w:rsidRPr="001C1AF6">
        <w:rPr>
          <w:rFonts w:ascii="Times New Roman" w:hAnsi="Times New Roman" w:cs="Times New Roman"/>
          <w:b/>
          <w:sz w:val="24"/>
          <w:szCs w:val="24"/>
        </w:rPr>
        <w:t>1</w:t>
      </w:r>
      <w:r w:rsidR="00424929" w:rsidRPr="001C1AF6">
        <w:rPr>
          <w:rFonts w:ascii="Times New Roman" w:hAnsi="Times New Roman" w:cs="Times New Roman"/>
          <w:sz w:val="24"/>
          <w:szCs w:val="24"/>
        </w:rPr>
        <w:t xml:space="preserve"> with labels for atoms in</w:t>
      </w:r>
      <w:r w:rsidR="00424929" w:rsidRPr="00424929">
        <w:rPr>
          <w:rFonts w:ascii="Times New Roman" w:hAnsi="Times New Roman" w:cs="Times New Roman"/>
          <w:sz w:val="24"/>
          <w:szCs w:val="24"/>
        </w:rPr>
        <w:t xml:space="preserve"> asymmetric unit</w:t>
      </w:r>
      <w:r w:rsidR="00FE6213" w:rsidRPr="003E6A18">
        <w:rPr>
          <w:rFonts w:ascii="Times New Roman" w:hAnsi="Times New Roman" w:cs="Times New Roman"/>
          <w:sz w:val="24"/>
          <w:szCs w:val="24"/>
        </w:rPr>
        <w:t>.</w:t>
      </w:r>
      <w:r w:rsidR="00CD46F4" w:rsidRPr="003E6A18">
        <w:rPr>
          <w:rFonts w:ascii="Times New Roman" w:hAnsi="Times New Roman" w:cs="Times New Roman"/>
          <w:sz w:val="24"/>
          <w:szCs w:val="24"/>
        </w:rPr>
        <w:t xml:space="preserve"> The</w:t>
      </w:r>
      <w:r w:rsidR="00DD4C63" w:rsidRPr="003E6A18">
        <w:rPr>
          <w:rFonts w:ascii="Times New Roman" w:hAnsi="Times New Roman" w:cs="Times New Roman"/>
          <w:sz w:val="24"/>
          <w:szCs w:val="24"/>
        </w:rPr>
        <w:t>rmal</w:t>
      </w:r>
      <w:r w:rsidR="00CD46F4" w:rsidRPr="003E6A18">
        <w:rPr>
          <w:rFonts w:ascii="Times New Roman" w:hAnsi="Times New Roman" w:cs="Times New Roman"/>
          <w:sz w:val="24"/>
          <w:szCs w:val="24"/>
        </w:rPr>
        <w:t xml:space="preserve"> ellipsoids are </w:t>
      </w:r>
      <w:r w:rsidR="00DD4C63" w:rsidRPr="003E6A18">
        <w:rPr>
          <w:rFonts w:ascii="Times New Roman" w:hAnsi="Times New Roman" w:cs="Times New Roman"/>
          <w:sz w:val="24"/>
          <w:szCs w:val="24"/>
        </w:rPr>
        <w:t>drawn</w:t>
      </w:r>
      <w:r w:rsidR="00CD46F4" w:rsidRPr="003E6A18">
        <w:rPr>
          <w:rFonts w:ascii="Times New Roman" w:hAnsi="Times New Roman" w:cs="Times New Roman"/>
          <w:sz w:val="24"/>
          <w:szCs w:val="24"/>
        </w:rPr>
        <w:t xml:space="preserve"> </w:t>
      </w:r>
      <w:r w:rsidR="00DD4C63" w:rsidRPr="003E6A18">
        <w:rPr>
          <w:rFonts w:ascii="Times New Roman" w:hAnsi="Times New Roman" w:cs="Times New Roman"/>
          <w:sz w:val="24"/>
          <w:szCs w:val="24"/>
        </w:rPr>
        <w:t>at</w:t>
      </w:r>
      <w:r w:rsidR="00CD46F4" w:rsidRPr="003E6A18">
        <w:rPr>
          <w:rFonts w:ascii="Times New Roman" w:hAnsi="Times New Roman" w:cs="Times New Roman"/>
          <w:sz w:val="24"/>
          <w:szCs w:val="24"/>
        </w:rPr>
        <w:t xml:space="preserve"> 30% probability</w:t>
      </w:r>
      <w:r w:rsidR="00DD4C63" w:rsidRPr="003E6A18">
        <w:rPr>
          <w:rFonts w:ascii="Times New Roman" w:hAnsi="Times New Roman" w:cs="Times New Roman"/>
          <w:sz w:val="24"/>
          <w:szCs w:val="24"/>
        </w:rPr>
        <w:t xml:space="preserve"> level</w:t>
      </w:r>
      <w:r w:rsidR="00CD46F4" w:rsidRPr="003E6A18">
        <w:rPr>
          <w:rFonts w:ascii="Times New Roman" w:hAnsi="Times New Roman" w:cs="Times New Roman"/>
          <w:sz w:val="24"/>
          <w:szCs w:val="24"/>
        </w:rPr>
        <w:t>. Hydrogen atoms are represented as small spheres of arbitrary radii.</w:t>
      </w:r>
      <w:r w:rsidR="00424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994" w:rsidRPr="003E6A18" w:rsidRDefault="00CD46F4" w:rsidP="003E6A18">
      <w:pPr>
        <w:spacing w:line="360" w:lineRule="auto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1C1AF6">
        <w:rPr>
          <w:rFonts w:ascii="Times New Roman" w:hAnsi="Times New Roman" w:cs="Times New Roman"/>
          <w:sz w:val="24"/>
          <w:szCs w:val="24"/>
        </w:rPr>
        <w:t xml:space="preserve">Table 2. Selected bond distances (Å) and angles (°) for complexes </w:t>
      </w:r>
      <w:r w:rsidRPr="001C1AF6">
        <w:rPr>
          <w:rFonts w:ascii="Times New Roman" w:hAnsi="Times New Roman" w:cs="Times New Roman"/>
          <w:b/>
          <w:sz w:val="24"/>
          <w:szCs w:val="24"/>
        </w:rPr>
        <w:t>1</w:t>
      </w:r>
      <w:r w:rsidRPr="001C1AF6">
        <w:rPr>
          <w:rFonts w:ascii="Times New Roman" w:hAnsi="Times New Roman" w:cs="Times New Roman"/>
          <w:sz w:val="24"/>
          <w:szCs w:val="24"/>
        </w:rPr>
        <w:t xml:space="preserve"> and </w:t>
      </w:r>
      <w:r w:rsidRPr="001C1AF6">
        <w:rPr>
          <w:rFonts w:ascii="Times New Roman" w:hAnsi="Times New Roman" w:cs="Times New Roman"/>
          <w:b/>
          <w:sz w:val="24"/>
          <w:szCs w:val="24"/>
        </w:rPr>
        <w:t>2</w:t>
      </w:r>
      <w:r w:rsidRPr="001C1A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71"/>
        <w:gridCol w:w="1772"/>
      </w:tblGrid>
      <w:tr w:rsidR="003E6A18" w:rsidRPr="003E6A18" w:rsidTr="00CE5531">
        <w:tc>
          <w:tcPr>
            <w:tcW w:w="1668" w:type="dxa"/>
          </w:tcPr>
          <w:p w:rsidR="000D4522" w:rsidRPr="003E6A18" w:rsidRDefault="000D4522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71" w:type="dxa"/>
          </w:tcPr>
          <w:p w:rsidR="000D4522" w:rsidRPr="00EB7C76" w:rsidRDefault="000D4522" w:rsidP="00EB7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B7C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:rsidR="000D4522" w:rsidRPr="00EB7C76" w:rsidRDefault="000D4522" w:rsidP="00EB7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B7C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6A18" w:rsidRPr="003E6A18" w:rsidTr="00CE5531">
        <w:tc>
          <w:tcPr>
            <w:tcW w:w="1668" w:type="dxa"/>
          </w:tcPr>
          <w:p w:rsidR="00B3720F" w:rsidRPr="003E6A18" w:rsidRDefault="00B3720F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M–O</w:t>
            </w:r>
            <w:r w:rsidR="00FF5294"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771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2.1775(12)</w:t>
            </w:r>
          </w:p>
        </w:tc>
        <w:tc>
          <w:tcPr>
            <w:tcW w:w="1772" w:type="dxa"/>
          </w:tcPr>
          <w:p w:rsidR="00B3720F" w:rsidRPr="003E6A18" w:rsidRDefault="004E27FD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2.1015(14)</w:t>
            </w:r>
          </w:p>
        </w:tc>
      </w:tr>
      <w:tr w:rsidR="003E6A18" w:rsidRPr="003E6A18" w:rsidTr="00CE5531">
        <w:tc>
          <w:tcPr>
            <w:tcW w:w="1668" w:type="dxa"/>
          </w:tcPr>
          <w:p w:rsidR="00B3720F" w:rsidRPr="003E6A18" w:rsidRDefault="00B3720F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M–N1</w:t>
            </w:r>
          </w:p>
        </w:tc>
        <w:tc>
          <w:tcPr>
            <w:tcW w:w="1771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2.1891(13)</w:t>
            </w:r>
          </w:p>
        </w:tc>
        <w:tc>
          <w:tcPr>
            <w:tcW w:w="1772" w:type="dxa"/>
          </w:tcPr>
          <w:p w:rsidR="00B3720F" w:rsidRPr="003E6A18" w:rsidRDefault="004E27FD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2.1398(17)</w:t>
            </w:r>
          </w:p>
        </w:tc>
      </w:tr>
      <w:tr w:rsidR="003E6A18" w:rsidRPr="003E6A18" w:rsidTr="00CE5531">
        <w:tc>
          <w:tcPr>
            <w:tcW w:w="1668" w:type="dxa"/>
          </w:tcPr>
          <w:p w:rsidR="00B3720F" w:rsidRPr="003E6A18" w:rsidRDefault="00B3720F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M–N2</w:t>
            </w:r>
          </w:p>
        </w:tc>
        <w:tc>
          <w:tcPr>
            <w:tcW w:w="1771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2.2941(13)</w:t>
            </w:r>
          </w:p>
        </w:tc>
        <w:tc>
          <w:tcPr>
            <w:tcW w:w="1772" w:type="dxa"/>
          </w:tcPr>
          <w:p w:rsidR="00B3720F" w:rsidRPr="003E6A18" w:rsidRDefault="004E27FD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2.2225(14)</w:t>
            </w:r>
          </w:p>
        </w:tc>
      </w:tr>
      <w:tr w:rsidR="003E6A18" w:rsidRPr="003E6A18" w:rsidTr="00CE5531">
        <w:tc>
          <w:tcPr>
            <w:tcW w:w="1668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N1–C1</w:t>
            </w:r>
          </w:p>
        </w:tc>
        <w:tc>
          <w:tcPr>
            <w:tcW w:w="1771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1.159(2)</w:t>
            </w:r>
          </w:p>
        </w:tc>
        <w:tc>
          <w:tcPr>
            <w:tcW w:w="1772" w:type="dxa"/>
          </w:tcPr>
          <w:p w:rsidR="00B3720F" w:rsidRPr="003E6A18" w:rsidRDefault="004E27FD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1.152(3)</w:t>
            </w:r>
          </w:p>
        </w:tc>
      </w:tr>
      <w:tr w:rsidR="003E6A18" w:rsidRPr="003E6A18" w:rsidTr="00CE5531">
        <w:tc>
          <w:tcPr>
            <w:tcW w:w="1668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C1–S1</w:t>
            </w:r>
          </w:p>
        </w:tc>
        <w:tc>
          <w:tcPr>
            <w:tcW w:w="1771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1.6447(16)</w:t>
            </w:r>
          </w:p>
        </w:tc>
        <w:tc>
          <w:tcPr>
            <w:tcW w:w="1772" w:type="dxa"/>
          </w:tcPr>
          <w:p w:rsidR="00B3720F" w:rsidRPr="003E6A18" w:rsidRDefault="004E27FD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1.651(2)</w:t>
            </w:r>
          </w:p>
        </w:tc>
      </w:tr>
      <w:tr w:rsidR="003E6A18" w:rsidRPr="003E6A18" w:rsidTr="00CE5531">
        <w:tc>
          <w:tcPr>
            <w:tcW w:w="1668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C7–O1</w:t>
            </w:r>
          </w:p>
        </w:tc>
        <w:tc>
          <w:tcPr>
            <w:tcW w:w="1771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1.2353(18)</w:t>
            </w:r>
          </w:p>
        </w:tc>
        <w:tc>
          <w:tcPr>
            <w:tcW w:w="1772" w:type="dxa"/>
          </w:tcPr>
          <w:p w:rsidR="00B3720F" w:rsidRPr="003E6A18" w:rsidRDefault="004E27FD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1.234(2)</w:t>
            </w:r>
          </w:p>
        </w:tc>
      </w:tr>
      <w:tr w:rsidR="003E6A18" w:rsidRPr="003E6A18" w:rsidTr="00CE5531">
        <w:tc>
          <w:tcPr>
            <w:tcW w:w="1668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C7–N3</w:t>
            </w:r>
          </w:p>
        </w:tc>
        <w:tc>
          <w:tcPr>
            <w:tcW w:w="1771" w:type="dxa"/>
          </w:tcPr>
          <w:p w:rsidR="00B3720F" w:rsidRPr="003E6A18" w:rsidRDefault="00FF5294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1.329(2)   </w:t>
            </w:r>
          </w:p>
        </w:tc>
        <w:tc>
          <w:tcPr>
            <w:tcW w:w="1772" w:type="dxa"/>
          </w:tcPr>
          <w:p w:rsidR="00B3720F" w:rsidRPr="003E6A18" w:rsidRDefault="004E27FD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1.329(2)</w:t>
            </w:r>
          </w:p>
        </w:tc>
      </w:tr>
      <w:tr w:rsidR="003E6A18" w:rsidRPr="003E6A18" w:rsidTr="00CE5531">
        <w:tc>
          <w:tcPr>
            <w:tcW w:w="1668" w:type="dxa"/>
          </w:tcPr>
          <w:p w:rsidR="00B3720F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O2–M–N1</w:t>
            </w:r>
          </w:p>
        </w:tc>
        <w:tc>
          <w:tcPr>
            <w:tcW w:w="1771" w:type="dxa"/>
          </w:tcPr>
          <w:p w:rsidR="00B3720F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90.65(5)</w:t>
            </w:r>
          </w:p>
        </w:tc>
        <w:tc>
          <w:tcPr>
            <w:tcW w:w="1772" w:type="dxa"/>
          </w:tcPr>
          <w:p w:rsidR="00B3720F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91.19(6)</w:t>
            </w:r>
          </w:p>
        </w:tc>
      </w:tr>
      <w:tr w:rsidR="003E6A18" w:rsidRPr="003E6A18" w:rsidTr="00CE5531">
        <w:tc>
          <w:tcPr>
            <w:tcW w:w="1668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O2–M–N2</w:t>
            </w:r>
          </w:p>
        </w:tc>
        <w:tc>
          <w:tcPr>
            <w:tcW w:w="1771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91.17(5)</w:t>
            </w:r>
          </w:p>
        </w:tc>
        <w:tc>
          <w:tcPr>
            <w:tcW w:w="1772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90.76(5)</w:t>
            </w:r>
          </w:p>
        </w:tc>
      </w:tr>
      <w:tr w:rsidR="003E6A18" w:rsidRPr="003E6A18" w:rsidTr="00CE5531">
        <w:tc>
          <w:tcPr>
            <w:tcW w:w="1668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N1–M–N2</w:t>
            </w:r>
          </w:p>
        </w:tc>
        <w:tc>
          <w:tcPr>
            <w:tcW w:w="1771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87.05(5)</w:t>
            </w:r>
          </w:p>
        </w:tc>
        <w:tc>
          <w:tcPr>
            <w:tcW w:w="1772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88.08(6)</w:t>
            </w:r>
          </w:p>
        </w:tc>
      </w:tr>
      <w:tr w:rsidR="003E6A18" w:rsidRPr="003E6A18" w:rsidTr="00CE5531">
        <w:tc>
          <w:tcPr>
            <w:tcW w:w="1668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S1  </w:t>
            </w:r>
          </w:p>
        </w:tc>
        <w:tc>
          <w:tcPr>
            <w:tcW w:w="1771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178.11(14)</w:t>
            </w:r>
          </w:p>
        </w:tc>
        <w:tc>
          <w:tcPr>
            <w:tcW w:w="1772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178.25(17)</w:t>
            </w:r>
          </w:p>
        </w:tc>
      </w:tr>
      <w:tr w:rsidR="00F8283B" w:rsidRPr="003E6A18" w:rsidTr="00CE5531">
        <w:tc>
          <w:tcPr>
            <w:tcW w:w="1668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71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156.42(13)</w:t>
            </w:r>
          </w:p>
        </w:tc>
        <w:tc>
          <w:tcPr>
            <w:tcW w:w="1772" w:type="dxa"/>
          </w:tcPr>
          <w:p w:rsidR="00F8283B" w:rsidRPr="003E6A18" w:rsidRDefault="00F8283B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157.97(15)</w:t>
            </w:r>
          </w:p>
        </w:tc>
      </w:tr>
    </w:tbl>
    <w:p w:rsidR="004E27FD" w:rsidRPr="003E6A18" w:rsidRDefault="004E27FD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66BF" w:rsidRDefault="00EF35F5" w:rsidP="00927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>The coordination molecules are linked by ext</w:t>
      </w:r>
      <w:r w:rsidR="006966BF" w:rsidRPr="003E6A18">
        <w:rPr>
          <w:rFonts w:ascii="Times New Roman" w:hAnsi="Times New Roman" w:cs="Times New Roman"/>
          <w:sz w:val="24"/>
          <w:szCs w:val="24"/>
        </w:rPr>
        <w:t>ensive network of hydrogen bonds of O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>–H</w:t>
      </w:r>
      <w:r w:rsidR="006966BF" w:rsidRPr="003E6A1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…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O, </w:t>
      </w:r>
      <w:r w:rsidR="006966BF" w:rsidRPr="003E6A18">
        <w:rPr>
          <w:rFonts w:ascii="Times New Roman" w:hAnsi="Times New Roman" w:cs="Times New Roman"/>
          <w:sz w:val="24"/>
          <w:szCs w:val="24"/>
        </w:rPr>
        <w:t>O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>–H</w:t>
      </w:r>
      <w:r w:rsidR="006966BF" w:rsidRPr="003E6A1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…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S and </w:t>
      </w:r>
      <w:r w:rsidR="006966BF" w:rsidRPr="003E6A18">
        <w:rPr>
          <w:rFonts w:ascii="Times New Roman" w:hAnsi="Times New Roman" w:cs="Times New Roman"/>
          <w:sz w:val="24"/>
          <w:szCs w:val="24"/>
        </w:rPr>
        <w:t>N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>–H</w:t>
      </w:r>
      <w:r w:rsidR="006966BF" w:rsidRPr="003E6A1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…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>S types</w:t>
      </w:r>
      <w:r w:rsidR="00032584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1F9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forming a supramolecular structure </w:t>
      </w:r>
      <w:r w:rsidR="00032584" w:rsidRPr="003E6A18">
        <w:rPr>
          <w:rFonts w:ascii="Times New Roman" w:hAnsi="Times New Roman" w:cs="Times New Roman"/>
          <w:sz w:val="24"/>
          <w:szCs w:val="24"/>
          <w:lang w:val="en-GB"/>
        </w:rPr>
        <w:t>(Fig. 2</w:t>
      </w:r>
      <w:r w:rsidR="00F41F9F" w:rsidRPr="003E6A18">
        <w:rPr>
          <w:rFonts w:ascii="Times New Roman" w:hAnsi="Times New Roman" w:cs="Times New Roman"/>
          <w:sz w:val="24"/>
          <w:szCs w:val="24"/>
          <w:lang w:val="en-GB"/>
        </w:rPr>
        <w:t>, Table 3</w:t>
      </w:r>
      <w:r w:rsidR="00032584" w:rsidRPr="003E6A1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. Hydrogen bonds donated by water oxygen link each coordination molecules with four adjacent and thus, </w:t>
      </w:r>
      <w:r w:rsidR="00FE4D16" w:rsidRPr="003E6A18">
        <w:rPr>
          <w:rFonts w:ascii="Times New Roman" w:hAnsi="Times New Roman" w:cs="Times New Roman"/>
          <w:sz w:val="24"/>
          <w:szCs w:val="24"/>
          <w:lang w:val="en-GB"/>
        </w:rPr>
        <w:t>layers</w:t>
      </w:r>
      <w:r w:rsidR="00F41F9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61CC">
        <w:rPr>
          <w:rFonts w:ascii="Times New Roman" w:hAnsi="Times New Roman" w:cs="Times New Roman"/>
          <w:sz w:val="24"/>
          <w:szCs w:val="24"/>
          <w:lang w:val="en-GB"/>
        </w:rPr>
        <w:t xml:space="preserve">stacking in </w:t>
      </w:r>
      <w:r w:rsidR="009B61CC">
        <w:rPr>
          <w:rFonts w:ascii="Times New Roman" w:hAnsi="Times New Roman" w:cs="Times New Roman"/>
          <w:i/>
          <w:sz w:val="24"/>
          <w:szCs w:val="24"/>
          <w:lang w:val="en-GB"/>
        </w:rPr>
        <w:t>ac</w:t>
      </w:r>
      <w:r w:rsidR="009B61CC" w:rsidRPr="009B61CC">
        <w:rPr>
          <w:rFonts w:ascii="Times New Roman" w:hAnsi="Times New Roman" w:cs="Times New Roman"/>
          <w:sz w:val="24"/>
          <w:szCs w:val="24"/>
          <w:lang w:val="en-GB"/>
        </w:rPr>
        <w:t xml:space="preserve"> plane</w:t>
      </w:r>
      <w:r w:rsidR="009B61CC">
        <w:rPr>
          <w:rFonts w:ascii="Times New Roman" w:hAnsi="Times New Roman" w:cs="Times New Roman"/>
          <w:sz w:val="24"/>
          <w:szCs w:val="24"/>
          <w:lang w:val="en-GB"/>
        </w:rPr>
        <w:t>/normal to (010</w:t>
      </w:r>
      <w:r w:rsidR="00FA197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B61C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197D">
        <w:rPr>
          <w:rFonts w:ascii="Times New Roman" w:hAnsi="Times New Roman" w:cs="Times New Roman"/>
          <w:sz w:val="24"/>
          <w:szCs w:val="24"/>
          <w:lang w:val="en-GB"/>
        </w:rPr>
        <w:t>direction</w:t>
      </w:r>
      <w:r w:rsidR="009B61CC" w:rsidRPr="009B61C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CA698D">
        <w:rPr>
          <w:rFonts w:ascii="Times New Roman" w:hAnsi="Times New Roman" w:cs="Times New Roman"/>
          <w:sz w:val="24"/>
          <w:szCs w:val="24"/>
          <w:lang w:val="en-GB"/>
        </w:rPr>
        <w:t>thickness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around ~</w:t>
      </w:r>
      <w:r w:rsidR="001538FC" w:rsidRPr="003E6A18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Å are formed. </w:t>
      </w:r>
      <w:r w:rsidR="001538FC" w:rsidRPr="003E6A18">
        <w:rPr>
          <w:rFonts w:ascii="Times New Roman" w:hAnsi="Times New Roman" w:cs="Times New Roman"/>
          <w:sz w:val="24"/>
          <w:szCs w:val="24"/>
          <w:lang w:val="en-GB"/>
        </w:rPr>
        <w:t>Two additional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66BF" w:rsidRPr="003E6A18">
        <w:rPr>
          <w:rFonts w:ascii="Times New Roman" w:hAnsi="Times New Roman" w:cs="Times New Roman"/>
          <w:sz w:val="24"/>
          <w:szCs w:val="24"/>
        </w:rPr>
        <w:t>N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>–H</w:t>
      </w:r>
      <w:r w:rsidR="006966BF" w:rsidRPr="003E6A1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…</w:t>
      </w:r>
      <w:r w:rsidR="006966BF" w:rsidRPr="003E6A18">
        <w:rPr>
          <w:rFonts w:ascii="Times New Roman" w:hAnsi="Times New Roman" w:cs="Times New Roman"/>
          <w:sz w:val="24"/>
          <w:szCs w:val="24"/>
          <w:lang w:val="en-GB"/>
        </w:rPr>
        <w:t>S short contacts</w:t>
      </w:r>
      <w:r w:rsidR="001538FC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1F9F" w:rsidRPr="003E6A18">
        <w:rPr>
          <w:rFonts w:ascii="Times New Roman" w:hAnsi="Times New Roman" w:cs="Times New Roman"/>
          <w:sz w:val="24"/>
          <w:szCs w:val="24"/>
          <w:lang w:val="en-GB"/>
        </w:rPr>
        <w:t>are present</w:t>
      </w:r>
      <w:r w:rsidR="00D4412B">
        <w:rPr>
          <w:rFonts w:ascii="Times New Roman" w:hAnsi="Times New Roman" w:cs="Times New Roman"/>
          <w:sz w:val="24"/>
          <w:szCs w:val="24"/>
          <w:lang w:val="en-GB"/>
        </w:rPr>
        <w:t xml:space="preserve"> forming </w:t>
      </w:r>
      <w:proofErr w:type="gramStart"/>
      <w:r w:rsidR="00D4412B" w:rsidRPr="00763FF8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="00D4412B" w:rsidRPr="00D4412B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D4412B" w:rsidRPr="00D4412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D4412B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="00D4412B">
        <w:rPr>
          <w:rFonts w:ascii="Times New Roman" w:hAnsi="Times New Roman" w:cs="Times New Roman"/>
          <w:sz w:val="24"/>
          <w:szCs w:val="24"/>
          <w:lang w:val="en-GB"/>
        </w:rPr>
        <w:t>8) rings</w:t>
      </w:r>
      <w:r w:rsidR="00CA698D">
        <w:rPr>
          <w:rFonts w:ascii="Times New Roman" w:hAnsi="Times New Roman" w:cs="Times New Roman"/>
          <w:sz w:val="24"/>
          <w:szCs w:val="24"/>
          <w:lang w:val="en-GB"/>
        </w:rPr>
        <w:t xml:space="preserve"> as usual in related compounds:</w:t>
      </w:r>
      <w:r w:rsidR="00CA698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71097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="001538FC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the shorter stabilizes the aforementioned </w:t>
      </w:r>
      <w:r w:rsidR="00F41F9F" w:rsidRPr="003E6A18">
        <w:rPr>
          <w:rFonts w:ascii="Times New Roman" w:hAnsi="Times New Roman" w:cs="Times New Roman"/>
          <w:sz w:val="24"/>
          <w:szCs w:val="24"/>
          <w:lang w:val="en-GB"/>
        </w:rPr>
        <w:t>two-dimensional layers</w:t>
      </w:r>
      <w:r w:rsidR="001538FC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while the longer connects two neighbouring </w:t>
      </w:r>
      <w:r w:rsidR="00447C84">
        <w:rPr>
          <w:rFonts w:ascii="Times New Roman" w:hAnsi="Times New Roman" w:cs="Times New Roman"/>
          <w:sz w:val="24"/>
          <w:szCs w:val="24"/>
          <w:lang w:val="en-GB"/>
        </w:rPr>
        <w:t>layers</w:t>
      </w:r>
      <w:r w:rsidR="001538FC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 into a </w:t>
      </w:r>
      <w:r w:rsidR="005F6D9E" w:rsidRPr="003E6A18">
        <w:rPr>
          <w:rFonts w:ascii="Times New Roman" w:hAnsi="Times New Roman" w:cs="Times New Roman"/>
          <w:sz w:val="24"/>
          <w:szCs w:val="24"/>
          <w:lang w:val="en-GB"/>
        </w:rPr>
        <w:t xml:space="preserve">three-dimensional </w:t>
      </w:r>
      <w:r w:rsidR="001538FC" w:rsidRPr="003E6A18">
        <w:rPr>
          <w:rFonts w:ascii="Times New Roman" w:hAnsi="Times New Roman" w:cs="Times New Roman"/>
          <w:sz w:val="24"/>
          <w:szCs w:val="24"/>
          <w:lang w:val="en-GB"/>
        </w:rPr>
        <w:t>structure</w:t>
      </w:r>
      <w:r w:rsidR="00D63096">
        <w:rPr>
          <w:rFonts w:ascii="Times New Roman" w:hAnsi="Times New Roman" w:cs="Times New Roman"/>
          <w:sz w:val="24"/>
          <w:szCs w:val="24"/>
          <w:lang w:val="en-GB"/>
        </w:rPr>
        <w:t>. Thus, the sulphur atom of thiocyanate ligand is involved in a trifurcated hydrogen bonding motif.</w:t>
      </w:r>
      <w:r w:rsidR="00393A1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04A0" w:rsidRPr="003E6A18">
        <w:rPr>
          <w:rFonts w:ascii="Times New Roman" w:hAnsi="Times New Roman" w:cs="Times New Roman"/>
          <w:sz w:val="24"/>
          <w:szCs w:val="24"/>
        </w:rPr>
        <w:t xml:space="preserve">Weak π– π stacking is </w:t>
      </w:r>
      <w:r w:rsidR="00F41F9F" w:rsidRPr="003E6A18">
        <w:rPr>
          <w:rFonts w:ascii="Times New Roman" w:hAnsi="Times New Roman" w:cs="Times New Roman"/>
          <w:sz w:val="24"/>
          <w:szCs w:val="24"/>
        </w:rPr>
        <w:t xml:space="preserve">also </w:t>
      </w:r>
      <w:r w:rsidR="00E804A0" w:rsidRPr="003E6A18">
        <w:rPr>
          <w:rFonts w:ascii="Times New Roman" w:hAnsi="Times New Roman" w:cs="Times New Roman"/>
          <w:sz w:val="24"/>
          <w:szCs w:val="24"/>
        </w:rPr>
        <w:t>observed between parallel pyridine rings of adjacent molecules, with centroid</w:t>
      </w:r>
      <w:r w:rsidR="00405525" w:rsidRPr="003E6A18">
        <w:rPr>
          <w:rFonts w:ascii="Times New Roman" w:hAnsi="Times New Roman" w:cs="Times New Roman"/>
          <w:sz w:val="24"/>
          <w:szCs w:val="24"/>
        </w:rPr>
        <w:t>-</w:t>
      </w:r>
      <w:r w:rsidR="00E804A0" w:rsidRPr="003E6A18">
        <w:rPr>
          <w:rFonts w:ascii="Times New Roman" w:hAnsi="Times New Roman" w:cs="Times New Roman"/>
          <w:sz w:val="24"/>
          <w:szCs w:val="24"/>
        </w:rPr>
        <w:t xml:space="preserve">centroid distance of 3.8175(9) </w:t>
      </w:r>
      <w:r w:rsidR="00BD74B8" w:rsidRPr="003E6A18">
        <w:rPr>
          <w:rFonts w:ascii="Times New Roman" w:hAnsi="Times New Roman" w:cs="Times New Roman"/>
          <w:sz w:val="24"/>
          <w:szCs w:val="24"/>
          <w:lang w:val="en-GB"/>
        </w:rPr>
        <w:t>Å</w:t>
      </w:r>
      <w:r w:rsidR="00E804A0" w:rsidRPr="003E6A18">
        <w:rPr>
          <w:rFonts w:ascii="Times New Roman" w:hAnsi="Times New Roman" w:cs="Times New Roman"/>
          <w:sz w:val="24"/>
          <w:szCs w:val="24"/>
        </w:rPr>
        <w:t>.</w:t>
      </w:r>
    </w:p>
    <w:p w:rsidR="00315643" w:rsidRDefault="00315643" w:rsidP="003E6A18">
      <w:pPr>
        <w:spacing w:line="360" w:lineRule="auto"/>
        <w:rPr>
          <w:noProof/>
          <w:lang w:eastAsia="sl-SI"/>
        </w:rPr>
      </w:pPr>
      <w:r w:rsidRPr="00315643">
        <w:rPr>
          <w:noProof/>
          <w:lang w:eastAsia="sl-SI"/>
        </w:rPr>
        <w:t xml:space="preserve"> </w:t>
      </w:r>
    </w:p>
    <w:p w:rsidR="008C3BE0" w:rsidRPr="003E6A18" w:rsidRDefault="008C3BE0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3BE0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B6AFD54" wp14:editId="62855C80">
            <wp:extent cx="2797200" cy="1814400"/>
            <wp:effectExtent l="0" t="0" r="3175" b="0"/>
            <wp:docPr id="18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8" t="15614" r="28669" b="23564"/>
                    <a:stretch/>
                  </pic:blipFill>
                  <pic:spPr bwMode="auto">
                    <a:xfrm>
                      <a:off x="0" y="0"/>
                      <a:ext cx="27972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BE0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0643EFE8" wp14:editId="775740F0">
            <wp:extent cx="2840400" cy="1922400"/>
            <wp:effectExtent l="0" t="0" r="0" b="1905"/>
            <wp:docPr id="204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9" t="13213" r="30438" b="22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19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15643" w:rsidRPr="005405CE" w:rsidRDefault="001233BA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5CE">
        <w:rPr>
          <w:rFonts w:ascii="Times New Roman" w:hAnsi="Times New Roman" w:cs="Times New Roman"/>
          <w:sz w:val="24"/>
          <w:szCs w:val="24"/>
        </w:rPr>
        <w:t>Figure 2. Hydrogen bond network</w:t>
      </w:r>
      <w:r w:rsidR="00F41F9F" w:rsidRPr="005405CE">
        <w:rPr>
          <w:rFonts w:ascii="Times New Roman" w:hAnsi="Times New Roman" w:cs="Times New Roman"/>
          <w:sz w:val="24"/>
          <w:szCs w:val="24"/>
        </w:rPr>
        <w:t>/packing diagram</w:t>
      </w:r>
      <w:r w:rsidRPr="005405CE">
        <w:rPr>
          <w:rFonts w:ascii="Times New Roman" w:hAnsi="Times New Roman" w:cs="Times New Roman"/>
          <w:sz w:val="24"/>
          <w:szCs w:val="24"/>
        </w:rPr>
        <w:t xml:space="preserve"> in </w:t>
      </w:r>
      <w:r w:rsidRPr="005405CE">
        <w:rPr>
          <w:rFonts w:ascii="Times New Roman" w:hAnsi="Times New Roman" w:cs="Times New Roman"/>
          <w:b/>
          <w:sz w:val="24"/>
          <w:szCs w:val="24"/>
        </w:rPr>
        <w:t>1</w:t>
      </w:r>
      <w:r w:rsidR="00315643" w:rsidRPr="005405CE">
        <w:rPr>
          <w:rFonts w:ascii="Times New Roman" w:hAnsi="Times New Roman" w:cs="Times New Roman"/>
          <w:sz w:val="24"/>
          <w:szCs w:val="24"/>
        </w:rPr>
        <w:t xml:space="preserve"> leading to formation of layers (</w:t>
      </w:r>
      <w:r w:rsidR="00BA1109" w:rsidRPr="005405CE">
        <w:rPr>
          <w:rFonts w:ascii="Times New Roman" w:hAnsi="Times New Roman" w:cs="Times New Roman"/>
          <w:sz w:val="24"/>
          <w:szCs w:val="24"/>
        </w:rPr>
        <w:t>left</w:t>
      </w:r>
      <w:r w:rsidR="00315643" w:rsidRPr="005405CE">
        <w:rPr>
          <w:rFonts w:ascii="Times New Roman" w:hAnsi="Times New Roman" w:cs="Times New Roman"/>
          <w:sz w:val="24"/>
          <w:szCs w:val="24"/>
        </w:rPr>
        <w:t>) that get connected via N3–H3A</w:t>
      </w:r>
      <w:r w:rsidR="00315643" w:rsidRPr="005405CE">
        <w:rPr>
          <w:rFonts w:ascii="Times New Roman" w:hAnsi="Times New Roman" w:cs="Times New Roman"/>
          <w:sz w:val="24"/>
          <w:szCs w:val="24"/>
          <w:vertAlign w:val="superscript"/>
        </w:rPr>
        <w:t>...</w:t>
      </w:r>
      <w:r w:rsidR="00315643" w:rsidRPr="005405CE">
        <w:rPr>
          <w:rFonts w:ascii="Times New Roman" w:hAnsi="Times New Roman" w:cs="Times New Roman"/>
          <w:sz w:val="24"/>
          <w:szCs w:val="24"/>
        </w:rPr>
        <w:t>S1 hydrogen bond (</w:t>
      </w:r>
      <w:r w:rsidR="00BA1109" w:rsidRPr="005405CE">
        <w:rPr>
          <w:rFonts w:ascii="Times New Roman" w:hAnsi="Times New Roman" w:cs="Times New Roman"/>
          <w:sz w:val="24"/>
          <w:szCs w:val="24"/>
        </w:rPr>
        <w:t>right</w:t>
      </w:r>
      <w:r w:rsidR="00315643" w:rsidRPr="005405CE">
        <w:rPr>
          <w:rFonts w:ascii="Times New Roman" w:hAnsi="Times New Roman" w:cs="Times New Roman"/>
          <w:sz w:val="24"/>
          <w:szCs w:val="24"/>
        </w:rPr>
        <w:t>)</w:t>
      </w:r>
      <w:r w:rsidRPr="005405CE">
        <w:rPr>
          <w:rFonts w:ascii="Times New Roman" w:hAnsi="Times New Roman" w:cs="Times New Roman"/>
          <w:sz w:val="24"/>
          <w:szCs w:val="24"/>
        </w:rPr>
        <w:t>.</w:t>
      </w:r>
      <w:r w:rsidR="00303AB7" w:rsidRPr="005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AB0" w:rsidRPr="005405CE" w:rsidRDefault="00A53AB0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5E7B" w:rsidRPr="003E6A18" w:rsidRDefault="003E5E7B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5CE">
        <w:rPr>
          <w:rFonts w:ascii="Times New Roman" w:hAnsi="Times New Roman" w:cs="Times New Roman"/>
          <w:sz w:val="24"/>
          <w:szCs w:val="24"/>
        </w:rPr>
        <w:t xml:space="preserve">Table 3. Hydrogen bond geometry in </w:t>
      </w:r>
      <w:r w:rsidRPr="005405CE">
        <w:rPr>
          <w:rFonts w:ascii="Times New Roman" w:hAnsi="Times New Roman" w:cs="Times New Roman"/>
          <w:b/>
          <w:sz w:val="24"/>
          <w:szCs w:val="24"/>
        </w:rPr>
        <w:t>1</w:t>
      </w:r>
      <w:r w:rsidRPr="005405CE">
        <w:rPr>
          <w:rFonts w:ascii="Times New Roman" w:hAnsi="Times New Roman" w:cs="Times New Roman"/>
          <w:sz w:val="24"/>
          <w:szCs w:val="24"/>
        </w:rPr>
        <w:t xml:space="preserve"> and </w:t>
      </w:r>
      <w:r w:rsidRPr="005405CE">
        <w:rPr>
          <w:rFonts w:ascii="Times New Roman" w:hAnsi="Times New Roman" w:cs="Times New Roman"/>
          <w:b/>
          <w:sz w:val="24"/>
          <w:szCs w:val="24"/>
        </w:rPr>
        <w:t>2</w:t>
      </w:r>
      <w:r w:rsidRPr="005405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7629" w:type="dxa"/>
        <w:tblLayout w:type="fixed"/>
        <w:tblLook w:val="04A0" w:firstRow="1" w:lastRow="0" w:firstColumn="1" w:lastColumn="0" w:noHBand="0" w:noVBand="1"/>
      </w:tblPr>
      <w:tblGrid>
        <w:gridCol w:w="675"/>
        <w:gridCol w:w="1694"/>
        <w:gridCol w:w="1156"/>
        <w:gridCol w:w="1273"/>
        <w:gridCol w:w="1276"/>
        <w:gridCol w:w="1555"/>
      </w:tblGrid>
      <w:tr w:rsidR="003E6A18" w:rsidRPr="003E6A18" w:rsidTr="002A5F9E">
        <w:tc>
          <w:tcPr>
            <w:tcW w:w="67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–H…A</w:t>
            </w:r>
          </w:p>
        </w:tc>
        <w:tc>
          <w:tcPr>
            <w:tcW w:w="115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–H (Å)</w:t>
            </w:r>
          </w:p>
        </w:tc>
        <w:tc>
          <w:tcPr>
            <w:tcW w:w="1273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H…A (Å)</w:t>
            </w:r>
          </w:p>
        </w:tc>
        <w:tc>
          <w:tcPr>
            <w:tcW w:w="127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D...A (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Å)</w:t>
            </w:r>
          </w:p>
        </w:tc>
        <w:tc>
          <w:tcPr>
            <w:tcW w:w="155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&lt;D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–H…A (°)</w:t>
            </w:r>
          </w:p>
        </w:tc>
      </w:tr>
      <w:tr w:rsidR="003E6A18" w:rsidRPr="003E6A18" w:rsidTr="002A5F9E">
        <w:tc>
          <w:tcPr>
            <w:tcW w:w="67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H2A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O1</w:t>
            </w:r>
            <w:r w:rsidRPr="00E534D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i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0.84(3)</w:t>
            </w:r>
          </w:p>
        </w:tc>
        <w:tc>
          <w:tcPr>
            <w:tcW w:w="1273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1.85(3)</w:t>
            </w:r>
          </w:p>
        </w:tc>
        <w:tc>
          <w:tcPr>
            <w:tcW w:w="127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2.6858(17)</w:t>
            </w:r>
          </w:p>
        </w:tc>
        <w:tc>
          <w:tcPr>
            <w:tcW w:w="155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170(2)    </w:t>
            </w:r>
          </w:p>
        </w:tc>
      </w:tr>
      <w:tr w:rsidR="003E6A18" w:rsidRPr="003E6A18" w:rsidTr="002A5F9E">
        <w:tc>
          <w:tcPr>
            <w:tcW w:w="67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H2B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E534D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ii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0.81(3)</w:t>
            </w:r>
          </w:p>
        </w:tc>
        <w:tc>
          <w:tcPr>
            <w:tcW w:w="1273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2.43(3)</w:t>
            </w:r>
          </w:p>
        </w:tc>
        <w:tc>
          <w:tcPr>
            <w:tcW w:w="127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3.2125(13)</w:t>
            </w:r>
          </w:p>
        </w:tc>
        <w:tc>
          <w:tcPr>
            <w:tcW w:w="155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163(2)    </w:t>
            </w:r>
          </w:p>
        </w:tc>
      </w:tr>
      <w:tr w:rsidR="003E6A18" w:rsidRPr="003E6A18" w:rsidTr="00B37088">
        <w:tc>
          <w:tcPr>
            <w:tcW w:w="675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4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N3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H3B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E534D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ii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6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0.83(2)</w:t>
            </w:r>
          </w:p>
        </w:tc>
        <w:tc>
          <w:tcPr>
            <w:tcW w:w="1273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2.67(2)</w:t>
            </w:r>
          </w:p>
        </w:tc>
        <w:tc>
          <w:tcPr>
            <w:tcW w:w="1276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3.4229(15)</w:t>
            </w:r>
          </w:p>
        </w:tc>
        <w:tc>
          <w:tcPr>
            <w:tcW w:w="1555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151.0(18)</w:t>
            </w:r>
          </w:p>
        </w:tc>
      </w:tr>
      <w:tr w:rsidR="003E6A18" w:rsidRPr="003E6A18" w:rsidTr="002A5F9E">
        <w:tc>
          <w:tcPr>
            <w:tcW w:w="67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N3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H3A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E534D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iii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0.88(2)</w:t>
            </w:r>
          </w:p>
        </w:tc>
        <w:tc>
          <w:tcPr>
            <w:tcW w:w="1273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2.66(2)</w:t>
            </w:r>
          </w:p>
        </w:tc>
        <w:tc>
          <w:tcPr>
            <w:tcW w:w="127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3.4383(15)</w:t>
            </w:r>
          </w:p>
        </w:tc>
        <w:tc>
          <w:tcPr>
            <w:tcW w:w="155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147.9(16)</w:t>
            </w:r>
          </w:p>
        </w:tc>
      </w:tr>
      <w:tr w:rsidR="003E6A18" w:rsidRPr="003E6A18" w:rsidTr="002A5F9E">
        <w:tc>
          <w:tcPr>
            <w:tcW w:w="67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H2A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O1</w:t>
            </w:r>
            <w:r w:rsidRPr="00E534D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i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0.816(15)</w:t>
            </w:r>
          </w:p>
        </w:tc>
        <w:tc>
          <w:tcPr>
            <w:tcW w:w="1273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1.866(16)</w:t>
            </w:r>
          </w:p>
        </w:tc>
        <w:tc>
          <w:tcPr>
            <w:tcW w:w="127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2.6713(18)</w:t>
            </w:r>
          </w:p>
        </w:tc>
        <w:tc>
          <w:tcPr>
            <w:tcW w:w="155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169(2)    </w:t>
            </w:r>
          </w:p>
        </w:tc>
      </w:tr>
      <w:tr w:rsidR="003E6A18" w:rsidRPr="003E6A18" w:rsidTr="002A5F9E">
        <w:tc>
          <w:tcPr>
            <w:tcW w:w="67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O2</w:t>
            </w:r>
            <w:r w:rsidR="00215FF2"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H2B</w:t>
            </w:r>
            <w:r w:rsidR="00215FF2"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E534D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ii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0.825(16)</w:t>
            </w:r>
          </w:p>
        </w:tc>
        <w:tc>
          <w:tcPr>
            <w:tcW w:w="1273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2.397(17)</w:t>
            </w:r>
          </w:p>
        </w:tc>
        <w:tc>
          <w:tcPr>
            <w:tcW w:w="127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3.2002(14)</w:t>
            </w:r>
          </w:p>
        </w:tc>
        <w:tc>
          <w:tcPr>
            <w:tcW w:w="155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164(2)    </w:t>
            </w:r>
          </w:p>
        </w:tc>
      </w:tr>
      <w:tr w:rsidR="003E6A18" w:rsidRPr="003E6A18" w:rsidTr="00B37088">
        <w:tc>
          <w:tcPr>
            <w:tcW w:w="675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N3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H3B</w:t>
            </w:r>
            <w:r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E534D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ii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6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0.848(15)</w:t>
            </w:r>
          </w:p>
        </w:tc>
        <w:tc>
          <w:tcPr>
            <w:tcW w:w="1273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2.635(17)</w:t>
            </w:r>
          </w:p>
        </w:tc>
        <w:tc>
          <w:tcPr>
            <w:tcW w:w="1276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3.4186(16)</w:t>
            </w:r>
          </w:p>
        </w:tc>
        <w:tc>
          <w:tcPr>
            <w:tcW w:w="1555" w:type="dxa"/>
          </w:tcPr>
          <w:p w:rsidR="000E044A" w:rsidRPr="003E6A18" w:rsidRDefault="000E044A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154(2)    </w:t>
            </w:r>
          </w:p>
        </w:tc>
      </w:tr>
      <w:tr w:rsidR="003E6A18" w:rsidRPr="003E6A18" w:rsidTr="002A5F9E">
        <w:tc>
          <w:tcPr>
            <w:tcW w:w="67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N3</w:t>
            </w:r>
            <w:r w:rsidR="00215FF2"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H3A</w:t>
            </w:r>
            <w:r w:rsidR="00215FF2" w:rsidRPr="003E6A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Pr="00E534D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iii</w:t>
            </w: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0.872(15)</w:t>
            </w:r>
          </w:p>
        </w:tc>
        <w:tc>
          <w:tcPr>
            <w:tcW w:w="1273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2.656(17)</w:t>
            </w:r>
          </w:p>
        </w:tc>
        <w:tc>
          <w:tcPr>
            <w:tcW w:w="1276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3.4365(17)</w:t>
            </w:r>
          </w:p>
        </w:tc>
        <w:tc>
          <w:tcPr>
            <w:tcW w:w="1555" w:type="dxa"/>
          </w:tcPr>
          <w:p w:rsidR="002A5F9E" w:rsidRPr="003E6A18" w:rsidRDefault="002A5F9E" w:rsidP="003E6A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A18">
              <w:rPr>
                <w:rFonts w:ascii="Times New Roman" w:hAnsi="Times New Roman" w:cs="Times New Roman"/>
                <w:sz w:val="24"/>
                <w:szCs w:val="24"/>
              </w:rPr>
              <w:t>149.6(18)</w:t>
            </w:r>
          </w:p>
        </w:tc>
      </w:tr>
    </w:tbl>
    <w:p w:rsidR="007A515B" w:rsidRPr="003E6A18" w:rsidRDefault="002A5F9E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>Symmetry codes: (</w:t>
      </w:r>
      <w:r w:rsidRPr="00E534DF">
        <w:rPr>
          <w:rFonts w:ascii="Times New Roman" w:hAnsi="Times New Roman" w:cs="Times New Roman"/>
          <w:i/>
          <w:sz w:val="24"/>
          <w:szCs w:val="24"/>
        </w:rPr>
        <w:t>i</w:t>
      </w:r>
      <w:r w:rsidRPr="003E6A18">
        <w:rPr>
          <w:rFonts w:ascii="Times New Roman" w:hAnsi="Times New Roman" w:cs="Times New Roman"/>
          <w:sz w:val="24"/>
          <w:szCs w:val="24"/>
        </w:rPr>
        <w:t xml:space="preserve">) </w:t>
      </w:r>
      <w:r w:rsidRPr="00E534DF">
        <w:rPr>
          <w:rFonts w:ascii="Times New Roman" w:hAnsi="Times New Roman" w:cs="Times New Roman"/>
          <w:i/>
          <w:sz w:val="24"/>
          <w:szCs w:val="24"/>
        </w:rPr>
        <w:t>x</w:t>
      </w:r>
      <w:r w:rsidRPr="003E6A18">
        <w:rPr>
          <w:rFonts w:ascii="Times New Roman" w:hAnsi="Times New Roman" w:cs="Times New Roman"/>
          <w:sz w:val="24"/>
          <w:szCs w:val="24"/>
        </w:rPr>
        <w:t xml:space="preserve">, </w:t>
      </w:r>
      <w:r w:rsidRPr="00E534DF">
        <w:rPr>
          <w:rFonts w:ascii="Times New Roman" w:hAnsi="Times New Roman" w:cs="Times New Roman"/>
          <w:i/>
          <w:sz w:val="24"/>
          <w:szCs w:val="24"/>
        </w:rPr>
        <w:t>y</w:t>
      </w:r>
      <w:r w:rsidRPr="003E6A18">
        <w:rPr>
          <w:rFonts w:ascii="Times New Roman" w:hAnsi="Times New Roman" w:cs="Times New Roman"/>
          <w:sz w:val="24"/>
          <w:szCs w:val="24"/>
        </w:rPr>
        <w:t xml:space="preserve">, </w:t>
      </w:r>
      <w:r w:rsidRPr="00E534DF">
        <w:rPr>
          <w:rFonts w:ascii="Times New Roman" w:hAnsi="Times New Roman" w:cs="Times New Roman"/>
          <w:i/>
          <w:sz w:val="24"/>
          <w:szCs w:val="24"/>
        </w:rPr>
        <w:t>z</w:t>
      </w:r>
      <w:r w:rsidRPr="003E6A18">
        <w:rPr>
          <w:rFonts w:ascii="Times New Roman" w:hAnsi="Times New Roman" w:cs="Times New Roman"/>
          <w:sz w:val="24"/>
          <w:szCs w:val="24"/>
        </w:rPr>
        <w:t>+1; (</w:t>
      </w:r>
      <w:r w:rsidRPr="00E534DF">
        <w:rPr>
          <w:rFonts w:ascii="Times New Roman" w:hAnsi="Times New Roman" w:cs="Times New Roman"/>
          <w:i/>
          <w:sz w:val="24"/>
          <w:szCs w:val="24"/>
        </w:rPr>
        <w:t>ii</w:t>
      </w:r>
      <w:r w:rsidRPr="003E6A18">
        <w:rPr>
          <w:rFonts w:ascii="Times New Roman" w:hAnsi="Times New Roman" w:cs="Times New Roman"/>
          <w:sz w:val="24"/>
          <w:szCs w:val="24"/>
        </w:rPr>
        <w:t xml:space="preserve">) </w:t>
      </w:r>
      <w:r w:rsidRPr="003E6A18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E534DF">
        <w:rPr>
          <w:rFonts w:ascii="Times New Roman" w:hAnsi="Times New Roman" w:cs="Times New Roman"/>
          <w:i/>
          <w:sz w:val="24"/>
          <w:szCs w:val="24"/>
        </w:rPr>
        <w:t>x</w:t>
      </w:r>
      <w:r w:rsidRPr="003E6A18">
        <w:rPr>
          <w:rFonts w:ascii="Times New Roman" w:hAnsi="Times New Roman" w:cs="Times New Roman"/>
          <w:sz w:val="24"/>
          <w:szCs w:val="24"/>
        </w:rPr>
        <w:t xml:space="preserve">, </w:t>
      </w:r>
      <w:r w:rsidRPr="003E6A18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E534DF">
        <w:rPr>
          <w:rFonts w:ascii="Times New Roman" w:hAnsi="Times New Roman" w:cs="Times New Roman"/>
          <w:i/>
          <w:sz w:val="24"/>
          <w:szCs w:val="24"/>
        </w:rPr>
        <w:t>y</w:t>
      </w:r>
      <w:r w:rsidRPr="003E6A18">
        <w:rPr>
          <w:rFonts w:ascii="Times New Roman" w:hAnsi="Times New Roman" w:cs="Times New Roman"/>
          <w:sz w:val="24"/>
          <w:szCs w:val="24"/>
          <w:lang w:val="en-GB"/>
        </w:rPr>
        <w:t>+1</w:t>
      </w:r>
      <w:r w:rsidRPr="003E6A18">
        <w:rPr>
          <w:rFonts w:ascii="Times New Roman" w:hAnsi="Times New Roman" w:cs="Times New Roman"/>
          <w:sz w:val="24"/>
          <w:szCs w:val="24"/>
        </w:rPr>
        <w:t xml:space="preserve">, </w:t>
      </w:r>
      <w:r w:rsidRPr="003E6A18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E534DF">
        <w:rPr>
          <w:rFonts w:ascii="Times New Roman" w:hAnsi="Times New Roman" w:cs="Times New Roman"/>
          <w:i/>
          <w:sz w:val="24"/>
          <w:szCs w:val="24"/>
        </w:rPr>
        <w:t>z</w:t>
      </w:r>
      <w:r w:rsidRPr="003E6A18">
        <w:rPr>
          <w:rFonts w:ascii="Times New Roman" w:hAnsi="Times New Roman" w:cs="Times New Roman"/>
          <w:sz w:val="24"/>
          <w:szCs w:val="24"/>
        </w:rPr>
        <w:t>+1; (</w:t>
      </w:r>
      <w:r w:rsidRPr="00E534DF">
        <w:rPr>
          <w:rFonts w:ascii="Times New Roman" w:hAnsi="Times New Roman" w:cs="Times New Roman"/>
          <w:i/>
          <w:sz w:val="24"/>
          <w:szCs w:val="24"/>
        </w:rPr>
        <w:t>iii</w:t>
      </w:r>
      <w:r w:rsidRPr="003E6A18">
        <w:rPr>
          <w:rFonts w:ascii="Times New Roman" w:hAnsi="Times New Roman" w:cs="Times New Roman"/>
          <w:sz w:val="24"/>
          <w:szCs w:val="24"/>
        </w:rPr>
        <w:t xml:space="preserve">) </w:t>
      </w:r>
      <w:r w:rsidRPr="00E534DF">
        <w:rPr>
          <w:rFonts w:ascii="Times New Roman" w:hAnsi="Times New Roman" w:cs="Times New Roman"/>
          <w:i/>
          <w:sz w:val="24"/>
          <w:szCs w:val="24"/>
        </w:rPr>
        <w:t>x</w:t>
      </w:r>
      <w:r w:rsidRPr="003E6A18">
        <w:rPr>
          <w:rFonts w:ascii="Times New Roman" w:hAnsi="Times New Roman" w:cs="Times New Roman"/>
          <w:sz w:val="24"/>
          <w:szCs w:val="24"/>
        </w:rPr>
        <w:t xml:space="preserve">, </w:t>
      </w:r>
      <w:r w:rsidRPr="00E534DF">
        <w:rPr>
          <w:rFonts w:ascii="Times New Roman" w:hAnsi="Times New Roman" w:cs="Times New Roman"/>
          <w:i/>
          <w:sz w:val="24"/>
          <w:szCs w:val="24"/>
        </w:rPr>
        <w:t>y</w:t>
      </w:r>
      <w:r w:rsidRPr="003E6A18">
        <w:rPr>
          <w:rFonts w:ascii="Times New Roman" w:hAnsi="Times New Roman" w:cs="Times New Roman"/>
          <w:sz w:val="24"/>
          <w:szCs w:val="24"/>
          <w:lang w:val="en-GB"/>
        </w:rPr>
        <w:t>–1</w:t>
      </w:r>
      <w:r w:rsidRPr="003E6A18">
        <w:rPr>
          <w:rFonts w:ascii="Times New Roman" w:hAnsi="Times New Roman" w:cs="Times New Roman"/>
          <w:sz w:val="24"/>
          <w:szCs w:val="24"/>
        </w:rPr>
        <w:t xml:space="preserve">, </w:t>
      </w:r>
      <w:r w:rsidRPr="00E534DF">
        <w:rPr>
          <w:rFonts w:ascii="Times New Roman" w:hAnsi="Times New Roman" w:cs="Times New Roman"/>
          <w:i/>
          <w:sz w:val="24"/>
          <w:szCs w:val="24"/>
        </w:rPr>
        <w:t>z</w:t>
      </w:r>
      <w:r w:rsidRPr="003E6A18">
        <w:rPr>
          <w:rFonts w:ascii="Times New Roman" w:hAnsi="Times New Roman" w:cs="Times New Roman"/>
          <w:sz w:val="24"/>
          <w:szCs w:val="24"/>
        </w:rPr>
        <w:t>.</w:t>
      </w:r>
    </w:p>
    <w:p w:rsidR="00CC4944" w:rsidRDefault="00CC4944" w:rsidP="00E768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510B" w:rsidRDefault="009D66D5" w:rsidP="00E7687B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The extended network of hydrogen bonds is also confirmed by infrared spectrocopy: in IR spectra of both title compounds, there is a broad band between 3400–3000 cm</w:t>
      </w:r>
      <w:r w:rsidRPr="009D66D5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 xml:space="preserve"> representing O–H </w:t>
      </w:r>
      <w:r w:rsidR="00B311C0">
        <w:rPr>
          <w:rFonts w:ascii="Times New Roman" w:hAnsi="Times New Roman" w:cs="Times New Roman"/>
          <w:sz w:val="24"/>
          <w:szCs w:val="24"/>
        </w:rPr>
        <w:t xml:space="preserve">and N–H </w:t>
      </w:r>
      <w:r>
        <w:rPr>
          <w:rFonts w:ascii="Times New Roman" w:hAnsi="Times New Roman" w:cs="Times New Roman"/>
          <w:sz w:val="24"/>
          <w:szCs w:val="24"/>
        </w:rPr>
        <w:t>stretching involved in hydrogen bond network. Considering stretching frequencies of N–C bond in a thiocyanate ion which appears at 2096 cm</w:t>
      </w:r>
      <w:r w:rsidRPr="009D66D5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2101 cm</w:t>
      </w:r>
      <w:r w:rsidRPr="009D66D5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the N-end </w:t>
      </w:r>
      <w:r w:rsidRPr="00E7687B">
        <w:rPr>
          <w:rFonts w:ascii="Times New Roman" w:hAnsi="Times New Roman" w:cs="Times New Roman"/>
          <w:sz w:val="24"/>
          <w:szCs w:val="24"/>
        </w:rPr>
        <w:t xml:space="preserve">coordination </w:t>
      </w:r>
      <w:r w:rsidR="00B311C0">
        <w:rPr>
          <w:rFonts w:ascii="Times New Roman" w:hAnsi="Times New Roman" w:cs="Times New Roman"/>
          <w:sz w:val="24"/>
          <w:szCs w:val="24"/>
        </w:rPr>
        <w:t>of thiocyanate anion</w:t>
      </w:r>
      <w:r w:rsidRPr="00E7687B">
        <w:rPr>
          <w:rFonts w:ascii="Times New Roman" w:hAnsi="Times New Roman" w:cs="Times New Roman"/>
          <w:sz w:val="24"/>
          <w:szCs w:val="24"/>
        </w:rPr>
        <w:t xml:space="preserve"> is </w:t>
      </w:r>
      <w:r w:rsidR="00B311C0">
        <w:rPr>
          <w:rFonts w:ascii="Times New Roman" w:hAnsi="Times New Roman" w:cs="Times New Roman"/>
          <w:sz w:val="24"/>
          <w:szCs w:val="24"/>
        </w:rPr>
        <w:t xml:space="preserve">also </w:t>
      </w:r>
      <w:r w:rsidRPr="00E7687B">
        <w:rPr>
          <w:rFonts w:ascii="Times New Roman" w:hAnsi="Times New Roman" w:cs="Times New Roman"/>
          <w:sz w:val="24"/>
          <w:szCs w:val="24"/>
        </w:rPr>
        <w:t>confirmed.</w:t>
      </w:r>
      <w:r w:rsidR="0022510B">
        <w:rPr>
          <w:rFonts w:ascii="Times New Roman" w:hAnsi="Times New Roman" w:cs="Times New Roman"/>
          <w:sz w:val="24"/>
          <w:szCs w:val="24"/>
        </w:rPr>
        <w:t xml:space="preserve"> The characteristic vibrations of nicotinamide bonds are in agreement with the theoretical study of Bakiler and coworkers.</w:t>
      </w:r>
      <w:r w:rsidR="0022510B">
        <w:rPr>
          <w:rFonts w:ascii="Times New Roman" w:hAnsi="Times New Roman" w:cs="Times New Roman"/>
          <w:sz w:val="24"/>
          <w:szCs w:val="24"/>
          <w:vertAlign w:val="superscript"/>
        </w:rPr>
        <w:t>24</w:t>
      </w:r>
    </w:p>
    <w:p w:rsidR="00E7687B" w:rsidRPr="00E7687B" w:rsidRDefault="00E7687B" w:rsidP="00E7687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Thermal decomposition of both prepared complexes under air and argon atmosphere are shown in Figure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. In the first step of thermal decomposition (70</w:t>
      </w:r>
      <w:r w:rsidR="0060120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110 </w:t>
      </w:r>
      <w:r w:rsidR="00601203" w:rsidRP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 for </w:t>
      </w:r>
      <w:r w:rsidR="0060120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and 85</w:t>
      </w:r>
      <w:r w:rsidR="0060120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130 </w:t>
      </w:r>
      <w:r w:rsidR="008D7FFC" w:rsidRP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 for </w:t>
      </w:r>
      <w:r w:rsidR="0060120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) dehydration took place; evolution of water molecules is </w:t>
      </w:r>
      <w:r w:rsidR="00452ADD">
        <w:rPr>
          <w:rFonts w:ascii="Times New Roman" w:hAnsi="Times New Roman" w:cs="Times New Roman"/>
          <w:sz w:val="24"/>
          <w:szCs w:val="24"/>
          <w:lang w:val="en-US"/>
        </w:rPr>
        <w:t>evident from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a MS curve of </w:t>
      </w:r>
      <w:proofErr w:type="spellStart"/>
      <w:r w:rsidRPr="00E7687B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compound (see Figure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c). Due to very similar molecular mass of both complexes, </w:t>
      </w:r>
      <w:r w:rsidR="00452AD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theoretical mass loss for </w:t>
      </w:r>
      <w:r w:rsidR="00452AD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dehydration process is the same for both complexes, 8.0 %, and</w:t>
      </w:r>
      <w:r w:rsidR="00452ADD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completely correspond</w:t>
      </w:r>
      <w:r w:rsidR="00452A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to the experimental value. At temperatures higher than 200 </w:t>
      </w:r>
      <w:r w:rsidR="00601203" w:rsidRP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C, both complexes decompose </w:t>
      </w:r>
      <w:r w:rsidR="00452ADD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452ADD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several successive steps. Thermal decomposition of </w:t>
      </w:r>
      <w:r w:rsidR="00452ADD" w:rsidRPr="00452AD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is similar under air and argon atmosphere</w:t>
      </w:r>
      <w:r w:rsidR="00452ADD">
        <w:rPr>
          <w:rFonts w:ascii="Times New Roman" w:hAnsi="Times New Roman" w:cs="Times New Roman"/>
          <w:sz w:val="24"/>
          <w:szCs w:val="24"/>
          <w:lang w:val="en-US"/>
        </w:rPr>
        <w:t>: f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rom 200 to 270 </w:t>
      </w:r>
      <w:r w:rsidR="008D7FFC" w:rsidRP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 sample lost 27 % and from 270 to 400 </w:t>
      </w:r>
      <w:r w:rsid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C another</w:t>
      </w:r>
      <w:r w:rsidR="006012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33.3 % under air and 37.5 % under argon atmosphere; overlapped reactions were endothermic. On MS curve, evolution of CO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(m/z=44) was observed at the beginning of the described decomposition reactions, followed by a multitude of other signals: water (m/z=18), SO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(m/z=64), CN</w:t>
      </w:r>
      <w:r w:rsidRPr="00E768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‒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(m/z=26); also m/z=104, the signal most close to molecular peak of nicotinamide (m/z=122). The high number of observed </w:t>
      </w:r>
      <w:r w:rsidR="00452ADD">
        <w:rPr>
          <w:rFonts w:ascii="Times New Roman" w:hAnsi="Times New Roman" w:cs="Times New Roman"/>
          <w:sz w:val="24"/>
          <w:szCs w:val="24"/>
          <w:lang w:val="en-US"/>
        </w:rPr>
        <w:t>signals (22 altogether) indicates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the complexity of the thermal decomposition of the described complex. After 300 </w:t>
      </w:r>
      <w:r w:rsid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 the route of thermal decomposition became different; under air atmosphere there are two distinct steps between 400 and 800 </w:t>
      </w:r>
      <w:r w:rsidR="008D7FFC" w:rsidRP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C, the first being exothermic, while under argon atmosphere there is a continuous mass loss up to 800 </w:t>
      </w:r>
      <w:r w:rsidR="008D7FFC" w:rsidRP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C. The total mass loss under air 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atmosphere is 80.4 %, meaning that </w:t>
      </w:r>
      <w:proofErr w:type="spellStart"/>
      <w:r w:rsidRPr="00E7687B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complex most probably decomposed to MnO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(theoretical mass loss 80.7 %) and 81.5 % under argon atmosphere. Theoretical mass loss for decomposition to Mn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is 82.5 %, which most probably means that under argon atmosphere a final residue is a mixture of MnO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and Mn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687B" w:rsidRPr="00E7687B" w:rsidRDefault="00E7687B" w:rsidP="00E7687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The course of thermal decomposition of both, Fe and </w:t>
      </w:r>
      <w:proofErr w:type="spellStart"/>
      <w:r w:rsidRPr="00E7687B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complex, is very similar under argon atmosphere. The observed mass loss in a whole temperature range from 25 to 800 </w:t>
      </w:r>
      <w:r w:rsidR="008D7FFC" w:rsidRP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C correspond to Fe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768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(measured value 81.4 %, theoretical 82.3 %). Under air atmosphere thermal decomposition from 270 </w:t>
      </w:r>
      <w:r w:rsid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C onward differ much with regard to thermal decomposition under argon; the rate of decomposition became slower, but at 450 </w:t>
      </w:r>
      <w:r w:rsidR="008D7FFC" w:rsidRPr="008D7FFC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Pr="00E7687B">
        <w:rPr>
          <w:rFonts w:ascii="Times New Roman" w:hAnsi="Times New Roman" w:cs="Times New Roman"/>
          <w:sz w:val="24"/>
          <w:szCs w:val="24"/>
          <w:lang w:val="en-US"/>
        </w:rPr>
        <w:t>C a sharp exothermic step with a mass loss of around 35 % took place, leading to the same residue as obtained in argon atmosphere.</w:t>
      </w:r>
    </w:p>
    <w:p w:rsidR="00A811B2" w:rsidRDefault="00A811B2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687B" w:rsidRDefault="00196E94" w:rsidP="00E7687B">
      <w:r>
        <w:rPr>
          <w:noProof/>
          <w:lang w:eastAsia="sl-SI"/>
        </w:rPr>
        <w:drawing>
          <wp:inline distT="0" distB="0" distL="0" distR="0">
            <wp:extent cx="5760720" cy="4305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3..ep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87B" w:rsidRPr="00E7687B" w:rsidRDefault="00196E94" w:rsidP="00E7687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</w:t>
      </w:r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r w:rsidR="00E7687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: TG and DSC curves of </w:t>
      </w:r>
      <w:r w:rsidR="00A6596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complex and</w:t>
      </w:r>
      <w:r w:rsidR="00A6596F">
        <w:rPr>
          <w:rFonts w:ascii="Times New Roman" w:hAnsi="Times New Roman" w:cs="Times New Roman"/>
          <w:sz w:val="24"/>
          <w:szCs w:val="24"/>
          <w:lang w:val="en-US"/>
        </w:rPr>
        <w:t xml:space="preserve"> b)</w:t>
      </w:r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Fe-complex</w:t>
      </w:r>
      <w:r w:rsidR="00A659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6596F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TG-MS curve of </w:t>
      </w:r>
      <w:proofErr w:type="spellStart"/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complex under air atmosphere. Note that in Fig</w:t>
      </w:r>
      <w:r w:rsidR="00A6596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t xml:space="preserve"> b two different scales on a DSC curve are </w:t>
      </w:r>
      <w:r w:rsidR="00E7687B" w:rsidRPr="00E7687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presented, due to reducing the enthalpy signal under air atmosphere the first and the second DSC signals are not clearly seen. </w:t>
      </w:r>
    </w:p>
    <w:p w:rsidR="00E7687B" w:rsidRDefault="00E7687B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0962" w:rsidRPr="003E6A18" w:rsidRDefault="00AC7994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A18">
        <w:rPr>
          <w:rFonts w:ascii="Times New Roman" w:hAnsi="Times New Roman" w:cs="Times New Roman"/>
          <w:sz w:val="24"/>
          <w:szCs w:val="24"/>
        </w:rPr>
        <w:t>4</w:t>
      </w:r>
      <w:r w:rsidR="00940962" w:rsidRPr="003E6A18">
        <w:rPr>
          <w:rFonts w:ascii="Times New Roman" w:hAnsi="Times New Roman" w:cs="Times New Roman"/>
          <w:sz w:val="24"/>
          <w:szCs w:val="24"/>
        </w:rPr>
        <w:t>.</w:t>
      </w:r>
      <w:r w:rsidR="00E112E3">
        <w:rPr>
          <w:rFonts w:ascii="Times New Roman" w:hAnsi="Times New Roman" w:cs="Times New Roman"/>
          <w:sz w:val="24"/>
          <w:szCs w:val="24"/>
        </w:rPr>
        <w:t xml:space="preserve"> </w:t>
      </w:r>
      <w:r w:rsidR="00940962" w:rsidRPr="003E6A18">
        <w:rPr>
          <w:rFonts w:ascii="Times New Roman" w:hAnsi="Times New Roman" w:cs="Times New Roman"/>
          <w:sz w:val="24"/>
          <w:szCs w:val="24"/>
        </w:rPr>
        <w:t>Conclusions</w:t>
      </w:r>
    </w:p>
    <w:p w:rsidR="00AC7994" w:rsidRPr="003E6A18" w:rsidRDefault="00E344A0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novel, isostructural compounds, namely [</w:t>
      </w:r>
      <w:r w:rsidRPr="00EC732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C7328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Pr="00EC7328">
        <w:rPr>
          <w:rFonts w:ascii="Times New Roman" w:hAnsi="Times New Roman" w:cs="Times New Roman"/>
          <w:sz w:val="24"/>
          <w:szCs w:val="24"/>
        </w:rPr>
        <w:t>(NCS)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(nia)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(OH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)]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344A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C732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Fe</w:t>
      </w:r>
      <w:r w:rsidRPr="00EC7328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Pr="00EC7328">
        <w:rPr>
          <w:rFonts w:ascii="Times New Roman" w:hAnsi="Times New Roman" w:cs="Times New Roman"/>
          <w:sz w:val="24"/>
          <w:szCs w:val="24"/>
        </w:rPr>
        <w:t>(NCS)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(nia)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(OH</w:t>
      </w:r>
      <w:r w:rsidRPr="00EC73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C7328">
        <w:rPr>
          <w:rFonts w:ascii="Times New Roman" w:hAnsi="Times New Roman" w:cs="Times New Roman"/>
          <w:sz w:val="24"/>
          <w:szCs w:val="24"/>
        </w:rPr>
        <w:t>)]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344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have been isolated. </w:t>
      </w:r>
      <w:r w:rsidR="0034353D">
        <w:rPr>
          <w:rFonts w:ascii="Times New Roman" w:hAnsi="Times New Roman" w:cs="Times New Roman"/>
          <w:sz w:val="24"/>
          <w:szCs w:val="24"/>
        </w:rPr>
        <w:t xml:space="preserve">Their crystal structures reveal </w:t>
      </w:r>
      <w:r w:rsidR="0034353D" w:rsidRPr="00E271AC">
        <w:rPr>
          <w:rFonts w:ascii="Times New Roman" w:hAnsi="Times New Roman" w:cs="Times New Roman"/>
          <w:i/>
          <w:sz w:val="24"/>
          <w:szCs w:val="24"/>
        </w:rPr>
        <w:t>trans</w:t>
      </w:r>
      <w:r w:rsidR="0034353D">
        <w:rPr>
          <w:rFonts w:ascii="Times New Roman" w:hAnsi="Times New Roman" w:cs="Times New Roman"/>
          <w:sz w:val="24"/>
          <w:szCs w:val="24"/>
        </w:rPr>
        <w:t xml:space="preserve"> octahedral, slightly elongated MN</w:t>
      </w:r>
      <w:r w:rsidR="0034353D" w:rsidRPr="00E271A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353D">
        <w:rPr>
          <w:rFonts w:ascii="Times New Roman" w:hAnsi="Times New Roman" w:cs="Times New Roman"/>
          <w:sz w:val="24"/>
          <w:szCs w:val="24"/>
        </w:rPr>
        <w:t>O</w:t>
      </w:r>
      <w:r w:rsidR="0034353D" w:rsidRPr="008441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353D">
        <w:rPr>
          <w:rFonts w:ascii="Times New Roman" w:hAnsi="Times New Roman" w:cs="Times New Roman"/>
          <w:sz w:val="24"/>
          <w:szCs w:val="24"/>
        </w:rPr>
        <w:t>N</w:t>
      </w:r>
      <w:r w:rsidR="0034353D" w:rsidRPr="008441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353D">
        <w:rPr>
          <w:rFonts w:ascii="Times New Roman" w:hAnsi="Times New Roman" w:cs="Times New Roman"/>
          <w:sz w:val="24"/>
          <w:szCs w:val="24"/>
        </w:rPr>
        <w:t xml:space="preserve"> chromophores. Despite shorter M-O coordination bonds, the water molecules are removed first at an elevated T, as expected. All three ligands enable H-bonds, thus building a 3D structure of mononuclear building blocks. Due to a </w:t>
      </w:r>
      <w:r w:rsidR="0034353D" w:rsidRPr="00BB14DC">
        <w:rPr>
          <w:rFonts w:ascii="Times New Roman" w:hAnsi="Times New Roman" w:cs="Times New Roman"/>
          <w:sz w:val="24"/>
          <w:szCs w:val="24"/>
        </w:rPr>
        <w:t>l</w:t>
      </w:r>
      <w:r w:rsidR="00BB14DC" w:rsidRPr="00BB14DC">
        <w:rPr>
          <w:rFonts w:ascii="Times New Roman" w:hAnsi="Times New Roman" w:cs="Times New Roman"/>
          <w:sz w:val="24"/>
          <w:szCs w:val="24"/>
        </w:rPr>
        <w:t>a</w:t>
      </w:r>
      <w:r w:rsidR="0034353D" w:rsidRPr="00BB14DC">
        <w:rPr>
          <w:rFonts w:ascii="Times New Roman" w:hAnsi="Times New Roman" w:cs="Times New Roman"/>
          <w:sz w:val="24"/>
          <w:szCs w:val="24"/>
        </w:rPr>
        <w:t>ck</w:t>
      </w:r>
      <w:r w:rsidR="0034353D">
        <w:rPr>
          <w:rFonts w:ascii="Times New Roman" w:hAnsi="Times New Roman" w:cs="Times New Roman"/>
          <w:sz w:val="24"/>
          <w:szCs w:val="24"/>
        </w:rPr>
        <w:t xml:space="preserve"> of any coordination bridging, weak magnetic interactions within solids among the metal centres are expected. On the other hand, strong intermolecular ability via H-bonding, especially in water, for the title manganese(II) and iron(II) compounds is noticed.</w:t>
      </w:r>
    </w:p>
    <w:p w:rsidR="00C96ABE" w:rsidRDefault="00C96ABE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4823" w:rsidRDefault="00F34823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Supplementary Information</w:t>
      </w:r>
    </w:p>
    <w:p w:rsidR="00F34823" w:rsidRPr="003E6A18" w:rsidRDefault="00F34823" w:rsidP="00F34823">
      <w:pPr>
        <w:spacing w:line="360" w:lineRule="auto"/>
        <w:rPr>
          <w:rFonts w:ascii="Times New Roman" w:hAnsi="Times New Roman" w:cs="Times New Roman"/>
          <w:sz w:val="24"/>
          <w:szCs w:val="24"/>
          <w:lang w:val="en-GB" w:eastAsia="sl-SI"/>
        </w:rPr>
      </w:pP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CCDC </w:t>
      </w:r>
      <w:r>
        <w:rPr>
          <w:rFonts w:ascii="Times New Roman" w:hAnsi="Times New Roman" w:cs="Times New Roman"/>
          <w:sz w:val="24"/>
          <w:szCs w:val="24"/>
          <w:lang w:val="en-GB" w:eastAsia="sl-SI"/>
        </w:rPr>
        <w:t>1498589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(</w:t>
      </w:r>
      <w:r w:rsidRPr="00072C6E">
        <w:rPr>
          <w:rFonts w:ascii="Times New Roman" w:hAnsi="Times New Roman" w:cs="Times New Roman"/>
          <w:b/>
          <w:sz w:val="24"/>
          <w:szCs w:val="24"/>
          <w:lang w:val="en-GB" w:eastAsia="sl-SI"/>
        </w:rPr>
        <w:t>1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) and </w:t>
      </w:r>
      <w:r>
        <w:rPr>
          <w:rFonts w:ascii="Times New Roman" w:hAnsi="Times New Roman" w:cs="Times New Roman"/>
          <w:sz w:val="24"/>
          <w:szCs w:val="24"/>
          <w:lang w:val="en-GB" w:eastAsia="sl-SI"/>
        </w:rPr>
        <w:t>1498590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 xml:space="preserve"> (</w:t>
      </w:r>
      <w:r w:rsidRPr="00072C6E">
        <w:rPr>
          <w:rFonts w:ascii="Times New Roman" w:hAnsi="Times New Roman" w:cs="Times New Roman"/>
          <w:b/>
          <w:sz w:val="24"/>
          <w:szCs w:val="24"/>
          <w:lang w:val="en-GB" w:eastAsia="sl-SI"/>
        </w:rPr>
        <w:t>2</w:t>
      </w:r>
      <w:r w:rsidRPr="003E6A18">
        <w:rPr>
          <w:rFonts w:ascii="Times New Roman" w:hAnsi="Times New Roman" w:cs="Times New Roman"/>
          <w:sz w:val="24"/>
          <w:szCs w:val="24"/>
          <w:lang w:val="en-GB" w:eastAsia="sl-SI"/>
        </w:rPr>
        <w:t>) contain the supplementary crystallographic data. These data can be obtained free of charge from The Cambridge Crystallographic Data Centre via www.ccdc.cam.ac.uk/data_request/cif.</w:t>
      </w:r>
    </w:p>
    <w:p w:rsidR="00F34823" w:rsidRDefault="00F34823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0962" w:rsidRPr="003E6A18" w:rsidRDefault="00F34823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0962" w:rsidRPr="003E6A18">
        <w:rPr>
          <w:rFonts w:ascii="Times New Roman" w:hAnsi="Times New Roman" w:cs="Times New Roman"/>
          <w:sz w:val="24"/>
          <w:szCs w:val="24"/>
        </w:rPr>
        <w:t>.</w:t>
      </w:r>
      <w:r w:rsidR="00E112E3">
        <w:rPr>
          <w:rFonts w:ascii="Times New Roman" w:hAnsi="Times New Roman" w:cs="Times New Roman"/>
          <w:sz w:val="24"/>
          <w:szCs w:val="24"/>
        </w:rPr>
        <w:t xml:space="preserve"> </w:t>
      </w:r>
      <w:r w:rsidR="00940962" w:rsidRPr="003E6A18">
        <w:rPr>
          <w:rFonts w:ascii="Times New Roman" w:hAnsi="Times New Roman" w:cs="Times New Roman"/>
          <w:sz w:val="24"/>
          <w:szCs w:val="24"/>
        </w:rPr>
        <w:t>Acknowledgments</w:t>
      </w:r>
    </w:p>
    <w:p w:rsidR="00AC7994" w:rsidRPr="003E6A18" w:rsidRDefault="00760E0A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thank Mateja Kožar and Silva Peternel for the</w:t>
      </w:r>
      <w:r w:rsidR="00E344A0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assistance </w:t>
      </w:r>
      <w:r w:rsidR="00E344A0">
        <w:rPr>
          <w:rFonts w:ascii="Times New Roman" w:hAnsi="Times New Roman" w:cs="Times New Roman"/>
          <w:sz w:val="24"/>
          <w:szCs w:val="24"/>
        </w:rPr>
        <w:t>dur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344A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synthesis. </w:t>
      </w:r>
      <w:r w:rsidR="00345E50" w:rsidRPr="003E6A18">
        <w:rPr>
          <w:rFonts w:ascii="Times New Roman" w:hAnsi="Times New Roman" w:cs="Times New Roman"/>
          <w:sz w:val="24"/>
          <w:szCs w:val="24"/>
        </w:rPr>
        <w:t xml:space="preserve">This work was financially supported by Slovenian research agency (grant P1-0175). </w:t>
      </w:r>
      <w:r w:rsidR="000B5A0B" w:rsidRPr="003E6A18">
        <w:rPr>
          <w:rFonts w:ascii="Times New Roman" w:hAnsi="Times New Roman" w:cs="Times New Roman"/>
          <w:sz w:val="24"/>
          <w:szCs w:val="24"/>
        </w:rPr>
        <w:t>The EN-FIST Centre of Excellence is</w:t>
      </w:r>
      <w:r w:rsidR="00345E50">
        <w:rPr>
          <w:rFonts w:ascii="Times New Roman" w:hAnsi="Times New Roman" w:cs="Times New Roman"/>
          <w:sz w:val="24"/>
          <w:szCs w:val="24"/>
        </w:rPr>
        <w:t xml:space="preserve"> also</w:t>
      </w:r>
      <w:r w:rsidR="000B5A0B" w:rsidRPr="003E6A18">
        <w:rPr>
          <w:rFonts w:ascii="Times New Roman" w:hAnsi="Times New Roman" w:cs="Times New Roman"/>
          <w:sz w:val="24"/>
          <w:szCs w:val="24"/>
        </w:rPr>
        <w:t xml:space="preserve"> acknowledged for the use of SuperNova diffractometer</w:t>
      </w:r>
      <w:r w:rsidR="001563FF" w:rsidRPr="003E6A18">
        <w:rPr>
          <w:rFonts w:ascii="Times New Roman" w:hAnsi="Times New Roman" w:cs="Times New Roman"/>
          <w:sz w:val="24"/>
          <w:szCs w:val="24"/>
        </w:rPr>
        <w:t xml:space="preserve">. </w:t>
      </w:r>
      <w:r w:rsidR="000B5A0B" w:rsidRPr="003E6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89B" w:rsidRDefault="00CB589B" w:rsidP="001F0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0962" w:rsidRPr="00C96ABE" w:rsidRDefault="00317222" w:rsidP="001F0F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6ABE">
        <w:rPr>
          <w:rFonts w:ascii="Times New Roman" w:hAnsi="Times New Roman" w:cs="Times New Roman"/>
          <w:sz w:val="24"/>
          <w:szCs w:val="24"/>
        </w:rPr>
        <w:t>.</w:t>
      </w:r>
      <w:r w:rsidR="00B37088">
        <w:rPr>
          <w:rFonts w:ascii="Times New Roman" w:hAnsi="Times New Roman" w:cs="Times New Roman"/>
          <w:sz w:val="24"/>
          <w:szCs w:val="24"/>
        </w:rPr>
        <w:t xml:space="preserve"> </w:t>
      </w:r>
      <w:r w:rsidR="00940962" w:rsidRPr="00C96ABE">
        <w:rPr>
          <w:rFonts w:ascii="Times New Roman" w:hAnsi="Times New Roman" w:cs="Times New Roman"/>
          <w:sz w:val="24"/>
          <w:szCs w:val="24"/>
        </w:rPr>
        <w:t>References</w:t>
      </w:r>
    </w:p>
    <w:p w:rsidR="00C96ABE" w:rsidRDefault="00C96ABE" w:rsidP="00B12715">
      <w:pPr>
        <w:spacing w:after="0" w:line="360" w:lineRule="auto"/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878C3">
        <w:rPr>
          <w:rFonts w:ascii="Times New Roman" w:hAnsi="Times New Roman" w:cs="Times New Roman"/>
          <w:sz w:val="24"/>
          <w:szCs w:val="24"/>
        </w:rPr>
        <w:t xml:space="preserve"> </w:t>
      </w:r>
      <w:r w:rsidRPr="003628FF">
        <w:rPr>
          <w:rFonts w:ascii="Times New Roman" w:hAnsi="Times New Roman" w:cs="Times New Roman"/>
          <w:sz w:val="24"/>
          <w:szCs w:val="24"/>
        </w:rPr>
        <w:t xml:space="preserve">C. A. Dlouhy, C. E. Outten, in: L. </w:t>
      </w:r>
      <w:proofErr w:type="spellStart"/>
      <w:r w:rsidRPr="003628FF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Banci</w:t>
      </w:r>
      <w:proofErr w:type="spellEnd"/>
      <w:r w:rsidRPr="003628FF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 (Ed.): </w:t>
      </w:r>
      <w:proofErr w:type="spellStart"/>
      <w:r w:rsidRPr="003628FF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Metallomics</w:t>
      </w:r>
      <w:proofErr w:type="spellEnd"/>
      <w:r w:rsidRPr="003628FF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 and the Ce</w:t>
      </w:r>
      <w:r w:rsidR="00987D9B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ll. Springer </w:t>
      </w:r>
      <w:proofErr w:type="spellStart"/>
      <w:r w:rsidR="00987D9B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Science+Business</w:t>
      </w:r>
      <w:proofErr w:type="spellEnd"/>
      <w:r w:rsidR="00987D9B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 Media, Dordrecht, </w:t>
      </w:r>
      <w:proofErr w:type="gramStart"/>
      <w:r w:rsidR="00987D9B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The</w:t>
      </w:r>
      <w:proofErr w:type="gramEnd"/>
      <w:r w:rsidR="00987D9B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 Netherlands, </w:t>
      </w:r>
      <w:r w:rsidRPr="003628FF">
        <w:rPr>
          <w:rStyle w:val="HTMLCite"/>
          <w:rFonts w:ascii="Times New Roman" w:hAnsi="Times New Roman" w:cs="Times New Roman"/>
          <w:b/>
          <w:i w:val="0"/>
          <w:sz w:val="24"/>
          <w:szCs w:val="24"/>
          <w:lang w:val="en"/>
        </w:rPr>
        <w:t>2013</w:t>
      </w:r>
      <w:r w:rsidR="00987D9B" w:rsidRPr="00987D9B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, pp. </w:t>
      </w:r>
      <w:r w:rsidR="00F621AD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241</w:t>
      </w:r>
      <w:r w:rsidR="00987D9B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–</w:t>
      </w:r>
      <w:r w:rsidR="00F621AD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278</w:t>
      </w:r>
      <w:r w:rsidRPr="00987D9B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.</w:t>
      </w:r>
    </w:p>
    <w:p w:rsidR="00C96ABE" w:rsidRDefault="00E96B43" w:rsidP="00B12715">
      <w:pPr>
        <w:spacing w:after="0" w:line="360" w:lineRule="auto"/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</w:pPr>
      <w:r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2</w:t>
      </w:r>
      <w:r w:rsidR="00C96ABE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.</w:t>
      </w:r>
      <w:r w:rsidR="00C96ABE" w:rsidRPr="006F3C58">
        <w:rPr>
          <w:rFonts w:ascii="AdvOTce71c481.I" w:hAnsi="AdvOTce71c481.I" w:cs="AdvOTce71c481.I"/>
          <w:sz w:val="20"/>
          <w:szCs w:val="20"/>
        </w:rPr>
        <w:t xml:space="preserve"> </w:t>
      </w:r>
      <w:r w:rsidR="00C96ABE" w:rsidRPr="006F3C58">
        <w:rPr>
          <w:rFonts w:ascii="Times New Roman" w:hAnsi="Times New Roman" w:cs="Times New Roman"/>
          <w:sz w:val="24"/>
          <w:szCs w:val="24"/>
        </w:rPr>
        <w:t>A</w:t>
      </w:r>
      <w:r w:rsidR="00C96ABE">
        <w:rPr>
          <w:rFonts w:ascii="Times New Roman" w:hAnsi="Times New Roman" w:cs="Times New Roman"/>
          <w:sz w:val="24"/>
          <w:szCs w:val="24"/>
        </w:rPr>
        <w:t>.</w:t>
      </w:r>
      <w:r w:rsidR="00C96ABE" w:rsidRPr="006F3C58">
        <w:rPr>
          <w:rFonts w:ascii="Times New Roman" w:hAnsi="Times New Roman" w:cs="Times New Roman"/>
          <w:sz w:val="24"/>
          <w:szCs w:val="24"/>
        </w:rPr>
        <w:t xml:space="preserve"> N</w:t>
      </w:r>
      <w:r w:rsidR="00C96ABE">
        <w:rPr>
          <w:rFonts w:ascii="Times New Roman" w:hAnsi="Times New Roman" w:cs="Times New Roman"/>
          <w:sz w:val="24"/>
          <w:szCs w:val="24"/>
        </w:rPr>
        <w:t xml:space="preserve">. Jensen, </w:t>
      </w:r>
      <w:r w:rsidR="00C96ABE" w:rsidRPr="006F3C58">
        <w:rPr>
          <w:rFonts w:ascii="Times New Roman" w:hAnsi="Times New Roman" w:cs="Times New Roman"/>
          <w:sz w:val="24"/>
          <w:szCs w:val="24"/>
        </w:rPr>
        <w:t>L</w:t>
      </w:r>
      <w:r w:rsidR="00C96ABE">
        <w:rPr>
          <w:rFonts w:ascii="Times New Roman" w:hAnsi="Times New Roman" w:cs="Times New Roman"/>
          <w:sz w:val="24"/>
          <w:szCs w:val="24"/>
        </w:rPr>
        <w:t>.</w:t>
      </w:r>
      <w:r w:rsidR="00C96ABE" w:rsidRPr="006F3C58">
        <w:rPr>
          <w:rFonts w:ascii="Times New Roman" w:hAnsi="Times New Roman" w:cs="Times New Roman"/>
          <w:sz w:val="24"/>
          <w:szCs w:val="24"/>
        </w:rPr>
        <w:t xml:space="preserve"> T. Jensen, in:</w:t>
      </w:r>
      <w:r w:rsidR="00C96ABE">
        <w:rPr>
          <w:rFonts w:ascii="AdvOTce71c481.I" w:hAnsi="AdvOTce71c481.I" w:cs="AdvOTce71c481.I"/>
          <w:sz w:val="20"/>
          <w:szCs w:val="20"/>
        </w:rPr>
        <w:t xml:space="preserve"> </w:t>
      </w:r>
      <w:r w:rsidR="00C96ABE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L. G. Costa, M. </w:t>
      </w:r>
      <w:proofErr w:type="spellStart"/>
      <w:r w:rsidR="00C96ABE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Aschner</w:t>
      </w:r>
      <w:proofErr w:type="spellEnd"/>
      <w:r w:rsidR="00C96ABE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 (Ed.): Manganese in Health and Disease, Royal Society of Chemistry, Cambridge, UK, </w:t>
      </w:r>
      <w:r w:rsidR="00C96ABE" w:rsidRPr="006F3C58">
        <w:rPr>
          <w:rStyle w:val="HTMLCite"/>
          <w:rFonts w:ascii="Times New Roman" w:hAnsi="Times New Roman" w:cs="Times New Roman"/>
          <w:b/>
          <w:i w:val="0"/>
          <w:sz w:val="24"/>
          <w:szCs w:val="24"/>
          <w:lang w:val="en"/>
        </w:rPr>
        <w:t>2015</w:t>
      </w:r>
      <w:r w:rsidR="00C96ABE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 xml:space="preserve">, pp. 1–33. </w:t>
      </w:r>
    </w:p>
    <w:p w:rsidR="00C96ABE" w:rsidRDefault="00E96B43" w:rsidP="00B127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lastRenderedPageBreak/>
        <w:t>3</w:t>
      </w:r>
      <w:r w:rsidR="00C96ABE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.</w:t>
      </w:r>
      <w:r w:rsidR="00C96ABE" w:rsidRPr="00D51349">
        <w:rPr>
          <w:rStyle w:val="hlfld-contribauthor"/>
          <w:rFonts w:ascii="Times New Roman" w:hAnsi="Times New Roman" w:cs="Times New Roman"/>
          <w:bCs/>
          <w:sz w:val="24"/>
          <w:szCs w:val="24"/>
          <w:lang w:val="en"/>
        </w:rPr>
        <w:t xml:space="preserve"> </w:t>
      </w:r>
      <w:hyperlink r:id="rId16" w:history="1">
        <w:r w:rsidR="00C96AB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K.</w:t>
        </w:r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 xml:space="preserve"> M. Pruitt</w:t>
        </w:r>
      </w:hyperlink>
      <w:r w:rsidR="00C96ABE" w:rsidRPr="003E6A18">
        <w:rPr>
          <w:rStyle w:val="nlmx"/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hyperlink r:id="rId17" w:history="1"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J</w:t>
        </w:r>
        <w:r w:rsidR="00C96AB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.</w:t>
        </w:r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 xml:space="preserve"> </w:t>
        </w:r>
        <w:proofErr w:type="spellStart"/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Tenovuo</w:t>
        </w:r>
        <w:proofErr w:type="spellEnd"/>
      </w:hyperlink>
      <w:r w:rsidR="00C96ABE" w:rsidRPr="003E6A18">
        <w:rPr>
          <w:rStyle w:val="nlmx"/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hyperlink r:id="rId18" w:history="1"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R</w:t>
        </w:r>
        <w:r w:rsidR="00C96AB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.</w:t>
        </w:r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 xml:space="preserve"> W. Andrews</w:t>
        </w:r>
      </w:hyperlink>
      <w:r w:rsidR="00C96ABE" w:rsidRPr="003E6A18">
        <w:rPr>
          <w:rStyle w:val="nlmx"/>
          <w:rFonts w:ascii="Times New Roman" w:hAnsi="Times New Roman" w:cs="Times New Roman"/>
          <w:bCs/>
          <w:sz w:val="24"/>
          <w:szCs w:val="24"/>
          <w:lang w:val="en"/>
        </w:rPr>
        <w:t xml:space="preserve">, </w:t>
      </w:r>
      <w:hyperlink r:id="rId19" w:history="1"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T</w:t>
        </w:r>
        <w:r w:rsidR="00C96AB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.</w:t>
        </w:r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 xml:space="preserve"> </w:t>
        </w:r>
        <w:proofErr w:type="spellStart"/>
        <w:r w:rsidR="00C96ABE" w:rsidRPr="003E6A1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"/>
          </w:rPr>
          <w:t>McKane</w:t>
        </w:r>
        <w:proofErr w:type="spellEnd"/>
      </w:hyperlink>
      <w:r w:rsidR="00E50542">
        <w:rPr>
          <w:rStyle w:val="hlfld-contribauthor"/>
          <w:rFonts w:ascii="Times New Roman" w:hAnsi="Times New Roman" w:cs="Times New Roman"/>
          <w:bCs/>
          <w:sz w:val="24"/>
          <w:szCs w:val="24"/>
          <w:lang w:val="en"/>
        </w:rPr>
        <w:t>,</w:t>
      </w:r>
      <w:r w:rsidR="00C96ABE" w:rsidRPr="003E6A18">
        <w:rPr>
          <w:rStyle w:val="hlfld-contribauthor"/>
          <w:rFonts w:ascii="Times New Roman" w:hAnsi="Times New Roman" w:cs="Times New Roman"/>
          <w:bCs/>
          <w:sz w:val="24"/>
          <w:szCs w:val="24"/>
          <w:lang w:val="en"/>
        </w:rPr>
        <w:t xml:space="preserve"> </w:t>
      </w:r>
      <w:r w:rsidR="00C96ABE" w:rsidRPr="00E50542">
        <w:rPr>
          <w:rStyle w:val="HTMLCite"/>
          <w:rFonts w:ascii="Times New Roman" w:hAnsi="Times New Roman" w:cs="Times New Roman"/>
          <w:sz w:val="24"/>
          <w:szCs w:val="24"/>
          <w:lang w:val="en"/>
        </w:rPr>
        <w:t>Biochemistry</w:t>
      </w:r>
      <w:r w:rsidR="00C96ABE" w:rsidRPr="003E6A1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96ABE" w:rsidRPr="0056682C">
        <w:rPr>
          <w:rFonts w:ascii="Times New Roman" w:hAnsi="Times New Roman" w:cs="Times New Roman"/>
          <w:b/>
          <w:sz w:val="24"/>
          <w:szCs w:val="24"/>
          <w:lang w:val="en"/>
        </w:rPr>
        <w:t>1</w:t>
      </w:r>
      <w:r w:rsidR="00C96ABE" w:rsidRPr="0056682C">
        <w:rPr>
          <w:rStyle w:val="citationyear1"/>
          <w:rFonts w:ascii="Times New Roman" w:hAnsi="Times New Roman" w:cs="Times New Roman"/>
          <w:sz w:val="24"/>
          <w:szCs w:val="24"/>
          <w:lang w:val="en"/>
        </w:rPr>
        <w:t>982</w:t>
      </w:r>
      <w:r w:rsidR="00C96ABE" w:rsidRPr="003E6A18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C96ABE" w:rsidRPr="0056682C">
        <w:rPr>
          <w:rStyle w:val="citationvolume1"/>
          <w:rFonts w:ascii="Times New Roman" w:hAnsi="Times New Roman" w:cs="Times New Roman"/>
          <w:sz w:val="24"/>
          <w:szCs w:val="24"/>
          <w:lang w:val="en"/>
        </w:rPr>
        <w:t>21</w:t>
      </w:r>
      <w:r w:rsidR="00C96ABE">
        <w:rPr>
          <w:rFonts w:ascii="Times New Roman" w:hAnsi="Times New Roman" w:cs="Times New Roman"/>
          <w:sz w:val="24"/>
          <w:szCs w:val="24"/>
          <w:lang w:val="en"/>
        </w:rPr>
        <w:t>, 562</w:t>
      </w:r>
      <w:r w:rsidR="00C96ABE">
        <w:rPr>
          <w:rStyle w:val="HTMLCite"/>
          <w:rFonts w:ascii="Times New Roman" w:hAnsi="Times New Roman" w:cs="Times New Roman"/>
          <w:i w:val="0"/>
          <w:sz w:val="24"/>
          <w:szCs w:val="24"/>
          <w:lang w:val="en"/>
        </w:rPr>
        <w:t>–</w:t>
      </w:r>
      <w:r w:rsidR="00C96ABE">
        <w:rPr>
          <w:rFonts w:ascii="Times New Roman" w:hAnsi="Times New Roman" w:cs="Times New Roman"/>
          <w:sz w:val="24"/>
          <w:szCs w:val="24"/>
          <w:lang w:val="en"/>
        </w:rPr>
        <w:t>567.</w:t>
      </w:r>
    </w:p>
    <w:p w:rsidR="00C96ABE" w:rsidRDefault="00E96B43" w:rsidP="00B127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613E">
        <w:rPr>
          <w:rFonts w:ascii="Times New Roman" w:hAnsi="Times New Roman" w:cs="Times New Roman"/>
          <w:sz w:val="24"/>
          <w:szCs w:val="24"/>
          <w:lang w:val="de-DE"/>
        </w:rPr>
        <w:t>4</w:t>
      </w:r>
      <w:r w:rsidR="00C96ABE" w:rsidRPr="00AA613E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C96ABE" w:rsidRPr="001712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37A">
        <w:rPr>
          <w:rFonts w:ascii="Times New Roman" w:hAnsi="Times New Roman" w:cs="Times New Roman"/>
          <w:iCs/>
          <w:sz w:val="24"/>
          <w:szCs w:val="24"/>
        </w:rPr>
        <w:t xml:space="preserve">G. E. Conner, C. Wijkstrom-Frei, S. H. Randell, V. E. Fernandez, M. Salathe, </w:t>
      </w:r>
      <w:r w:rsidR="00C96ABE" w:rsidRPr="008F137A">
        <w:rPr>
          <w:rFonts w:ascii="Times New Roman" w:hAnsi="Times New Roman" w:cs="Times New Roman"/>
          <w:i/>
          <w:iCs/>
          <w:sz w:val="24"/>
          <w:szCs w:val="24"/>
        </w:rPr>
        <w:t>FEBS Lett</w:t>
      </w:r>
      <w:r w:rsidR="008F137A" w:rsidRPr="008F137A">
        <w:rPr>
          <w:rFonts w:ascii="Times New Roman" w:hAnsi="Times New Roman" w:cs="Times New Roman"/>
          <w:i/>
          <w:sz w:val="24"/>
          <w:szCs w:val="24"/>
        </w:rPr>
        <w:t>.</w:t>
      </w:r>
      <w:r w:rsidR="008F137A">
        <w:rPr>
          <w:rFonts w:ascii="Times New Roman" w:hAnsi="Times New Roman" w:cs="Times New Roman"/>
          <w:sz w:val="24"/>
          <w:szCs w:val="24"/>
        </w:rPr>
        <w:t xml:space="preserve"> </w:t>
      </w:r>
      <w:r w:rsidR="008F137A" w:rsidRPr="008F137A">
        <w:rPr>
          <w:rFonts w:ascii="Times New Roman" w:hAnsi="Times New Roman" w:cs="Times New Roman"/>
          <w:b/>
          <w:sz w:val="24"/>
          <w:szCs w:val="24"/>
        </w:rPr>
        <w:t>2007</w:t>
      </w:r>
      <w:r w:rsidR="008F137A">
        <w:rPr>
          <w:rFonts w:ascii="Times New Roman" w:hAnsi="Times New Roman" w:cs="Times New Roman"/>
          <w:sz w:val="24"/>
          <w:szCs w:val="24"/>
        </w:rPr>
        <w:t xml:space="preserve">, </w:t>
      </w:r>
      <w:r w:rsidR="008F137A" w:rsidRPr="008F137A">
        <w:rPr>
          <w:rFonts w:ascii="Times New Roman" w:hAnsi="Times New Roman" w:cs="Times New Roman"/>
          <w:i/>
          <w:sz w:val="24"/>
          <w:szCs w:val="24"/>
        </w:rPr>
        <w:t>581</w:t>
      </w:r>
      <w:r w:rsidR="008F137A">
        <w:rPr>
          <w:rFonts w:ascii="Times New Roman" w:hAnsi="Times New Roman" w:cs="Times New Roman"/>
          <w:sz w:val="24"/>
          <w:szCs w:val="24"/>
        </w:rPr>
        <w:t>,</w:t>
      </w:r>
      <w:r w:rsidR="00C96ABE" w:rsidRPr="003E6A18">
        <w:rPr>
          <w:rFonts w:ascii="Times New Roman" w:hAnsi="Times New Roman" w:cs="Times New Roman"/>
          <w:sz w:val="24"/>
          <w:szCs w:val="24"/>
        </w:rPr>
        <w:t xml:space="preserve"> 271–278</w:t>
      </w:r>
      <w:r w:rsidR="008F137A">
        <w:rPr>
          <w:rFonts w:ascii="Times New Roman" w:hAnsi="Times New Roman" w:cs="Times New Roman"/>
          <w:sz w:val="24"/>
          <w:szCs w:val="24"/>
        </w:rPr>
        <w:t>.</w:t>
      </w:r>
    </w:p>
    <w:p w:rsidR="00C96ABE" w:rsidRDefault="00E96B43" w:rsidP="00B1271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6ABE">
        <w:rPr>
          <w:rFonts w:ascii="Times New Roman" w:hAnsi="Times New Roman" w:cs="Times New Roman"/>
          <w:sz w:val="24"/>
          <w:szCs w:val="24"/>
        </w:rPr>
        <w:t>.</w:t>
      </w:r>
      <w:r w:rsidR="00C96ABE" w:rsidRPr="001342F9">
        <w:rPr>
          <w:rFonts w:ascii="Times New Roman" w:hAnsi="Times New Roman" w:cs="Times New Roman"/>
          <w:sz w:val="24"/>
          <w:szCs w:val="24"/>
        </w:rPr>
        <w:t xml:space="preserve"> </w:t>
      </w:r>
      <w:r w:rsidR="00C96ABE" w:rsidRPr="003E6A18">
        <w:rPr>
          <w:rFonts w:ascii="Times New Roman" w:hAnsi="Times New Roman" w:cs="Times New Roman"/>
          <w:sz w:val="24"/>
          <w:szCs w:val="24"/>
        </w:rPr>
        <w:t>D</w:t>
      </w:r>
      <w:r w:rsidR="00533737">
        <w:rPr>
          <w:rFonts w:ascii="Times New Roman" w:hAnsi="Times New Roman" w:cs="Times New Roman"/>
          <w:sz w:val="24"/>
          <w:szCs w:val="24"/>
        </w:rPr>
        <w:t>.</w:t>
      </w:r>
      <w:r w:rsidR="00C96ABE" w:rsidRPr="003E6A18">
        <w:rPr>
          <w:rFonts w:ascii="Times New Roman" w:hAnsi="Times New Roman" w:cs="Times New Roman"/>
          <w:sz w:val="24"/>
          <w:szCs w:val="24"/>
        </w:rPr>
        <w:t xml:space="preserve"> MacKay, J</w:t>
      </w:r>
      <w:r w:rsidR="00533737">
        <w:rPr>
          <w:rFonts w:ascii="Times New Roman" w:hAnsi="Times New Roman" w:cs="Times New Roman"/>
          <w:sz w:val="24"/>
          <w:szCs w:val="24"/>
        </w:rPr>
        <w:t>.</w:t>
      </w:r>
      <w:r w:rsidR="00C96ABE" w:rsidRPr="003E6A18">
        <w:rPr>
          <w:rFonts w:ascii="Times New Roman" w:hAnsi="Times New Roman" w:cs="Times New Roman"/>
          <w:sz w:val="24"/>
          <w:szCs w:val="24"/>
        </w:rPr>
        <w:t xml:space="preserve"> Hathcock, E</w:t>
      </w:r>
      <w:r w:rsidR="00533737">
        <w:rPr>
          <w:rFonts w:ascii="Times New Roman" w:hAnsi="Times New Roman" w:cs="Times New Roman"/>
          <w:sz w:val="24"/>
          <w:szCs w:val="24"/>
        </w:rPr>
        <w:t>.</w:t>
      </w:r>
      <w:r w:rsidR="00D122AA">
        <w:rPr>
          <w:rFonts w:ascii="Times New Roman" w:hAnsi="Times New Roman" w:cs="Times New Roman"/>
          <w:sz w:val="24"/>
          <w:szCs w:val="24"/>
        </w:rPr>
        <w:t xml:space="preserve"> Guarneri,</w:t>
      </w:r>
      <w:r w:rsidR="00C96ABE" w:rsidRPr="003E6A18">
        <w:rPr>
          <w:rFonts w:ascii="Times New Roman" w:hAnsi="Times New Roman" w:cs="Times New Roman"/>
          <w:sz w:val="24"/>
          <w:szCs w:val="24"/>
        </w:rPr>
        <w:t xml:space="preserve"> </w:t>
      </w:r>
      <w:r w:rsidR="00D122AA" w:rsidRPr="00D122AA">
        <w:rPr>
          <w:rFonts w:ascii="Times New Roman" w:hAnsi="Times New Roman" w:cs="Times New Roman"/>
          <w:i/>
          <w:iCs/>
          <w:sz w:val="24"/>
          <w:szCs w:val="24"/>
        </w:rPr>
        <w:t>Nutrition Reviews</w:t>
      </w:r>
      <w:r w:rsidR="00D122A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22AA" w:rsidRPr="00D122AA">
        <w:rPr>
          <w:rFonts w:ascii="Times New Roman" w:hAnsi="Times New Roman" w:cs="Times New Roman"/>
          <w:b/>
          <w:iCs/>
          <w:sz w:val="24"/>
          <w:szCs w:val="24"/>
        </w:rPr>
        <w:t>2012</w:t>
      </w:r>
      <w:r w:rsidR="00D122AA">
        <w:rPr>
          <w:rFonts w:ascii="Times New Roman" w:hAnsi="Times New Roman" w:cs="Times New Roman"/>
          <w:iCs/>
          <w:sz w:val="24"/>
          <w:szCs w:val="24"/>
        </w:rPr>
        <w:t>,</w:t>
      </w:r>
      <w:r w:rsidR="00C96ABE" w:rsidRPr="003E6A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6ABE" w:rsidRPr="00D122AA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="00D122A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96ABE" w:rsidRPr="003E6A18">
        <w:rPr>
          <w:rFonts w:ascii="Times New Roman" w:hAnsi="Times New Roman" w:cs="Times New Roman"/>
          <w:iCs/>
          <w:sz w:val="24"/>
          <w:szCs w:val="24"/>
        </w:rPr>
        <w:t>357–366</w:t>
      </w:r>
      <w:r w:rsidR="00C96ABE">
        <w:rPr>
          <w:rFonts w:ascii="Times New Roman" w:hAnsi="Times New Roman" w:cs="Times New Roman"/>
          <w:iCs/>
          <w:sz w:val="24"/>
          <w:szCs w:val="24"/>
        </w:rPr>
        <w:t>.</w:t>
      </w:r>
    </w:p>
    <w:p w:rsidR="00F257D4" w:rsidRPr="008713C5" w:rsidRDefault="00E96B43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57D4" w:rsidRPr="008713C5">
        <w:rPr>
          <w:rFonts w:ascii="Times New Roman" w:hAnsi="Times New Roman" w:cs="Times New Roman"/>
          <w:sz w:val="24"/>
          <w:szCs w:val="24"/>
        </w:rPr>
        <w:t xml:space="preserve">. </w:t>
      </w:r>
      <w:r w:rsidR="008713C5" w:rsidRPr="008713C5">
        <w:rPr>
          <w:rFonts w:ascii="Times New Roman" w:hAnsi="Times New Roman" w:cs="Times New Roman"/>
          <w:sz w:val="24"/>
          <w:szCs w:val="24"/>
        </w:rPr>
        <w:t xml:space="preserve">F. H. Allen, </w:t>
      </w:r>
      <w:r w:rsidR="008713C5" w:rsidRPr="008713C5">
        <w:rPr>
          <w:rFonts w:ascii="Times New Roman" w:hAnsi="Times New Roman" w:cs="Times New Roman"/>
          <w:i/>
          <w:iCs/>
          <w:sz w:val="24"/>
          <w:szCs w:val="24"/>
        </w:rPr>
        <w:t xml:space="preserve">Acta Crystallogr. B </w:t>
      </w:r>
      <w:r w:rsidR="008713C5" w:rsidRPr="008713C5">
        <w:rPr>
          <w:rFonts w:ascii="Times New Roman" w:hAnsi="Times New Roman" w:cs="Times New Roman"/>
          <w:b/>
          <w:bCs/>
          <w:sz w:val="24"/>
          <w:szCs w:val="24"/>
        </w:rPr>
        <w:t>2002</w:t>
      </w:r>
      <w:r w:rsidR="008713C5" w:rsidRPr="008713C5">
        <w:rPr>
          <w:rFonts w:ascii="Times New Roman" w:hAnsi="Times New Roman" w:cs="Times New Roman"/>
          <w:sz w:val="24"/>
          <w:szCs w:val="24"/>
        </w:rPr>
        <w:t xml:space="preserve">, </w:t>
      </w:r>
      <w:r w:rsidR="008713C5" w:rsidRPr="008713C5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="008713C5" w:rsidRPr="008713C5">
        <w:rPr>
          <w:rFonts w:ascii="Times New Roman" w:hAnsi="Times New Roman" w:cs="Times New Roman"/>
          <w:sz w:val="24"/>
          <w:szCs w:val="24"/>
        </w:rPr>
        <w:t>, 380–388.</w:t>
      </w:r>
    </w:p>
    <w:p w:rsidR="00C96ABE" w:rsidRDefault="00E96B43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C96ABE" w:rsidRPr="00C96ABE">
        <w:rPr>
          <w:rFonts w:ascii="Times New Roman" w:hAnsi="Times New Roman" w:cs="Times New Roman"/>
          <w:iCs/>
          <w:sz w:val="24"/>
          <w:szCs w:val="24"/>
        </w:rPr>
        <w:t>.</w:t>
      </w:r>
      <w:r w:rsidR="00C96ABE" w:rsidRPr="00C96ABE">
        <w:rPr>
          <w:rFonts w:ascii="Times New Roman" w:hAnsi="Times New Roman" w:cs="Times New Roman"/>
          <w:sz w:val="24"/>
          <w:szCs w:val="24"/>
        </w:rPr>
        <w:t xml:space="preserve"> </w:t>
      </w:r>
      <w:r w:rsidR="00615522">
        <w:rPr>
          <w:rFonts w:ascii="Times New Roman" w:hAnsi="Times New Roman" w:cs="Times New Roman"/>
          <w:sz w:val="24"/>
          <w:szCs w:val="24"/>
        </w:rPr>
        <w:t xml:space="preserve">C. B. </w:t>
      </w:r>
      <w:r w:rsidR="00C96ABE" w:rsidRPr="00C96ABE">
        <w:rPr>
          <w:rFonts w:ascii="Times New Roman" w:hAnsi="Times New Roman" w:cs="Times New Roman"/>
          <w:sz w:val="24"/>
          <w:szCs w:val="24"/>
        </w:rPr>
        <w:t>Aaker</w:t>
      </w:r>
      <w:r w:rsidR="00615522">
        <w:rPr>
          <w:rFonts w:ascii="Times New Roman" w:hAnsi="Times New Roman" w:cs="Times New Roman"/>
          <w:sz w:val="24"/>
          <w:szCs w:val="24"/>
        </w:rPr>
        <w:t>ö</w:t>
      </w:r>
      <w:r w:rsidR="00C96ABE" w:rsidRPr="00C96ABE">
        <w:rPr>
          <w:rFonts w:ascii="Times New Roman" w:hAnsi="Times New Roman" w:cs="Times New Roman"/>
          <w:sz w:val="24"/>
          <w:szCs w:val="24"/>
        </w:rPr>
        <w:t xml:space="preserve">y, </w:t>
      </w:r>
      <w:r w:rsidR="00615522">
        <w:rPr>
          <w:rFonts w:ascii="Times New Roman" w:hAnsi="Times New Roman" w:cs="Times New Roman"/>
          <w:sz w:val="24"/>
          <w:szCs w:val="24"/>
        </w:rPr>
        <w:t xml:space="preserve">J. </w:t>
      </w:r>
      <w:r w:rsidR="00C96ABE" w:rsidRPr="00C96ABE">
        <w:rPr>
          <w:rFonts w:ascii="Times New Roman" w:hAnsi="Times New Roman" w:cs="Times New Roman"/>
          <w:sz w:val="24"/>
          <w:szCs w:val="24"/>
        </w:rPr>
        <w:t xml:space="preserve">Desper, </w:t>
      </w:r>
      <w:r w:rsidR="00615522">
        <w:rPr>
          <w:rFonts w:ascii="Times New Roman" w:hAnsi="Times New Roman" w:cs="Times New Roman"/>
          <w:sz w:val="24"/>
          <w:szCs w:val="24"/>
        </w:rPr>
        <w:t>J.</w:t>
      </w:r>
      <w:r w:rsidR="00C96ABE" w:rsidRPr="00C96ABE">
        <w:rPr>
          <w:rFonts w:ascii="Times New Roman" w:hAnsi="Times New Roman" w:cs="Times New Roman"/>
          <w:sz w:val="24"/>
          <w:szCs w:val="24"/>
        </w:rPr>
        <w:t xml:space="preserve"> Vald</w:t>
      </w:r>
      <w:r w:rsidR="00615522">
        <w:rPr>
          <w:rFonts w:ascii="Times New Roman" w:hAnsi="Times New Roman" w:cs="Times New Roman"/>
          <w:sz w:val="24"/>
          <w:szCs w:val="24"/>
        </w:rPr>
        <w:t>é</w:t>
      </w:r>
      <w:r w:rsidR="00C96ABE" w:rsidRPr="00C96ABE">
        <w:rPr>
          <w:rFonts w:ascii="Times New Roman" w:hAnsi="Times New Roman" w:cs="Times New Roman"/>
          <w:sz w:val="24"/>
          <w:szCs w:val="24"/>
        </w:rPr>
        <w:t>s-Mart</w:t>
      </w:r>
      <w:r w:rsidR="00615522">
        <w:rPr>
          <w:rFonts w:ascii="Times New Roman" w:hAnsi="Times New Roman" w:cs="Times New Roman"/>
          <w:sz w:val="24"/>
          <w:szCs w:val="24"/>
        </w:rPr>
        <w:t>ínez</w:t>
      </w:r>
      <w:r w:rsidR="00C46D3A">
        <w:rPr>
          <w:rFonts w:ascii="Times New Roman" w:hAnsi="Times New Roman" w:cs="Times New Roman"/>
          <w:sz w:val="24"/>
          <w:szCs w:val="24"/>
        </w:rPr>
        <w:t xml:space="preserve">, </w:t>
      </w:r>
      <w:r w:rsidR="00C96ABE" w:rsidRPr="00C46D3A">
        <w:rPr>
          <w:rFonts w:ascii="Times New Roman" w:hAnsi="Times New Roman" w:cs="Times New Roman"/>
          <w:i/>
          <w:sz w:val="24"/>
          <w:szCs w:val="24"/>
        </w:rPr>
        <w:t>CrystEngComm</w:t>
      </w:r>
      <w:r w:rsidR="00C46D3A">
        <w:rPr>
          <w:rFonts w:ascii="Times New Roman" w:hAnsi="Times New Roman" w:cs="Times New Roman"/>
          <w:sz w:val="24"/>
          <w:szCs w:val="24"/>
        </w:rPr>
        <w:t xml:space="preserve"> </w:t>
      </w:r>
      <w:r w:rsidR="00C46D3A" w:rsidRPr="00C46D3A">
        <w:rPr>
          <w:rFonts w:ascii="Times New Roman" w:hAnsi="Times New Roman" w:cs="Times New Roman"/>
          <w:b/>
          <w:sz w:val="24"/>
          <w:szCs w:val="24"/>
        </w:rPr>
        <w:t>2004</w:t>
      </w:r>
      <w:r w:rsidR="00C46D3A">
        <w:rPr>
          <w:rFonts w:ascii="Times New Roman" w:hAnsi="Times New Roman" w:cs="Times New Roman"/>
          <w:sz w:val="24"/>
          <w:szCs w:val="24"/>
        </w:rPr>
        <w:t>,</w:t>
      </w:r>
      <w:r w:rsidR="00C96ABE" w:rsidRPr="00C96ABE">
        <w:rPr>
          <w:rFonts w:ascii="Times New Roman" w:hAnsi="Times New Roman" w:cs="Times New Roman"/>
          <w:sz w:val="24"/>
          <w:szCs w:val="24"/>
        </w:rPr>
        <w:t xml:space="preserve"> </w:t>
      </w:r>
      <w:r w:rsidR="00C96ABE" w:rsidRPr="00C46D3A">
        <w:rPr>
          <w:rFonts w:ascii="Times New Roman" w:hAnsi="Times New Roman" w:cs="Times New Roman"/>
          <w:i/>
          <w:sz w:val="24"/>
          <w:szCs w:val="24"/>
        </w:rPr>
        <w:t>6</w:t>
      </w:r>
      <w:r w:rsidR="00C96ABE" w:rsidRPr="00C96ABE">
        <w:rPr>
          <w:rFonts w:ascii="Times New Roman" w:hAnsi="Times New Roman" w:cs="Times New Roman"/>
          <w:sz w:val="24"/>
          <w:szCs w:val="24"/>
        </w:rPr>
        <w:t>,</w:t>
      </w:r>
      <w:r w:rsidR="00615522">
        <w:rPr>
          <w:rFonts w:ascii="Times New Roman" w:hAnsi="Times New Roman" w:cs="Times New Roman"/>
          <w:sz w:val="24"/>
          <w:szCs w:val="24"/>
        </w:rPr>
        <w:t xml:space="preserve"> </w:t>
      </w:r>
      <w:r w:rsidR="00C96ABE" w:rsidRPr="00C96ABE">
        <w:rPr>
          <w:rFonts w:ascii="Times New Roman" w:hAnsi="Times New Roman" w:cs="Times New Roman"/>
          <w:sz w:val="24"/>
          <w:szCs w:val="24"/>
        </w:rPr>
        <w:t>413–418.</w:t>
      </w:r>
    </w:p>
    <w:p w:rsidR="00615522" w:rsidRDefault="00E96B43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5522">
        <w:rPr>
          <w:rFonts w:ascii="Times New Roman" w:hAnsi="Times New Roman" w:cs="Times New Roman"/>
          <w:sz w:val="24"/>
          <w:szCs w:val="24"/>
        </w:rPr>
        <w:t xml:space="preserve">. </w:t>
      </w:r>
      <w:r w:rsidR="0045612D">
        <w:rPr>
          <w:rFonts w:ascii="Times New Roman" w:hAnsi="Times New Roman" w:cs="Times New Roman"/>
          <w:sz w:val="24"/>
          <w:szCs w:val="24"/>
        </w:rPr>
        <w:t xml:space="preserve">M. Đaković, Z. Popović, G. Giester, M. Rajić-Linarić, </w:t>
      </w:r>
      <w:r w:rsidR="0045612D">
        <w:rPr>
          <w:rFonts w:ascii="Times New Roman" w:hAnsi="Times New Roman" w:cs="Times New Roman"/>
          <w:i/>
          <w:sz w:val="24"/>
          <w:szCs w:val="24"/>
        </w:rPr>
        <w:t>Polyhedron</w:t>
      </w:r>
      <w:r w:rsidR="0045612D">
        <w:rPr>
          <w:rFonts w:ascii="Times New Roman" w:hAnsi="Times New Roman" w:cs="Times New Roman"/>
          <w:sz w:val="24"/>
          <w:szCs w:val="24"/>
        </w:rPr>
        <w:t xml:space="preserve"> </w:t>
      </w:r>
      <w:r w:rsidR="0045612D" w:rsidRPr="0045612D">
        <w:rPr>
          <w:rFonts w:ascii="Times New Roman" w:hAnsi="Times New Roman" w:cs="Times New Roman"/>
          <w:b/>
          <w:sz w:val="24"/>
          <w:szCs w:val="24"/>
        </w:rPr>
        <w:t>2008</w:t>
      </w:r>
      <w:r w:rsidR="0045612D">
        <w:rPr>
          <w:rFonts w:ascii="Times New Roman" w:hAnsi="Times New Roman" w:cs="Times New Roman"/>
          <w:sz w:val="24"/>
          <w:szCs w:val="24"/>
        </w:rPr>
        <w:t xml:space="preserve">, </w:t>
      </w:r>
      <w:r w:rsidR="0045612D" w:rsidRPr="0045612D">
        <w:rPr>
          <w:rFonts w:ascii="Times New Roman" w:hAnsi="Times New Roman" w:cs="Times New Roman"/>
          <w:i/>
          <w:sz w:val="24"/>
          <w:szCs w:val="24"/>
        </w:rPr>
        <w:t>27</w:t>
      </w:r>
      <w:r w:rsidR="0045612D">
        <w:rPr>
          <w:rFonts w:ascii="Times New Roman" w:hAnsi="Times New Roman" w:cs="Times New Roman"/>
          <w:sz w:val="24"/>
          <w:szCs w:val="24"/>
        </w:rPr>
        <w:t>, 465</w:t>
      </w:r>
      <w:r w:rsidR="00E50542" w:rsidRPr="00C96ABE">
        <w:rPr>
          <w:rFonts w:ascii="Times New Roman" w:hAnsi="Times New Roman" w:cs="Times New Roman"/>
          <w:sz w:val="24"/>
          <w:szCs w:val="24"/>
        </w:rPr>
        <w:t>–</w:t>
      </w:r>
      <w:r w:rsidR="0045612D">
        <w:rPr>
          <w:rFonts w:ascii="Times New Roman" w:hAnsi="Times New Roman" w:cs="Times New Roman"/>
          <w:sz w:val="24"/>
          <w:szCs w:val="24"/>
        </w:rPr>
        <w:t xml:space="preserve">472. </w:t>
      </w:r>
    </w:p>
    <w:p w:rsidR="00E50542" w:rsidRDefault="00E96B43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50542" w:rsidRPr="00E50542">
        <w:rPr>
          <w:rFonts w:ascii="Times New Roman" w:hAnsi="Times New Roman" w:cs="Times New Roman"/>
          <w:sz w:val="24"/>
          <w:szCs w:val="24"/>
        </w:rPr>
        <w:t>.</w:t>
      </w:r>
      <w:r w:rsidR="00E50542" w:rsidRPr="00E505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542">
        <w:rPr>
          <w:rFonts w:ascii="Times New Roman" w:hAnsi="Times New Roman" w:cs="Times New Roman"/>
          <w:bCs/>
          <w:sz w:val="24"/>
          <w:szCs w:val="24"/>
        </w:rPr>
        <w:t xml:space="preserve">C. Näther, </w:t>
      </w:r>
      <w:hyperlink r:id="rId20" w:history="1">
        <w:r w:rsidR="00E50542" w:rsidRPr="00E50542">
          <w:rPr>
            <w:rStyle w:val="au"/>
            <w:rFonts w:ascii="Times New Roman" w:hAnsi="Times New Roman" w:cs="Times New Roman"/>
            <w:bCs/>
            <w:sz w:val="24"/>
            <w:szCs w:val="24"/>
          </w:rPr>
          <w:t>I. Jeß</w:t>
        </w:r>
      </w:hyperlink>
      <w:r w:rsidR="00E505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542" w:rsidRPr="0019283D">
        <w:rPr>
          <w:rFonts w:ascii="Times New Roman" w:hAnsi="Times New Roman" w:cs="Times New Roman"/>
          <w:bCs/>
          <w:i/>
          <w:sz w:val="24"/>
          <w:szCs w:val="24"/>
        </w:rPr>
        <w:t>Acta Crystallogr</w:t>
      </w:r>
      <w:r w:rsidR="00E505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13C5" w:rsidRPr="008713C5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="008713C5" w:rsidRPr="00E505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542" w:rsidRPr="00E50542">
        <w:rPr>
          <w:rFonts w:ascii="Times New Roman" w:hAnsi="Times New Roman" w:cs="Times New Roman"/>
          <w:b/>
          <w:bCs/>
          <w:sz w:val="24"/>
          <w:szCs w:val="24"/>
        </w:rPr>
        <w:t>2002</w:t>
      </w:r>
      <w:r w:rsidR="00E505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0542" w:rsidRPr="00E50542">
        <w:rPr>
          <w:rFonts w:ascii="Times New Roman" w:hAnsi="Times New Roman" w:cs="Times New Roman"/>
          <w:bCs/>
          <w:i/>
          <w:sz w:val="24"/>
          <w:szCs w:val="24"/>
        </w:rPr>
        <w:t>58</w:t>
      </w:r>
      <w:r w:rsidR="00E50542">
        <w:rPr>
          <w:rFonts w:ascii="Times New Roman" w:hAnsi="Times New Roman" w:cs="Times New Roman"/>
          <w:bCs/>
          <w:sz w:val="24"/>
          <w:szCs w:val="24"/>
        </w:rPr>
        <w:t>, m190</w:t>
      </w:r>
      <w:r w:rsidR="00E50542" w:rsidRPr="00C96ABE">
        <w:rPr>
          <w:rFonts w:ascii="Times New Roman" w:hAnsi="Times New Roman" w:cs="Times New Roman"/>
          <w:sz w:val="24"/>
          <w:szCs w:val="24"/>
        </w:rPr>
        <w:t>–</w:t>
      </w:r>
      <w:r w:rsidR="00E50542">
        <w:rPr>
          <w:rFonts w:ascii="Times New Roman" w:hAnsi="Times New Roman" w:cs="Times New Roman"/>
          <w:bCs/>
          <w:sz w:val="24"/>
          <w:szCs w:val="24"/>
        </w:rPr>
        <w:t>m192.</w:t>
      </w:r>
    </w:p>
    <w:p w:rsidR="00C46D3A" w:rsidRDefault="00627A6E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96B43">
        <w:rPr>
          <w:rFonts w:ascii="Times New Roman" w:hAnsi="Times New Roman" w:cs="Times New Roman"/>
          <w:bCs/>
          <w:sz w:val="24"/>
          <w:szCs w:val="24"/>
        </w:rPr>
        <w:t>0</w:t>
      </w:r>
      <w:r w:rsidR="00C46D3A">
        <w:rPr>
          <w:rFonts w:ascii="Times New Roman" w:hAnsi="Times New Roman" w:cs="Times New Roman"/>
          <w:bCs/>
          <w:sz w:val="24"/>
          <w:szCs w:val="24"/>
        </w:rPr>
        <w:t xml:space="preserve">. G. Yang, H.-G. Zhu, B.-H. Liang, X.-M. Chen, </w:t>
      </w:r>
      <w:r w:rsidR="00C46D3A" w:rsidRPr="00C46D3A">
        <w:rPr>
          <w:rFonts w:ascii="Times New Roman" w:hAnsi="Times New Roman" w:cs="Times New Roman"/>
          <w:bCs/>
          <w:i/>
          <w:sz w:val="24"/>
          <w:szCs w:val="24"/>
        </w:rPr>
        <w:t>J. Chem. Soc., Dalton Trans</w:t>
      </w:r>
      <w:r w:rsidR="00C46D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46D3A" w:rsidRPr="00C46D3A">
        <w:rPr>
          <w:rFonts w:ascii="Times New Roman" w:hAnsi="Times New Roman" w:cs="Times New Roman"/>
          <w:b/>
          <w:bCs/>
          <w:sz w:val="24"/>
          <w:szCs w:val="24"/>
        </w:rPr>
        <w:t>2001</w:t>
      </w:r>
      <w:r w:rsidR="00C46D3A">
        <w:rPr>
          <w:rFonts w:ascii="Times New Roman" w:hAnsi="Times New Roman" w:cs="Times New Roman"/>
          <w:bCs/>
          <w:sz w:val="24"/>
          <w:szCs w:val="24"/>
        </w:rPr>
        <w:t>, 580</w:t>
      </w:r>
      <w:r w:rsidR="00C46D3A" w:rsidRPr="00C96ABE">
        <w:rPr>
          <w:rFonts w:ascii="Times New Roman" w:hAnsi="Times New Roman" w:cs="Times New Roman"/>
          <w:sz w:val="24"/>
          <w:szCs w:val="24"/>
        </w:rPr>
        <w:t>–</w:t>
      </w:r>
      <w:r w:rsidR="00C46D3A">
        <w:rPr>
          <w:rFonts w:ascii="Times New Roman" w:hAnsi="Times New Roman" w:cs="Times New Roman"/>
          <w:sz w:val="24"/>
          <w:szCs w:val="24"/>
        </w:rPr>
        <w:t>585.</w:t>
      </w:r>
    </w:p>
    <w:p w:rsidR="00BE24A6" w:rsidRDefault="00564AE6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6B43">
        <w:rPr>
          <w:rFonts w:ascii="Times New Roman" w:hAnsi="Times New Roman" w:cs="Times New Roman"/>
          <w:sz w:val="24"/>
          <w:szCs w:val="24"/>
        </w:rPr>
        <w:t>1</w:t>
      </w:r>
      <w:r w:rsidR="00BE24A6">
        <w:rPr>
          <w:rFonts w:ascii="Times New Roman" w:hAnsi="Times New Roman" w:cs="Times New Roman"/>
          <w:sz w:val="24"/>
          <w:szCs w:val="24"/>
        </w:rPr>
        <w:t xml:space="preserve">. </w:t>
      </w:r>
      <w:r w:rsidR="0019283D">
        <w:rPr>
          <w:rFonts w:ascii="Times New Roman" w:hAnsi="Times New Roman" w:cs="Times New Roman"/>
          <w:sz w:val="24"/>
          <w:szCs w:val="24"/>
        </w:rPr>
        <w:t xml:space="preserve">C. Li, W. Ding, C. Shao, </w:t>
      </w:r>
      <w:r w:rsidR="0019283D" w:rsidRPr="0019283D">
        <w:rPr>
          <w:rFonts w:ascii="Times New Roman" w:hAnsi="Times New Roman" w:cs="Times New Roman"/>
          <w:bCs/>
          <w:i/>
          <w:sz w:val="24"/>
          <w:szCs w:val="24"/>
        </w:rPr>
        <w:t>Acta Crystallogr</w:t>
      </w:r>
      <w:r w:rsidR="0019283D">
        <w:rPr>
          <w:rFonts w:ascii="Times New Roman" w:hAnsi="Times New Roman" w:cs="Times New Roman"/>
          <w:bCs/>
          <w:sz w:val="24"/>
          <w:szCs w:val="24"/>
        </w:rPr>
        <w:t>.</w:t>
      </w:r>
      <w:r w:rsidR="008713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3C5" w:rsidRPr="008713C5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1928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83D" w:rsidRPr="0019283D">
        <w:rPr>
          <w:rFonts w:ascii="Times New Roman" w:hAnsi="Times New Roman" w:cs="Times New Roman"/>
          <w:b/>
          <w:bCs/>
          <w:sz w:val="24"/>
          <w:szCs w:val="24"/>
        </w:rPr>
        <w:t>2008</w:t>
      </w:r>
      <w:r w:rsidR="0019283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9283D" w:rsidRPr="0019283D">
        <w:rPr>
          <w:rFonts w:ascii="Times New Roman" w:hAnsi="Times New Roman" w:cs="Times New Roman"/>
          <w:bCs/>
          <w:i/>
          <w:sz w:val="24"/>
          <w:szCs w:val="24"/>
        </w:rPr>
        <w:t>64</w:t>
      </w:r>
      <w:r w:rsidR="0019283D">
        <w:rPr>
          <w:rFonts w:ascii="Times New Roman" w:hAnsi="Times New Roman" w:cs="Times New Roman"/>
          <w:bCs/>
          <w:sz w:val="24"/>
          <w:szCs w:val="24"/>
        </w:rPr>
        <w:t>, m314</w:t>
      </w:r>
      <w:r w:rsidR="0019283D" w:rsidRPr="00C96ABE">
        <w:rPr>
          <w:rFonts w:ascii="Times New Roman" w:hAnsi="Times New Roman" w:cs="Times New Roman"/>
          <w:sz w:val="24"/>
          <w:szCs w:val="24"/>
        </w:rPr>
        <w:t>–</w:t>
      </w:r>
      <w:r w:rsidR="0019283D">
        <w:rPr>
          <w:rFonts w:ascii="Times New Roman" w:hAnsi="Times New Roman" w:cs="Times New Roman"/>
          <w:bCs/>
          <w:sz w:val="24"/>
          <w:szCs w:val="24"/>
        </w:rPr>
        <w:t>m31</w:t>
      </w:r>
      <w:r w:rsidR="00AA3F8F">
        <w:rPr>
          <w:rFonts w:ascii="Times New Roman" w:hAnsi="Times New Roman" w:cs="Times New Roman"/>
          <w:bCs/>
          <w:sz w:val="24"/>
          <w:szCs w:val="24"/>
        </w:rPr>
        <w:t>4</w:t>
      </w:r>
      <w:r w:rsidR="0019283D">
        <w:rPr>
          <w:rFonts w:ascii="Times New Roman" w:hAnsi="Times New Roman" w:cs="Times New Roman"/>
          <w:bCs/>
          <w:sz w:val="24"/>
          <w:szCs w:val="24"/>
        </w:rPr>
        <w:t>.</w:t>
      </w:r>
    </w:p>
    <w:p w:rsidR="00AA3F8F" w:rsidRDefault="00AA3F8F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96B4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A3F8F">
        <w:t xml:space="preserve"> </w:t>
      </w:r>
      <w:r w:rsidR="0066518F">
        <w:rPr>
          <w:rFonts w:ascii="Times New Roman" w:hAnsi="Times New Roman" w:cs="Times New Roman"/>
          <w:bCs/>
          <w:sz w:val="24"/>
          <w:szCs w:val="24"/>
        </w:rPr>
        <w:t xml:space="preserve">R. E. Marsh, </w:t>
      </w:r>
      <w:r w:rsidR="0066518F" w:rsidRPr="0066518F">
        <w:rPr>
          <w:rFonts w:ascii="Times New Roman" w:hAnsi="Times New Roman" w:cs="Times New Roman"/>
          <w:bCs/>
          <w:i/>
          <w:sz w:val="24"/>
          <w:szCs w:val="24"/>
        </w:rPr>
        <w:t>Acta Crystallogr</w:t>
      </w:r>
      <w:r w:rsidR="0066518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13C5" w:rsidRPr="008713C5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="008713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18F" w:rsidRPr="0066518F">
        <w:rPr>
          <w:rFonts w:ascii="Times New Roman" w:hAnsi="Times New Roman" w:cs="Times New Roman"/>
          <w:b/>
          <w:bCs/>
          <w:sz w:val="24"/>
          <w:szCs w:val="24"/>
        </w:rPr>
        <w:t>2005</w:t>
      </w:r>
      <w:r w:rsidR="0066518F" w:rsidRPr="0066518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518F" w:rsidRPr="0066518F">
        <w:rPr>
          <w:rFonts w:ascii="Times New Roman" w:hAnsi="Times New Roman" w:cs="Times New Roman"/>
          <w:bCs/>
          <w:i/>
          <w:sz w:val="24"/>
          <w:szCs w:val="24"/>
        </w:rPr>
        <w:t>61</w:t>
      </w:r>
      <w:r w:rsidR="0066518F" w:rsidRPr="0066518F">
        <w:rPr>
          <w:rFonts w:ascii="Times New Roman" w:hAnsi="Times New Roman" w:cs="Times New Roman"/>
          <w:bCs/>
          <w:sz w:val="24"/>
          <w:szCs w:val="24"/>
        </w:rPr>
        <w:t>, 359</w:t>
      </w:r>
      <w:r w:rsidR="00355853" w:rsidRPr="00C96ABE">
        <w:rPr>
          <w:rFonts w:ascii="Times New Roman" w:hAnsi="Times New Roman" w:cs="Times New Roman"/>
          <w:sz w:val="24"/>
          <w:szCs w:val="24"/>
        </w:rPr>
        <w:t>–</w:t>
      </w:r>
      <w:r w:rsidR="00355853">
        <w:rPr>
          <w:rFonts w:ascii="Times New Roman" w:hAnsi="Times New Roman" w:cs="Times New Roman"/>
          <w:sz w:val="24"/>
          <w:szCs w:val="24"/>
        </w:rPr>
        <w:t>359.</w:t>
      </w:r>
    </w:p>
    <w:p w:rsidR="00355853" w:rsidRDefault="00564AE6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6B43">
        <w:rPr>
          <w:rFonts w:ascii="Times New Roman" w:hAnsi="Times New Roman" w:cs="Times New Roman"/>
          <w:sz w:val="24"/>
          <w:szCs w:val="24"/>
        </w:rPr>
        <w:t>3</w:t>
      </w:r>
      <w:r w:rsidR="00355853">
        <w:rPr>
          <w:rFonts w:ascii="Times New Roman" w:hAnsi="Times New Roman" w:cs="Times New Roman"/>
          <w:sz w:val="24"/>
          <w:szCs w:val="24"/>
        </w:rPr>
        <w:t xml:space="preserve">. </w:t>
      </w:r>
      <w:r w:rsidR="00355853" w:rsidRPr="00355853">
        <w:rPr>
          <w:rFonts w:ascii="Times New Roman" w:hAnsi="Times New Roman" w:cs="Times New Roman"/>
          <w:sz w:val="24"/>
          <w:szCs w:val="24"/>
        </w:rPr>
        <w:t>D.</w:t>
      </w:r>
      <w:r w:rsidR="00627A6E">
        <w:rPr>
          <w:rFonts w:ascii="Times New Roman" w:hAnsi="Times New Roman" w:cs="Times New Roman"/>
          <w:sz w:val="24"/>
          <w:szCs w:val="24"/>
        </w:rPr>
        <w:t xml:space="preserve"> </w:t>
      </w:r>
      <w:r w:rsidR="00355853" w:rsidRPr="00355853">
        <w:rPr>
          <w:rFonts w:ascii="Times New Roman" w:hAnsi="Times New Roman" w:cs="Times New Roman"/>
          <w:sz w:val="24"/>
          <w:szCs w:val="24"/>
        </w:rPr>
        <w:t>Pandey, S.</w:t>
      </w:r>
      <w:r w:rsidR="00627A6E">
        <w:rPr>
          <w:rFonts w:ascii="Times New Roman" w:hAnsi="Times New Roman" w:cs="Times New Roman"/>
          <w:sz w:val="24"/>
          <w:szCs w:val="24"/>
        </w:rPr>
        <w:t xml:space="preserve"> </w:t>
      </w:r>
      <w:r w:rsidR="00355853" w:rsidRPr="00355853">
        <w:rPr>
          <w:rFonts w:ascii="Times New Roman" w:hAnsi="Times New Roman" w:cs="Times New Roman"/>
          <w:sz w:val="24"/>
          <w:szCs w:val="24"/>
        </w:rPr>
        <w:t>S.</w:t>
      </w:r>
      <w:r w:rsidR="00627A6E">
        <w:rPr>
          <w:rFonts w:ascii="Times New Roman" w:hAnsi="Times New Roman" w:cs="Times New Roman"/>
          <w:sz w:val="24"/>
          <w:szCs w:val="24"/>
        </w:rPr>
        <w:t xml:space="preserve"> </w:t>
      </w:r>
      <w:r w:rsidR="00355853" w:rsidRPr="00355853">
        <w:rPr>
          <w:rFonts w:ascii="Times New Roman" w:hAnsi="Times New Roman" w:cs="Times New Roman"/>
          <w:sz w:val="24"/>
          <w:szCs w:val="24"/>
        </w:rPr>
        <w:t>Narvi, S.</w:t>
      </w:r>
      <w:r w:rsidR="00627A6E">
        <w:rPr>
          <w:rFonts w:ascii="Times New Roman" w:hAnsi="Times New Roman" w:cs="Times New Roman"/>
          <w:sz w:val="24"/>
          <w:szCs w:val="24"/>
        </w:rPr>
        <w:t xml:space="preserve"> </w:t>
      </w:r>
      <w:r w:rsidR="00355853" w:rsidRPr="00355853">
        <w:rPr>
          <w:rFonts w:ascii="Times New Roman" w:hAnsi="Times New Roman" w:cs="Times New Roman"/>
          <w:sz w:val="24"/>
          <w:szCs w:val="24"/>
        </w:rPr>
        <w:t>Chaudhuri</w:t>
      </w:r>
      <w:r w:rsidR="00355853">
        <w:rPr>
          <w:rFonts w:ascii="Times New Roman" w:hAnsi="Times New Roman" w:cs="Times New Roman"/>
          <w:sz w:val="24"/>
          <w:szCs w:val="24"/>
        </w:rPr>
        <w:t xml:space="preserve">, </w:t>
      </w:r>
      <w:r w:rsidR="00355853" w:rsidRPr="0019283D">
        <w:rPr>
          <w:rFonts w:ascii="Times New Roman" w:hAnsi="Times New Roman" w:cs="Times New Roman"/>
          <w:bCs/>
          <w:i/>
          <w:sz w:val="24"/>
          <w:szCs w:val="24"/>
        </w:rPr>
        <w:t>Acta Crystallogr</w:t>
      </w:r>
      <w:r w:rsidR="0035585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13C5" w:rsidRPr="008713C5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8713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853" w:rsidRPr="0019283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5585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3558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5853">
        <w:rPr>
          <w:rFonts w:ascii="Times New Roman" w:hAnsi="Times New Roman" w:cs="Times New Roman"/>
          <w:bCs/>
          <w:i/>
          <w:sz w:val="24"/>
          <w:szCs w:val="24"/>
        </w:rPr>
        <w:t>70</w:t>
      </w:r>
      <w:r w:rsidR="00355853">
        <w:rPr>
          <w:rFonts w:ascii="Times New Roman" w:hAnsi="Times New Roman" w:cs="Times New Roman"/>
          <w:bCs/>
          <w:sz w:val="24"/>
          <w:szCs w:val="24"/>
        </w:rPr>
        <w:t>, m236</w:t>
      </w:r>
      <w:r w:rsidR="00355853" w:rsidRPr="00C96ABE">
        <w:rPr>
          <w:rFonts w:ascii="Times New Roman" w:hAnsi="Times New Roman" w:cs="Times New Roman"/>
          <w:sz w:val="24"/>
          <w:szCs w:val="24"/>
        </w:rPr>
        <w:t>–</w:t>
      </w:r>
      <w:r w:rsidR="00355853">
        <w:rPr>
          <w:rFonts w:ascii="Times New Roman" w:hAnsi="Times New Roman" w:cs="Times New Roman"/>
          <w:bCs/>
          <w:sz w:val="24"/>
          <w:szCs w:val="24"/>
        </w:rPr>
        <w:t>m</w:t>
      </w:r>
      <w:r w:rsidR="00627A6E">
        <w:rPr>
          <w:rFonts w:ascii="Times New Roman" w:hAnsi="Times New Roman" w:cs="Times New Roman"/>
          <w:bCs/>
          <w:sz w:val="24"/>
          <w:szCs w:val="24"/>
        </w:rPr>
        <w:t>236.</w:t>
      </w:r>
    </w:p>
    <w:p w:rsidR="00627A6E" w:rsidRDefault="00564AE6" w:rsidP="00B127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96B43">
        <w:rPr>
          <w:rFonts w:ascii="Times New Roman" w:hAnsi="Times New Roman" w:cs="Times New Roman"/>
          <w:bCs/>
          <w:sz w:val="24"/>
          <w:szCs w:val="24"/>
        </w:rPr>
        <w:t>4</w:t>
      </w:r>
      <w:r w:rsidR="00627A6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D.</w:t>
      </w:r>
      <w:r w:rsidR="00D878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Pandey, S.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S.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Narvi, G.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K.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Mehrotra, R.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J.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Butcher</w:t>
      </w:r>
      <w:r w:rsidR="00627A6E">
        <w:rPr>
          <w:rFonts w:ascii="Times New Roman" w:hAnsi="Times New Roman" w:cs="Times New Roman"/>
          <w:bCs/>
          <w:sz w:val="24"/>
          <w:szCs w:val="24"/>
        </w:rPr>
        <w:t>,</w:t>
      </w:r>
      <w:r w:rsidR="00627A6E" w:rsidRPr="00627A6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27A6E" w:rsidRPr="0019283D">
        <w:rPr>
          <w:rFonts w:ascii="Times New Roman" w:hAnsi="Times New Roman" w:cs="Times New Roman"/>
          <w:bCs/>
          <w:i/>
          <w:sz w:val="24"/>
          <w:szCs w:val="24"/>
        </w:rPr>
        <w:t>Acta Crystallogr</w:t>
      </w:r>
      <w:r w:rsidR="00627A6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13C5" w:rsidRPr="008713C5">
        <w:rPr>
          <w:rFonts w:ascii="Times New Roman" w:hAnsi="Times New Roman" w:cs="Times New Roman"/>
          <w:bCs/>
          <w:i/>
          <w:sz w:val="24"/>
          <w:szCs w:val="24"/>
        </w:rPr>
        <w:t xml:space="preserve">E </w:t>
      </w:r>
      <w:r w:rsidR="00627A6E" w:rsidRPr="0019283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27A6E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27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7A6E">
        <w:rPr>
          <w:rFonts w:ascii="Times New Roman" w:hAnsi="Times New Roman" w:cs="Times New Roman"/>
          <w:bCs/>
          <w:i/>
          <w:sz w:val="24"/>
          <w:szCs w:val="24"/>
        </w:rPr>
        <w:t>70</w:t>
      </w:r>
      <w:r w:rsidR="00627A6E">
        <w:rPr>
          <w:rFonts w:ascii="Times New Roman" w:hAnsi="Times New Roman" w:cs="Times New Roman"/>
          <w:bCs/>
          <w:sz w:val="24"/>
          <w:szCs w:val="24"/>
        </w:rPr>
        <w:t>, m183</w:t>
      </w:r>
      <w:r w:rsidR="00627A6E" w:rsidRPr="00C96ABE">
        <w:rPr>
          <w:rFonts w:ascii="Times New Roman" w:hAnsi="Times New Roman" w:cs="Times New Roman"/>
          <w:sz w:val="24"/>
          <w:szCs w:val="24"/>
        </w:rPr>
        <w:t>–</w:t>
      </w:r>
      <w:r w:rsidR="00627A6E">
        <w:rPr>
          <w:rFonts w:ascii="Times New Roman" w:hAnsi="Times New Roman" w:cs="Times New Roman"/>
          <w:bCs/>
          <w:sz w:val="24"/>
          <w:szCs w:val="24"/>
        </w:rPr>
        <w:t>m183.</w:t>
      </w:r>
    </w:p>
    <w:p w:rsidR="00627A6E" w:rsidRDefault="00564AE6" w:rsidP="00FD42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96B43">
        <w:rPr>
          <w:rFonts w:ascii="Times New Roman" w:hAnsi="Times New Roman" w:cs="Times New Roman"/>
          <w:bCs/>
          <w:sz w:val="24"/>
          <w:szCs w:val="24"/>
        </w:rPr>
        <w:t>5</w:t>
      </w:r>
      <w:r w:rsidR="00627A6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D.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Pandey, S.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S.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Narvi, G.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K.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Mehrotra, R.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J.</w:t>
      </w:r>
      <w:r w:rsidR="00143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Butcher</w:t>
      </w:r>
      <w:r w:rsidR="00627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7A6E" w:rsidRPr="00143A50">
        <w:rPr>
          <w:rFonts w:ascii="Times New Roman" w:hAnsi="Times New Roman" w:cs="Times New Roman"/>
          <w:bCs/>
          <w:i/>
          <w:sz w:val="24"/>
          <w:szCs w:val="24"/>
        </w:rPr>
        <w:t>Chin.</w:t>
      </w:r>
      <w:r w:rsidR="00143A50" w:rsidRPr="00143A5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27A6E" w:rsidRPr="00143A50">
        <w:rPr>
          <w:rFonts w:ascii="Times New Roman" w:hAnsi="Times New Roman" w:cs="Times New Roman"/>
          <w:bCs/>
          <w:i/>
          <w:sz w:val="24"/>
          <w:szCs w:val="24"/>
        </w:rPr>
        <w:t>J.</w:t>
      </w:r>
      <w:r w:rsidR="00143A50" w:rsidRPr="00143A5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27A6E" w:rsidRPr="00143A50">
        <w:rPr>
          <w:rFonts w:ascii="Times New Roman" w:hAnsi="Times New Roman" w:cs="Times New Roman"/>
          <w:bCs/>
          <w:i/>
          <w:sz w:val="24"/>
          <w:szCs w:val="24"/>
        </w:rPr>
        <w:t>Struct.</w:t>
      </w:r>
      <w:r w:rsidR="00143A50" w:rsidRPr="00143A5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27A6E" w:rsidRPr="00143A50">
        <w:rPr>
          <w:rFonts w:ascii="Times New Roman" w:hAnsi="Times New Roman" w:cs="Times New Roman"/>
          <w:bCs/>
          <w:i/>
          <w:sz w:val="24"/>
          <w:szCs w:val="24"/>
        </w:rPr>
        <w:t>Chem</w:t>
      </w:r>
      <w:r w:rsidR="00627A6E">
        <w:rPr>
          <w:rFonts w:ascii="Times New Roman" w:hAnsi="Times New Roman" w:cs="Times New Roman"/>
          <w:bCs/>
          <w:sz w:val="24"/>
          <w:szCs w:val="24"/>
        </w:rPr>
        <w:t>.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A6E" w:rsidRPr="00143A50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7A6E" w:rsidRPr="00143A50">
        <w:rPr>
          <w:rFonts w:ascii="Times New Roman" w:hAnsi="Times New Roman" w:cs="Times New Roman"/>
          <w:bCs/>
          <w:i/>
          <w:sz w:val="24"/>
          <w:szCs w:val="24"/>
        </w:rPr>
        <w:t>34</w:t>
      </w:r>
      <w:r w:rsidR="00627A6E" w:rsidRPr="00627A6E">
        <w:rPr>
          <w:rFonts w:ascii="Times New Roman" w:hAnsi="Times New Roman" w:cs="Times New Roman"/>
          <w:bCs/>
          <w:sz w:val="24"/>
          <w:szCs w:val="24"/>
        </w:rPr>
        <w:t>, 777</w:t>
      </w:r>
      <w:r w:rsidR="00BF2A8C" w:rsidRPr="00C96ABE">
        <w:rPr>
          <w:rFonts w:ascii="Times New Roman" w:hAnsi="Times New Roman" w:cs="Times New Roman"/>
          <w:sz w:val="24"/>
          <w:szCs w:val="24"/>
        </w:rPr>
        <w:t>–</w:t>
      </w:r>
      <w:r w:rsidR="00BA27B3">
        <w:rPr>
          <w:rFonts w:ascii="Times New Roman" w:hAnsi="Times New Roman" w:cs="Times New Roman"/>
          <w:sz w:val="24"/>
          <w:szCs w:val="24"/>
        </w:rPr>
        <w:t>785</w:t>
      </w:r>
      <w:r w:rsidR="00BF2A8C">
        <w:rPr>
          <w:rFonts w:ascii="Times New Roman" w:hAnsi="Times New Roman" w:cs="Times New Roman"/>
          <w:bCs/>
          <w:sz w:val="24"/>
          <w:szCs w:val="24"/>
        </w:rPr>
        <w:t>.</w:t>
      </w:r>
    </w:p>
    <w:p w:rsidR="00FD4272" w:rsidRPr="00392C0E" w:rsidRDefault="00FD4272" w:rsidP="00FD42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16. </w:t>
      </w:r>
      <w:r w:rsidRPr="00392C0E">
        <w:rPr>
          <w:rFonts w:ascii="Times New Roman" w:hAnsi="Times New Roman"/>
          <w:sz w:val="24"/>
          <w:szCs w:val="24"/>
          <w:lang w:eastAsia="sl-SI"/>
        </w:rPr>
        <w:t>CrysAlis PRO</w:t>
      </w:r>
      <w:r>
        <w:rPr>
          <w:rFonts w:ascii="Times New Roman" w:hAnsi="Times New Roman"/>
          <w:sz w:val="24"/>
          <w:szCs w:val="24"/>
          <w:lang w:eastAsia="sl-SI"/>
        </w:rPr>
        <w:t>,</w:t>
      </w:r>
      <w:r w:rsidRPr="00392C0E">
        <w:rPr>
          <w:rFonts w:ascii="Times New Roman" w:hAnsi="Times New Roman"/>
          <w:sz w:val="24"/>
          <w:szCs w:val="24"/>
          <w:lang w:eastAsia="sl-SI"/>
        </w:rPr>
        <w:t xml:space="preserve"> Oxford Diffraction Ltd, Yarnton, Oxfordshire, England</w:t>
      </w:r>
      <w:r>
        <w:rPr>
          <w:rFonts w:ascii="Times New Roman" w:hAnsi="Times New Roman"/>
          <w:sz w:val="24"/>
          <w:szCs w:val="24"/>
          <w:lang w:eastAsia="sl-SI"/>
        </w:rPr>
        <w:t xml:space="preserve">, </w:t>
      </w:r>
      <w:r w:rsidRPr="00FD4272">
        <w:rPr>
          <w:rFonts w:ascii="Times New Roman" w:hAnsi="Times New Roman"/>
          <w:b/>
          <w:sz w:val="24"/>
          <w:szCs w:val="24"/>
          <w:lang w:eastAsia="sl-SI"/>
        </w:rPr>
        <w:t>2011</w:t>
      </w:r>
      <w:r w:rsidRPr="00392C0E">
        <w:rPr>
          <w:rFonts w:ascii="Times New Roman" w:hAnsi="Times New Roman"/>
          <w:sz w:val="24"/>
          <w:szCs w:val="24"/>
          <w:lang w:eastAsia="sl-SI"/>
        </w:rPr>
        <w:t>.</w:t>
      </w:r>
    </w:p>
    <w:p w:rsidR="00FD4272" w:rsidRPr="00F2536A" w:rsidRDefault="00FD4272" w:rsidP="00FD42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F2536A">
        <w:rPr>
          <w:rFonts w:ascii="Times New Roman" w:hAnsi="Times New Roman"/>
          <w:sz w:val="24"/>
          <w:szCs w:val="24"/>
        </w:rPr>
        <w:t>A. Altomare, M. C. Burla, M. Camalli, G. L. Cascarano, C. Giacovazzo, A. Guagliardi,</w:t>
      </w:r>
    </w:p>
    <w:p w:rsidR="00FD4272" w:rsidRPr="00F2536A" w:rsidRDefault="00FD4272" w:rsidP="00FD42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2536A">
        <w:rPr>
          <w:rFonts w:ascii="Times New Roman" w:hAnsi="Times New Roman"/>
          <w:sz w:val="24"/>
          <w:szCs w:val="24"/>
        </w:rPr>
        <w:t>A. G. G. Moliterni, G. Polidori, R. Spagna</w:t>
      </w:r>
      <w:r>
        <w:rPr>
          <w:rFonts w:ascii="Times New Roman" w:hAnsi="Times New Roman"/>
          <w:sz w:val="24"/>
          <w:szCs w:val="24"/>
        </w:rPr>
        <w:t>,</w:t>
      </w:r>
      <w:r w:rsidRPr="00F2536A">
        <w:rPr>
          <w:rFonts w:ascii="Times New Roman" w:hAnsi="Times New Roman"/>
          <w:sz w:val="24"/>
          <w:szCs w:val="24"/>
        </w:rPr>
        <w:t xml:space="preserve"> </w:t>
      </w:r>
      <w:r w:rsidRPr="00F2536A">
        <w:rPr>
          <w:rFonts w:ascii="Times New Roman" w:hAnsi="Times New Roman"/>
          <w:i/>
          <w:sz w:val="24"/>
          <w:szCs w:val="24"/>
        </w:rPr>
        <w:t>J. Appl. Cryst.</w:t>
      </w:r>
      <w:r w:rsidRPr="00F2536A">
        <w:rPr>
          <w:rFonts w:ascii="Times New Roman" w:hAnsi="Times New Roman"/>
          <w:sz w:val="24"/>
          <w:szCs w:val="24"/>
        </w:rPr>
        <w:t xml:space="preserve"> </w:t>
      </w:r>
      <w:r w:rsidRPr="00F2536A">
        <w:rPr>
          <w:rFonts w:ascii="Times New Roman" w:hAnsi="Times New Roman"/>
          <w:b/>
          <w:sz w:val="24"/>
          <w:szCs w:val="24"/>
        </w:rPr>
        <w:t>1999</w:t>
      </w:r>
      <w:r w:rsidRPr="00F2536A">
        <w:rPr>
          <w:rFonts w:ascii="Times New Roman" w:hAnsi="Times New Roman"/>
          <w:sz w:val="24"/>
          <w:szCs w:val="24"/>
        </w:rPr>
        <w:t xml:space="preserve">, </w:t>
      </w:r>
      <w:r w:rsidRPr="00F2536A">
        <w:rPr>
          <w:rFonts w:ascii="Times New Roman" w:hAnsi="Times New Roman"/>
          <w:i/>
          <w:sz w:val="24"/>
          <w:szCs w:val="24"/>
        </w:rPr>
        <w:t>32</w:t>
      </w:r>
      <w:r w:rsidRPr="00F2536A">
        <w:rPr>
          <w:rFonts w:ascii="Times New Roman" w:hAnsi="Times New Roman"/>
          <w:sz w:val="24"/>
          <w:szCs w:val="24"/>
        </w:rPr>
        <w:t>, 115−119.</w:t>
      </w:r>
    </w:p>
    <w:p w:rsidR="00FD4272" w:rsidRPr="00D745D5" w:rsidRDefault="00FD4272" w:rsidP="00FD42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1F649C">
        <w:rPr>
          <w:rFonts w:ascii="Times New Roman" w:hAnsi="Times New Roman" w:cs="Times New Roman"/>
          <w:sz w:val="24"/>
          <w:szCs w:val="24"/>
        </w:rPr>
        <w:t xml:space="preserve">G. M. </w:t>
      </w:r>
      <w:r w:rsidRPr="00D745D5">
        <w:rPr>
          <w:rFonts w:ascii="Times New Roman" w:hAnsi="Times New Roman"/>
          <w:sz w:val="24"/>
          <w:szCs w:val="24"/>
        </w:rPr>
        <w:t>Sheldrick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D4272">
        <w:rPr>
          <w:rFonts w:ascii="Times New Roman" w:hAnsi="Times New Roman"/>
          <w:i/>
          <w:sz w:val="24"/>
          <w:szCs w:val="24"/>
        </w:rPr>
        <w:t>SHELXL</w:t>
      </w:r>
      <w:r>
        <w:rPr>
          <w:rFonts w:ascii="Times New Roman" w:hAnsi="Times New Roman"/>
          <w:sz w:val="24"/>
          <w:szCs w:val="24"/>
        </w:rPr>
        <w:t xml:space="preserve">2013, University of Göttingen, Germany, </w:t>
      </w:r>
      <w:r w:rsidRPr="00FD4272">
        <w:rPr>
          <w:rFonts w:ascii="Times New Roman" w:hAnsi="Times New Roman"/>
          <w:b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.</w:t>
      </w:r>
    </w:p>
    <w:p w:rsidR="00FD4272" w:rsidRPr="006E472D" w:rsidRDefault="00FD4272" w:rsidP="00FD427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69334B">
        <w:rPr>
          <w:rFonts w:ascii="Times New Roman" w:hAnsi="Times New Roman"/>
          <w:sz w:val="24"/>
          <w:szCs w:val="24"/>
        </w:rPr>
        <w:t>L. J. Farrugia</w:t>
      </w:r>
      <w:r>
        <w:rPr>
          <w:rFonts w:ascii="Times New Roman" w:hAnsi="Times New Roman"/>
          <w:sz w:val="24"/>
          <w:szCs w:val="24"/>
        </w:rPr>
        <w:t>,</w:t>
      </w:r>
      <w:r w:rsidRPr="006E472D">
        <w:rPr>
          <w:rFonts w:ascii="Times New Roman" w:hAnsi="Times New Roman"/>
          <w:sz w:val="24"/>
          <w:szCs w:val="24"/>
        </w:rPr>
        <w:t xml:space="preserve"> </w:t>
      </w:r>
      <w:r w:rsidRPr="006638EF">
        <w:rPr>
          <w:rFonts w:ascii="Times New Roman" w:hAnsi="Times New Roman"/>
          <w:i/>
          <w:sz w:val="24"/>
          <w:szCs w:val="24"/>
        </w:rPr>
        <w:t>J. Appl. Crystallogr</w:t>
      </w:r>
      <w:r w:rsidRPr="006E472D">
        <w:rPr>
          <w:rFonts w:ascii="Times New Roman" w:hAnsi="Times New Roman"/>
          <w:sz w:val="24"/>
          <w:szCs w:val="24"/>
        </w:rPr>
        <w:t xml:space="preserve">. </w:t>
      </w:r>
      <w:r w:rsidRPr="006638EF">
        <w:rPr>
          <w:rFonts w:ascii="Times New Roman" w:hAnsi="Times New Roman"/>
          <w:b/>
          <w:sz w:val="24"/>
          <w:szCs w:val="24"/>
        </w:rPr>
        <w:t>1997</w:t>
      </w:r>
      <w:r w:rsidRPr="006E472D">
        <w:rPr>
          <w:rFonts w:ascii="Times New Roman" w:hAnsi="Times New Roman"/>
          <w:sz w:val="24"/>
          <w:szCs w:val="24"/>
        </w:rPr>
        <w:t xml:space="preserve">, </w:t>
      </w:r>
      <w:r w:rsidRPr="006638EF">
        <w:rPr>
          <w:rFonts w:ascii="Times New Roman" w:hAnsi="Times New Roman"/>
          <w:i/>
          <w:sz w:val="24"/>
          <w:szCs w:val="24"/>
        </w:rPr>
        <w:t>30</w:t>
      </w:r>
      <w:r w:rsidRPr="006E472D">
        <w:rPr>
          <w:rFonts w:ascii="Times New Roman" w:hAnsi="Times New Roman"/>
          <w:sz w:val="24"/>
          <w:szCs w:val="24"/>
        </w:rPr>
        <w:t>, 565</w:t>
      </w:r>
      <w:r w:rsidRPr="00F2536A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>565</w:t>
      </w:r>
      <w:r w:rsidRPr="006E472D">
        <w:rPr>
          <w:rFonts w:ascii="Times New Roman" w:hAnsi="Times New Roman"/>
          <w:sz w:val="24"/>
          <w:szCs w:val="24"/>
        </w:rPr>
        <w:t>.</w:t>
      </w:r>
    </w:p>
    <w:p w:rsidR="00FD4272" w:rsidRDefault="00FD4272" w:rsidP="00FD427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0A4410">
        <w:rPr>
          <w:rFonts w:ascii="Times New Roman" w:hAnsi="Times New Roman"/>
          <w:sz w:val="24"/>
          <w:szCs w:val="24"/>
        </w:rPr>
        <w:t>C. F. Macrae, P. R. Edgington, P. McCabe, E. Pidcock, G. P. Shields, R. Taylor, M. Towler</w:t>
      </w:r>
      <w:r>
        <w:rPr>
          <w:rFonts w:ascii="Times New Roman" w:hAnsi="Times New Roman"/>
          <w:sz w:val="24"/>
          <w:szCs w:val="24"/>
        </w:rPr>
        <w:t>,</w:t>
      </w:r>
      <w:r w:rsidRPr="000A4410">
        <w:rPr>
          <w:rFonts w:ascii="Times New Roman" w:hAnsi="Times New Roman"/>
          <w:sz w:val="24"/>
          <w:szCs w:val="24"/>
        </w:rPr>
        <w:t xml:space="preserve"> J. van de Streek</w:t>
      </w:r>
      <w:r>
        <w:rPr>
          <w:rFonts w:ascii="Times New Roman" w:hAnsi="Times New Roman"/>
          <w:sz w:val="24"/>
          <w:szCs w:val="24"/>
        </w:rPr>
        <w:t>,</w:t>
      </w:r>
      <w:r w:rsidRPr="000A4410">
        <w:rPr>
          <w:rFonts w:ascii="Times New Roman" w:hAnsi="Times New Roman"/>
          <w:sz w:val="24"/>
          <w:szCs w:val="24"/>
        </w:rPr>
        <w:t xml:space="preserve"> </w:t>
      </w:r>
      <w:r w:rsidRPr="000A4410">
        <w:rPr>
          <w:rFonts w:ascii="Times New Roman" w:hAnsi="Times New Roman"/>
          <w:i/>
          <w:sz w:val="24"/>
          <w:szCs w:val="24"/>
        </w:rPr>
        <w:t>J. Appl. Cryst</w:t>
      </w:r>
      <w:r w:rsidRPr="000A4410">
        <w:rPr>
          <w:rFonts w:ascii="Times New Roman" w:hAnsi="Times New Roman"/>
          <w:sz w:val="24"/>
          <w:szCs w:val="24"/>
        </w:rPr>
        <w:t xml:space="preserve">. </w:t>
      </w:r>
      <w:r w:rsidRPr="000A4410">
        <w:rPr>
          <w:rFonts w:ascii="Times New Roman" w:hAnsi="Times New Roman"/>
          <w:b/>
          <w:sz w:val="24"/>
          <w:szCs w:val="24"/>
        </w:rPr>
        <w:t>2006</w:t>
      </w:r>
      <w:r w:rsidRPr="000A4410">
        <w:rPr>
          <w:rFonts w:ascii="Times New Roman" w:hAnsi="Times New Roman"/>
          <w:sz w:val="24"/>
          <w:szCs w:val="24"/>
        </w:rPr>
        <w:t xml:space="preserve">, </w:t>
      </w:r>
      <w:r w:rsidRPr="000A4410">
        <w:rPr>
          <w:rFonts w:ascii="Times New Roman" w:hAnsi="Times New Roman"/>
          <w:i/>
          <w:sz w:val="24"/>
          <w:szCs w:val="24"/>
        </w:rPr>
        <w:t>39</w:t>
      </w:r>
      <w:r w:rsidRPr="000A4410">
        <w:rPr>
          <w:rFonts w:ascii="Times New Roman" w:hAnsi="Times New Roman"/>
          <w:sz w:val="24"/>
          <w:szCs w:val="24"/>
        </w:rPr>
        <w:t>, 453−457.</w:t>
      </w:r>
    </w:p>
    <w:p w:rsidR="004C2DF9" w:rsidRDefault="004C2DF9" w:rsidP="00FD427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R. G. Pearson, </w:t>
      </w:r>
      <w:r>
        <w:rPr>
          <w:rFonts w:ascii="Times New Roman" w:hAnsi="Times New Roman"/>
          <w:i/>
          <w:sz w:val="24"/>
          <w:szCs w:val="24"/>
        </w:rPr>
        <w:t xml:space="preserve">J. Am. Chem. Soc. </w:t>
      </w:r>
      <w:r>
        <w:rPr>
          <w:rFonts w:ascii="Times New Roman" w:hAnsi="Times New Roman"/>
          <w:b/>
          <w:sz w:val="24"/>
          <w:szCs w:val="24"/>
        </w:rPr>
        <w:t>1963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>, 3533</w:t>
      </w:r>
      <w:r w:rsidRPr="000A4410">
        <w:rPr>
          <w:rFonts w:ascii="Times New Roman" w:hAnsi="Times New Roman"/>
          <w:sz w:val="24"/>
          <w:szCs w:val="24"/>
        </w:rPr>
        <w:t>−</w:t>
      </w:r>
      <w:r w:rsidR="00B90651">
        <w:rPr>
          <w:rFonts w:ascii="Times New Roman" w:hAnsi="Times New Roman"/>
          <w:sz w:val="24"/>
          <w:szCs w:val="24"/>
        </w:rPr>
        <w:t>3539</w:t>
      </w:r>
      <w:r>
        <w:rPr>
          <w:rFonts w:ascii="Times New Roman" w:hAnsi="Times New Roman"/>
          <w:sz w:val="24"/>
          <w:szCs w:val="24"/>
        </w:rPr>
        <w:t>.</w:t>
      </w:r>
    </w:p>
    <w:p w:rsidR="00710978" w:rsidRPr="00710978" w:rsidRDefault="00710978" w:rsidP="00FD42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0978">
        <w:rPr>
          <w:rFonts w:ascii="Times New Roman" w:hAnsi="Times New Roman" w:cs="Times New Roman"/>
          <w:sz w:val="24"/>
          <w:szCs w:val="24"/>
        </w:rPr>
        <w:t xml:space="preserve">22. R. D. Shannon, </w:t>
      </w:r>
      <w:r w:rsidRPr="00710978">
        <w:rPr>
          <w:rFonts w:ascii="Times New Roman" w:hAnsi="Times New Roman" w:cs="Times New Roman"/>
          <w:i/>
          <w:iCs/>
          <w:sz w:val="24"/>
          <w:szCs w:val="24"/>
        </w:rPr>
        <w:t xml:space="preserve">Acta Crystallogr. A </w:t>
      </w:r>
      <w:r w:rsidRPr="00710978">
        <w:rPr>
          <w:rFonts w:ascii="Times New Roman" w:hAnsi="Times New Roman" w:cs="Times New Roman"/>
          <w:b/>
          <w:bCs/>
          <w:sz w:val="24"/>
          <w:szCs w:val="24"/>
        </w:rPr>
        <w:t>1976</w:t>
      </w:r>
      <w:r w:rsidRPr="00710978">
        <w:rPr>
          <w:rFonts w:ascii="Times New Roman" w:hAnsi="Times New Roman" w:cs="Times New Roman"/>
          <w:sz w:val="24"/>
          <w:szCs w:val="24"/>
        </w:rPr>
        <w:t xml:space="preserve">, </w:t>
      </w:r>
      <w:r w:rsidRPr="00710978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710978">
        <w:rPr>
          <w:rFonts w:ascii="Times New Roman" w:hAnsi="Times New Roman" w:cs="Times New Roman"/>
          <w:sz w:val="24"/>
          <w:szCs w:val="24"/>
        </w:rPr>
        <w:t>, 751–767.</w:t>
      </w:r>
    </w:p>
    <w:p w:rsidR="00CA698D" w:rsidRDefault="00CA698D" w:rsidP="00D04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698D">
        <w:rPr>
          <w:rFonts w:ascii="Times New Roman" w:hAnsi="Times New Roman" w:cs="Times New Roman"/>
          <w:sz w:val="24"/>
          <w:szCs w:val="24"/>
        </w:rPr>
        <w:t>2</w:t>
      </w:r>
      <w:r w:rsidR="00710978">
        <w:rPr>
          <w:rFonts w:ascii="Times New Roman" w:hAnsi="Times New Roman" w:cs="Times New Roman"/>
          <w:sz w:val="24"/>
          <w:szCs w:val="24"/>
        </w:rPr>
        <w:t>3</w:t>
      </w:r>
      <w:r w:rsidRPr="00CA698D">
        <w:rPr>
          <w:rFonts w:ascii="Times New Roman" w:hAnsi="Times New Roman" w:cs="Times New Roman"/>
          <w:sz w:val="24"/>
          <w:szCs w:val="24"/>
        </w:rPr>
        <w:t>. M. Đaković, J. Ja</w:t>
      </w:r>
      <w:r>
        <w:rPr>
          <w:rFonts w:ascii="Times New Roman" w:hAnsi="Times New Roman" w:cs="Times New Roman"/>
          <w:sz w:val="24"/>
          <w:szCs w:val="24"/>
        </w:rPr>
        <w:t>ź</w:t>
      </w:r>
      <w:r w:rsidRPr="00CA698D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CA698D">
        <w:rPr>
          <w:rFonts w:ascii="Times New Roman" w:hAnsi="Times New Roman" w:cs="Times New Roman"/>
          <w:sz w:val="24"/>
          <w:szCs w:val="24"/>
        </w:rPr>
        <w:t xml:space="preserve">ski, Z. Popović, </w:t>
      </w:r>
      <w:r w:rsidRPr="00CA698D">
        <w:rPr>
          <w:rFonts w:ascii="Times New Roman" w:hAnsi="Times New Roman" w:cs="Times New Roman"/>
          <w:i/>
          <w:sz w:val="24"/>
          <w:szCs w:val="24"/>
        </w:rPr>
        <w:t>Acta Chim. Slov</w:t>
      </w:r>
      <w:r w:rsidRPr="00CA698D">
        <w:rPr>
          <w:rFonts w:ascii="Times New Roman" w:hAnsi="Times New Roman" w:cs="Times New Roman"/>
          <w:sz w:val="24"/>
          <w:szCs w:val="24"/>
        </w:rPr>
        <w:t xml:space="preserve">. </w:t>
      </w:r>
      <w:r w:rsidRPr="00CA698D">
        <w:rPr>
          <w:rFonts w:ascii="Times New Roman" w:hAnsi="Times New Roman" w:cs="Times New Roman"/>
          <w:b/>
          <w:sz w:val="24"/>
          <w:szCs w:val="24"/>
        </w:rPr>
        <w:t>2015</w:t>
      </w:r>
      <w:r w:rsidRPr="00CA698D">
        <w:rPr>
          <w:rFonts w:ascii="Times New Roman" w:hAnsi="Times New Roman" w:cs="Times New Roman"/>
          <w:sz w:val="24"/>
          <w:szCs w:val="24"/>
        </w:rPr>
        <w:t xml:space="preserve">, </w:t>
      </w:r>
      <w:r w:rsidRPr="00CA698D">
        <w:rPr>
          <w:rFonts w:ascii="Times New Roman" w:hAnsi="Times New Roman" w:cs="Times New Roman"/>
          <w:i/>
          <w:sz w:val="24"/>
          <w:szCs w:val="24"/>
        </w:rPr>
        <w:t>62</w:t>
      </w:r>
      <w:r w:rsidRPr="00CA698D">
        <w:rPr>
          <w:rFonts w:ascii="Times New Roman" w:hAnsi="Times New Roman" w:cs="Times New Roman"/>
          <w:sz w:val="24"/>
          <w:szCs w:val="24"/>
        </w:rPr>
        <w:t>, 328</w:t>
      </w:r>
      <w:r w:rsidRPr="00CA698D">
        <w:rPr>
          <w:rFonts w:ascii="Times New Roman" w:hAnsi="Times New Roman"/>
          <w:sz w:val="24"/>
          <w:szCs w:val="24"/>
        </w:rPr>
        <w:t>−</w:t>
      </w:r>
      <w:r w:rsidRPr="00CA698D">
        <w:rPr>
          <w:rFonts w:ascii="Times New Roman" w:hAnsi="Times New Roman" w:cs="Times New Roman"/>
          <w:sz w:val="24"/>
          <w:szCs w:val="24"/>
        </w:rPr>
        <w:t>336.</w:t>
      </w:r>
    </w:p>
    <w:p w:rsidR="00940962" w:rsidRPr="003E6A18" w:rsidRDefault="00D04623" w:rsidP="003E6A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4623"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color w:val="000000"/>
          <w:sz w:val="24"/>
          <w:szCs w:val="24"/>
        </w:rPr>
        <w:t>M. Bakiler</w:t>
      </w:r>
      <w:r w:rsidRPr="00D04623">
        <w:rPr>
          <w:rFonts w:ascii="Times New Roman" w:hAnsi="Times New Roman" w:cs="Times New Roman"/>
          <w:color w:val="000000"/>
          <w:sz w:val="24"/>
          <w:szCs w:val="24"/>
        </w:rPr>
        <w:t>, O</w:t>
      </w:r>
      <w:r>
        <w:rPr>
          <w:rFonts w:ascii="Times New Roman" w:hAnsi="Times New Roman" w:cs="Times New Roman"/>
          <w:color w:val="000000"/>
          <w:sz w:val="24"/>
          <w:szCs w:val="24"/>
        </w:rPr>
        <w:t>. Bolukbasi</w:t>
      </w:r>
      <w:r w:rsidRPr="00D04623">
        <w:rPr>
          <w:rFonts w:ascii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04623">
        <w:rPr>
          <w:rFonts w:ascii="Times New Roman" w:hAnsi="Times New Roman" w:cs="Times New Roman"/>
          <w:color w:val="000000"/>
          <w:sz w:val="24"/>
          <w:szCs w:val="24"/>
        </w:rPr>
        <w:t xml:space="preserve"> Yilmaz, </w:t>
      </w:r>
      <w:r w:rsidRPr="00D04623">
        <w:rPr>
          <w:rFonts w:ascii="Times New Roman" w:hAnsi="Times New Roman" w:cs="Times New Roman"/>
          <w:i/>
          <w:color w:val="000000"/>
          <w:sz w:val="24"/>
          <w:szCs w:val="24"/>
        </w:rPr>
        <w:t>J. Mol. Struct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04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4623">
        <w:rPr>
          <w:rFonts w:ascii="Times New Roman" w:hAnsi="Times New Roman" w:cs="Times New Roman"/>
          <w:b/>
          <w:color w:val="000000"/>
          <w:sz w:val="24"/>
          <w:szCs w:val="24"/>
        </w:rPr>
        <w:t>2007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04623">
        <w:rPr>
          <w:rFonts w:ascii="Times New Roman" w:hAnsi="Times New Roman" w:cs="Times New Roman"/>
          <w:color w:val="000000"/>
          <w:sz w:val="24"/>
          <w:szCs w:val="24"/>
        </w:rPr>
        <w:t>826, 6–16.</w:t>
      </w:r>
    </w:p>
    <w:sectPr w:rsidR="00940962" w:rsidRPr="003E6A18" w:rsidSect="005709F3">
      <w:footerReference w:type="default" r:id="rId21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4D" w:rsidRDefault="003C2F4D" w:rsidP="002D313D">
      <w:pPr>
        <w:spacing w:after="0" w:line="240" w:lineRule="auto"/>
      </w:pPr>
      <w:r>
        <w:separator/>
      </w:r>
    </w:p>
  </w:endnote>
  <w:endnote w:type="continuationSeparator" w:id="0">
    <w:p w:rsidR="003C2F4D" w:rsidRDefault="003C2F4D" w:rsidP="002D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OTce71c481.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47163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2D313D" w:rsidRPr="002D313D" w:rsidRDefault="002D313D">
        <w:pPr>
          <w:pStyle w:val="Footer"/>
          <w:jc w:val="center"/>
          <w:rPr>
            <w:b/>
          </w:rPr>
        </w:pPr>
        <w:r w:rsidRPr="002D313D">
          <w:rPr>
            <w:b/>
          </w:rPr>
          <w:fldChar w:fldCharType="begin"/>
        </w:r>
        <w:r w:rsidRPr="002D313D">
          <w:rPr>
            <w:b/>
          </w:rPr>
          <w:instrText xml:space="preserve"> PAGE   \* MERGEFORMAT </w:instrText>
        </w:r>
        <w:r w:rsidRPr="002D313D">
          <w:rPr>
            <w:b/>
          </w:rPr>
          <w:fldChar w:fldCharType="separate"/>
        </w:r>
        <w:r w:rsidR="006C6203">
          <w:rPr>
            <w:b/>
            <w:noProof/>
          </w:rPr>
          <w:t>7</w:t>
        </w:r>
        <w:r w:rsidRPr="002D313D">
          <w:rPr>
            <w:b/>
            <w:noProof/>
          </w:rPr>
          <w:fldChar w:fldCharType="end"/>
        </w:r>
      </w:p>
    </w:sdtContent>
  </w:sdt>
  <w:p w:rsidR="002D313D" w:rsidRDefault="002D31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4D" w:rsidRDefault="003C2F4D" w:rsidP="002D313D">
      <w:pPr>
        <w:spacing w:after="0" w:line="240" w:lineRule="auto"/>
      </w:pPr>
      <w:r>
        <w:separator/>
      </w:r>
    </w:p>
  </w:footnote>
  <w:footnote w:type="continuationSeparator" w:id="0">
    <w:p w:rsidR="003C2F4D" w:rsidRDefault="003C2F4D" w:rsidP="002D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C1D"/>
    <w:multiLevelType w:val="hybridMultilevel"/>
    <w:tmpl w:val="C48A7CA2"/>
    <w:lvl w:ilvl="0" w:tplc="1AE6662A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32456"/>
    <w:multiLevelType w:val="multilevel"/>
    <w:tmpl w:val="85B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2365A"/>
    <w:multiLevelType w:val="hybridMultilevel"/>
    <w:tmpl w:val="50F2B6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73BB2"/>
    <w:multiLevelType w:val="hybridMultilevel"/>
    <w:tmpl w:val="07BAAC68"/>
    <w:lvl w:ilvl="0" w:tplc="D0169A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303C0"/>
    <w:multiLevelType w:val="multilevel"/>
    <w:tmpl w:val="F41A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08652D"/>
    <w:multiLevelType w:val="hybridMultilevel"/>
    <w:tmpl w:val="7CB6D1BE"/>
    <w:lvl w:ilvl="0" w:tplc="FD0ECC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67B61"/>
    <w:multiLevelType w:val="hybridMultilevel"/>
    <w:tmpl w:val="83D29364"/>
    <w:lvl w:ilvl="0" w:tplc="D3700A6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DE"/>
    <w:rsid w:val="00000F81"/>
    <w:rsid w:val="00005181"/>
    <w:rsid w:val="00032584"/>
    <w:rsid w:val="000352FC"/>
    <w:rsid w:val="00045300"/>
    <w:rsid w:val="00060B20"/>
    <w:rsid w:val="00072C50"/>
    <w:rsid w:val="00072C6E"/>
    <w:rsid w:val="00073C57"/>
    <w:rsid w:val="00075EAD"/>
    <w:rsid w:val="000B5A0B"/>
    <w:rsid w:val="000C7C16"/>
    <w:rsid w:val="000D4522"/>
    <w:rsid w:val="000E044A"/>
    <w:rsid w:val="00106750"/>
    <w:rsid w:val="001114EA"/>
    <w:rsid w:val="001118AB"/>
    <w:rsid w:val="00112B82"/>
    <w:rsid w:val="001168F6"/>
    <w:rsid w:val="001233BA"/>
    <w:rsid w:val="001342F9"/>
    <w:rsid w:val="00143A50"/>
    <w:rsid w:val="00147D8B"/>
    <w:rsid w:val="001538FC"/>
    <w:rsid w:val="00154F8E"/>
    <w:rsid w:val="001563FF"/>
    <w:rsid w:val="001712AB"/>
    <w:rsid w:val="00172E42"/>
    <w:rsid w:val="0019283D"/>
    <w:rsid w:val="00196E94"/>
    <w:rsid w:val="001C1AF6"/>
    <w:rsid w:val="001D028C"/>
    <w:rsid w:val="001D7FCD"/>
    <w:rsid w:val="001F0F25"/>
    <w:rsid w:val="001F649C"/>
    <w:rsid w:val="00215FF2"/>
    <w:rsid w:val="002168EF"/>
    <w:rsid w:val="002219FB"/>
    <w:rsid w:val="0022510B"/>
    <w:rsid w:val="00233C7D"/>
    <w:rsid w:val="002440FA"/>
    <w:rsid w:val="00251878"/>
    <w:rsid w:val="00265123"/>
    <w:rsid w:val="002716DA"/>
    <w:rsid w:val="002A039C"/>
    <w:rsid w:val="002A5627"/>
    <w:rsid w:val="002A5F9E"/>
    <w:rsid w:val="002B3610"/>
    <w:rsid w:val="002B5418"/>
    <w:rsid w:val="002D313D"/>
    <w:rsid w:val="002E1815"/>
    <w:rsid w:val="002F6EF2"/>
    <w:rsid w:val="00301BF2"/>
    <w:rsid w:val="00303AB7"/>
    <w:rsid w:val="00315643"/>
    <w:rsid w:val="00317222"/>
    <w:rsid w:val="00332C9A"/>
    <w:rsid w:val="0034353D"/>
    <w:rsid w:val="003435D0"/>
    <w:rsid w:val="00345E50"/>
    <w:rsid w:val="0035492D"/>
    <w:rsid w:val="00355853"/>
    <w:rsid w:val="003628FF"/>
    <w:rsid w:val="0036623E"/>
    <w:rsid w:val="00393A13"/>
    <w:rsid w:val="00393EB4"/>
    <w:rsid w:val="003A464F"/>
    <w:rsid w:val="003A46F6"/>
    <w:rsid w:val="003A671C"/>
    <w:rsid w:val="003C2F4D"/>
    <w:rsid w:val="003E5E7B"/>
    <w:rsid w:val="003E6A18"/>
    <w:rsid w:val="003E7F5F"/>
    <w:rsid w:val="003F059E"/>
    <w:rsid w:val="00405525"/>
    <w:rsid w:val="00424929"/>
    <w:rsid w:val="00441B3A"/>
    <w:rsid w:val="00447C84"/>
    <w:rsid w:val="00452ADD"/>
    <w:rsid w:val="0045612D"/>
    <w:rsid w:val="00491E4D"/>
    <w:rsid w:val="004A659D"/>
    <w:rsid w:val="004B1217"/>
    <w:rsid w:val="004B145A"/>
    <w:rsid w:val="004C2DF9"/>
    <w:rsid w:val="004C5F6B"/>
    <w:rsid w:val="004E27FD"/>
    <w:rsid w:val="004E65D5"/>
    <w:rsid w:val="004E793E"/>
    <w:rsid w:val="00522182"/>
    <w:rsid w:val="00522E6B"/>
    <w:rsid w:val="00533737"/>
    <w:rsid w:val="00534F6B"/>
    <w:rsid w:val="005405CE"/>
    <w:rsid w:val="00560341"/>
    <w:rsid w:val="005633B5"/>
    <w:rsid w:val="00564AE6"/>
    <w:rsid w:val="0056682C"/>
    <w:rsid w:val="005709F3"/>
    <w:rsid w:val="00577C05"/>
    <w:rsid w:val="005808B4"/>
    <w:rsid w:val="00586F52"/>
    <w:rsid w:val="0059212D"/>
    <w:rsid w:val="005A6C5D"/>
    <w:rsid w:val="005B35D3"/>
    <w:rsid w:val="005B4127"/>
    <w:rsid w:val="005C16CC"/>
    <w:rsid w:val="005C317B"/>
    <w:rsid w:val="005D2467"/>
    <w:rsid w:val="005E0C96"/>
    <w:rsid w:val="005E1753"/>
    <w:rsid w:val="005F6D9E"/>
    <w:rsid w:val="005F75F5"/>
    <w:rsid w:val="00601203"/>
    <w:rsid w:val="00615522"/>
    <w:rsid w:val="00627A6E"/>
    <w:rsid w:val="0066518F"/>
    <w:rsid w:val="00693F82"/>
    <w:rsid w:val="006966BF"/>
    <w:rsid w:val="006A7604"/>
    <w:rsid w:val="006C6203"/>
    <w:rsid w:val="006D7D07"/>
    <w:rsid w:val="006F3C58"/>
    <w:rsid w:val="006F4E84"/>
    <w:rsid w:val="00710978"/>
    <w:rsid w:val="00714A8C"/>
    <w:rsid w:val="00722BA8"/>
    <w:rsid w:val="00722F81"/>
    <w:rsid w:val="007359D0"/>
    <w:rsid w:val="00746E79"/>
    <w:rsid w:val="00757C36"/>
    <w:rsid w:val="00760E0A"/>
    <w:rsid w:val="00763FF8"/>
    <w:rsid w:val="00764807"/>
    <w:rsid w:val="00791C2B"/>
    <w:rsid w:val="007A515B"/>
    <w:rsid w:val="007C142F"/>
    <w:rsid w:val="007E037A"/>
    <w:rsid w:val="00824E86"/>
    <w:rsid w:val="00833BC8"/>
    <w:rsid w:val="008713C5"/>
    <w:rsid w:val="00896E30"/>
    <w:rsid w:val="008B591C"/>
    <w:rsid w:val="008C3BE0"/>
    <w:rsid w:val="008D2F87"/>
    <w:rsid w:val="008D7FFC"/>
    <w:rsid w:val="008F137A"/>
    <w:rsid w:val="008F5C78"/>
    <w:rsid w:val="00912B35"/>
    <w:rsid w:val="00920820"/>
    <w:rsid w:val="00927AAA"/>
    <w:rsid w:val="00940962"/>
    <w:rsid w:val="0095532F"/>
    <w:rsid w:val="009616C8"/>
    <w:rsid w:val="00967E90"/>
    <w:rsid w:val="00983521"/>
    <w:rsid w:val="00984318"/>
    <w:rsid w:val="00985AD0"/>
    <w:rsid w:val="00987D9B"/>
    <w:rsid w:val="009A11E3"/>
    <w:rsid w:val="009B61CC"/>
    <w:rsid w:val="009D1523"/>
    <w:rsid w:val="009D3D67"/>
    <w:rsid w:val="009D501C"/>
    <w:rsid w:val="009D66D5"/>
    <w:rsid w:val="009E0CE5"/>
    <w:rsid w:val="00A04432"/>
    <w:rsid w:val="00A04986"/>
    <w:rsid w:val="00A04C7D"/>
    <w:rsid w:val="00A2101B"/>
    <w:rsid w:val="00A36901"/>
    <w:rsid w:val="00A53AB0"/>
    <w:rsid w:val="00A6596F"/>
    <w:rsid w:val="00A73921"/>
    <w:rsid w:val="00A811B2"/>
    <w:rsid w:val="00AA3F8F"/>
    <w:rsid w:val="00AA51CE"/>
    <w:rsid w:val="00AA613E"/>
    <w:rsid w:val="00AB70A1"/>
    <w:rsid w:val="00AC7994"/>
    <w:rsid w:val="00AD1EA1"/>
    <w:rsid w:val="00AE1924"/>
    <w:rsid w:val="00AF0235"/>
    <w:rsid w:val="00B03EA2"/>
    <w:rsid w:val="00B113F8"/>
    <w:rsid w:val="00B12715"/>
    <w:rsid w:val="00B311C0"/>
    <w:rsid w:val="00B37088"/>
    <w:rsid w:val="00B3720F"/>
    <w:rsid w:val="00B42E0C"/>
    <w:rsid w:val="00B535BA"/>
    <w:rsid w:val="00B90651"/>
    <w:rsid w:val="00BA1109"/>
    <w:rsid w:val="00BA27B3"/>
    <w:rsid w:val="00BB14DC"/>
    <w:rsid w:val="00BD74B8"/>
    <w:rsid w:val="00BE24A6"/>
    <w:rsid w:val="00BE7D2E"/>
    <w:rsid w:val="00BF213F"/>
    <w:rsid w:val="00BF2A8C"/>
    <w:rsid w:val="00C14890"/>
    <w:rsid w:val="00C46D3A"/>
    <w:rsid w:val="00C47C12"/>
    <w:rsid w:val="00C57B00"/>
    <w:rsid w:val="00C608F1"/>
    <w:rsid w:val="00C63981"/>
    <w:rsid w:val="00C72C80"/>
    <w:rsid w:val="00C96ABE"/>
    <w:rsid w:val="00CA1FA9"/>
    <w:rsid w:val="00CA586F"/>
    <w:rsid w:val="00CA698D"/>
    <w:rsid w:val="00CB0656"/>
    <w:rsid w:val="00CB1C63"/>
    <w:rsid w:val="00CB589B"/>
    <w:rsid w:val="00CC0958"/>
    <w:rsid w:val="00CC4944"/>
    <w:rsid w:val="00CC6B6D"/>
    <w:rsid w:val="00CD46F4"/>
    <w:rsid w:val="00CE5531"/>
    <w:rsid w:val="00CF11DE"/>
    <w:rsid w:val="00CF7777"/>
    <w:rsid w:val="00D04117"/>
    <w:rsid w:val="00D04623"/>
    <w:rsid w:val="00D122AA"/>
    <w:rsid w:val="00D236BE"/>
    <w:rsid w:val="00D4412B"/>
    <w:rsid w:val="00D51349"/>
    <w:rsid w:val="00D55993"/>
    <w:rsid w:val="00D63096"/>
    <w:rsid w:val="00D719DC"/>
    <w:rsid w:val="00D878C3"/>
    <w:rsid w:val="00DA2A91"/>
    <w:rsid w:val="00DD213E"/>
    <w:rsid w:val="00DD4C63"/>
    <w:rsid w:val="00DE76F1"/>
    <w:rsid w:val="00DF43AD"/>
    <w:rsid w:val="00DF666F"/>
    <w:rsid w:val="00E112E3"/>
    <w:rsid w:val="00E21784"/>
    <w:rsid w:val="00E21CD0"/>
    <w:rsid w:val="00E344A0"/>
    <w:rsid w:val="00E43DF1"/>
    <w:rsid w:val="00E50542"/>
    <w:rsid w:val="00E534DF"/>
    <w:rsid w:val="00E66B98"/>
    <w:rsid w:val="00E74F7E"/>
    <w:rsid w:val="00E7687B"/>
    <w:rsid w:val="00E804A0"/>
    <w:rsid w:val="00E96A05"/>
    <w:rsid w:val="00E96B43"/>
    <w:rsid w:val="00EA2C3A"/>
    <w:rsid w:val="00EA333C"/>
    <w:rsid w:val="00EA7BF4"/>
    <w:rsid w:val="00EB4C88"/>
    <w:rsid w:val="00EB7C76"/>
    <w:rsid w:val="00EC3547"/>
    <w:rsid w:val="00EC7328"/>
    <w:rsid w:val="00EC79DD"/>
    <w:rsid w:val="00ED57F2"/>
    <w:rsid w:val="00EE1B60"/>
    <w:rsid w:val="00EF35F5"/>
    <w:rsid w:val="00EF37C2"/>
    <w:rsid w:val="00F03175"/>
    <w:rsid w:val="00F20930"/>
    <w:rsid w:val="00F257D4"/>
    <w:rsid w:val="00F26408"/>
    <w:rsid w:val="00F30DAF"/>
    <w:rsid w:val="00F34823"/>
    <w:rsid w:val="00F41F9F"/>
    <w:rsid w:val="00F4479D"/>
    <w:rsid w:val="00F46A91"/>
    <w:rsid w:val="00F530AA"/>
    <w:rsid w:val="00F621AD"/>
    <w:rsid w:val="00F637AC"/>
    <w:rsid w:val="00F63D2C"/>
    <w:rsid w:val="00F71C3C"/>
    <w:rsid w:val="00F760E8"/>
    <w:rsid w:val="00F76F04"/>
    <w:rsid w:val="00F8283B"/>
    <w:rsid w:val="00F919AA"/>
    <w:rsid w:val="00F95D77"/>
    <w:rsid w:val="00FA197D"/>
    <w:rsid w:val="00FA2ED5"/>
    <w:rsid w:val="00FA63A8"/>
    <w:rsid w:val="00FB0CF6"/>
    <w:rsid w:val="00FD2856"/>
    <w:rsid w:val="00FD4272"/>
    <w:rsid w:val="00FE4D16"/>
    <w:rsid w:val="00FE6213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99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5993"/>
    <w:rPr>
      <w:rFonts w:asciiTheme="majorHAnsi" w:eastAsiaTheme="majorEastAsia" w:hAnsiTheme="majorHAnsi" w:cstheme="majorBidi"/>
      <w:b/>
      <w:bCs/>
      <w:lang w:eastAsia="sl-SI"/>
    </w:rPr>
  </w:style>
  <w:style w:type="paragraph" w:styleId="NoSpacing">
    <w:name w:val="No Spacing"/>
    <w:basedOn w:val="Normal"/>
    <w:uiPriority w:val="1"/>
    <w:qFormat/>
    <w:rsid w:val="00D55993"/>
    <w:pPr>
      <w:spacing w:after="0" w:line="240" w:lineRule="auto"/>
    </w:pPr>
    <w:rPr>
      <w:rFonts w:eastAsiaTheme="minorEastAsia"/>
      <w:lang w:eastAsia="sl-SI"/>
    </w:rPr>
  </w:style>
  <w:style w:type="table" w:styleId="TableGrid">
    <w:name w:val="Table Grid"/>
    <w:basedOn w:val="TableNormal"/>
    <w:uiPriority w:val="59"/>
    <w:rsid w:val="00D55993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52F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5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fld-title2">
    <w:name w:val="hlfld-title2"/>
    <w:basedOn w:val="DefaultParagraphFont"/>
    <w:rsid w:val="007359D0"/>
  </w:style>
  <w:style w:type="character" w:customStyle="1" w:styleId="hlfld-contribauthor">
    <w:name w:val="hlfld-contribauthor"/>
    <w:basedOn w:val="DefaultParagraphFont"/>
    <w:rsid w:val="007359D0"/>
  </w:style>
  <w:style w:type="character" w:customStyle="1" w:styleId="nlmx">
    <w:name w:val="nlm_x"/>
    <w:basedOn w:val="DefaultParagraphFont"/>
    <w:rsid w:val="007359D0"/>
  </w:style>
  <w:style w:type="character" w:styleId="HTMLCite">
    <w:name w:val="HTML Cite"/>
    <w:basedOn w:val="DefaultParagraphFont"/>
    <w:uiPriority w:val="99"/>
    <w:semiHidden/>
    <w:unhideWhenUsed/>
    <w:rsid w:val="007359D0"/>
    <w:rPr>
      <w:i/>
      <w:iCs/>
    </w:rPr>
  </w:style>
  <w:style w:type="character" w:customStyle="1" w:styleId="citationyear1">
    <w:name w:val="citation_year1"/>
    <w:basedOn w:val="DefaultParagraphFont"/>
    <w:rsid w:val="007359D0"/>
    <w:rPr>
      <w:b/>
      <w:bCs/>
    </w:rPr>
  </w:style>
  <w:style w:type="character" w:customStyle="1" w:styleId="citationvolume1">
    <w:name w:val="citation_volume1"/>
    <w:basedOn w:val="DefaultParagraphFont"/>
    <w:rsid w:val="007359D0"/>
    <w:rPr>
      <w:i/>
      <w:iCs/>
    </w:rPr>
  </w:style>
  <w:style w:type="character" w:customStyle="1" w:styleId="authorname">
    <w:name w:val="authorname"/>
    <w:basedOn w:val="DefaultParagraphFont"/>
    <w:rsid w:val="003E6A18"/>
  </w:style>
  <w:style w:type="character" w:customStyle="1" w:styleId="authornamesdetails">
    <w:name w:val="authornames_details"/>
    <w:basedOn w:val="DefaultParagraphFont"/>
    <w:rsid w:val="003E6A18"/>
  </w:style>
  <w:style w:type="character" w:customStyle="1" w:styleId="authorsnameaffiliation">
    <w:name w:val="authorsname_affiliation"/>
    <w:basedOn w:val="DefaultParagraphFont"/>
    <w:rsid w:val="003E6A18"/>
  </w:style>
  <w:style w:type="character" w:styleId="Strong">
    <w:name w:val="Strong"/>
    <w:basedOn w:val="DefaultParagraphFont"/>
    <w:uiPriority w:val="22"/>
    <w:qFormat/>
    <w:rsid w:val="003E6A18"/>
    <w:rPr>
      <w:b/>
      <w:bCs/>
    </w:rPr>
  </w:style>
  <w:style w:type="character" w:customStyle="1" w:styleId="contacticon">
    <w:name w:val="contacticon"/>
    <w:basedOn w:val="DefaultParagraphFont"/>
    <w:rsid w:val="003E6A18"/>
  </w:style>
  <w:style w:type="character" w:styleId="Emphasis">
    <w:name w:val="Emphasis"/>
    <w:basedOn w:val="DefaultParagraphFont"/>
    <w:uiPriority w:val="20"/>
    <w:qFormat/>
    <w:rsid w:val="00522182"/>
    <w:rPr>
      <w:i/>
      <w:iCs/>
    </w:rPr>
  </w:style>
  <w:style w:type="character" w:customStyle="1" w:styleId="au">
    <w:name w:val="au"/>
    <w:basedOn w:val="DefaultParagraphFont"/>
    <w:rsid w:val="00E50542"/>
  </w:style>
  <w:style w:type="character" w:customStyle="1" w:styleId="it">
    <w:name w:val="it"/>
    <w:basedOn w:val="DefaultParagraphFont"/>
    <w:rsid w:val="00FD4272"/>
  </w:style>
  <w:style w:type="paragraph" w:styleId="Header">
    <w:name w:val="header"/>
    <w:basedOn w:val="Normal"/>
    <w:link w:val="HeaderChar"/>
    <w:uiPriority w:val="99"/>
    <w:unhideWhenUsed/>
    <w:rsid w:val="002D3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3D"/>
  </w:style>
  <w:style w:type="paragraph" w:styleId="Footer">
    <w:name w:val="footer"/>
    <w:basedOn w:val="Normal"/>
    <w:link w:val="FooterChar"/>
    <w:uiPriority w:val="99"/>
    <w:unhideWhenUsed/>
    <w:rsid w:val="002D3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3D"/>
  </w:style>
  <w:style w:type="character" w:styleId="LineNumber">
    <w:name w:val="line number"/>
    <w:basedOn w:val="DefaultParagraphFont"/>
    <w:uiPriority w:val="99"/>
    <w:semiHidden/>
    <w:unhideWhenUsed/>
    <w:rsid w:val="00570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99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5993"/>
    <w:rPr>
      <w:rFonts w:asciiTheme="majorHAnsi" w:eastAsiaTheme="majorEastAsia" w:hAnsiTheme="majorHAnsi" w:cstheme="majorBidi"/>
      <w:b/>
      <w:bCs/>
      <w:lang w:eastAsia="sl-SI"/>
    </w:rPr>
  </w:style>
  <w:style w:type="paragraph" w:styleId="NoSpacing">
    <w:name w:val="No Spacing"/>
    <w:basedOn w:val="Normal"/>
    <w:uiPriority w:val="1"/>
    <w:qFormat/>
    <w:rsid w:val="00D55993"/>
    <w:pPr>
      <w:spacing w:after="0" w:line="240" w:lineRule="auto"/>
    </w:pPr>
    <w:rPr>
      <w:rFonts w:eastAsiaTheme="minorEastAsia"/>
      <w:lang w:eastAsia="sl-SI"/>
    </w:rPr>
  </w:style>
  <w:style w:type="table" w:styleId="TableGrid">
    <w:name w:val="Table Grid"/>
    <w:basedOn w:val="TableNormal"/>
    <w:uiPriority w:val="59"/>
    <w:rsid w:val="00D55993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B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52F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5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fld-title2">
    <w:name w:val="hlfld-title2"/>
    <w:basedOn w:val="DefaultParagraphFont"/>
    <w:rsid w:val="007359D0"/>
  </w:style>
  <w:style w:type="character" w:customStyle="1" w:styleId="hlfld-contribauthor">
    <w:name w:val="hlfld-contribauthor"/>
    <w:basedOn w:val="DefaultParagraphFont"/>
    <w:rsid w:val="007359D0"/>
  </w:style>
  <w:style w:type="character" w:customStyle="1" w:styleId="nlmx">
    <w:name w:val="nlm_x"/>
    <w:basedOn w:val="DefaultParagraphFont"/>
    <w:rsid w:val="007359D0"/>
  </w:style>
  <w:style w:type="character" w:styleId="HTMLCite">
    <w:name w:val="HTML Cite"/>
    <w:basedOn w:val="DefaultParagraphFont"/>
    <w:uiPriority w:val="99"/>
    <w:semiHidden/>
    <w:unhideWhenUsed/>
    <w:rsid w:val="007359D0"/>
    <w:rPr>
      <w:i/>
      <w:iCs/>
    </w:rPr>
  </w:style>
  <w:style w:type="character" w:customStyle="1" w:styleId="citationyear1">
    <w:name w:val="citation_year1"/>
    <w:basedOn w:val="DefaultParagraphFont"/>
    <w:rsid w:val="007359D0"/>
    <w:rPr>
      <w:b/>
      <w:bCs/>
    </w:rPr>
  </w:style>
  <w:style w:type="character" w:customStyle="1" w:styleId="citationvolume1">
    <w:name w:val="citation_volume1"/>
    <w:basedOn w:val="DefaultParagraphFont"/>
    <w:rsid w:val="007359D0"/>
    <w:rPr>
      <w:i/>
      <w:iCs/>
    </w:rPr>
  </w:style>
  <w:style w:type="character" w:customStyle="1" w:styleId="authorname">
    <w:name w:val="authorname"/>
    <w:basedOn w:val="DefaultParagraphFont"/>
    <w:rsid w:val="003E6A18"/>
  </w:style>
  <w:style w:type="character" w:customStyle="1" w:styleId="authornamesdetails">
    <w:name w:val="authornames_details"/>
    <w:basedOn w:val="DefaultParagraphFont"/>
    <w:rsid w:val="003E6A18"/>
  </w:style>
  <w:style w:type="character" w:customStyle="1" w:styleId="authorsnameaffiliation">
    <w:name w:val="authorsname_affiliation"/>
    <w:basedOn w:val="DefaultParagraphFont"/>
    <w:rsid w:val="003E6A18"/>
  </w:style>
  <w:style w:type="character" w:styleId="Strong">
    <w:name w:val="Strong"/>
    <w:basedOn w:val="DefaultParagraphFont"/>
    <w:uiPriority w:val="22"/>
    <w:qFormat/>
    <w:rsid w:val="003E6A18"/>
    <w:rPr>
      <w:b/>
      <w:bCs/>
    </w:rPr>
  </w:style>
  <w:style w:type="character" w:customStyle="1" w:styleId="contacticon">
    <w:name w:val="contacticon"/>
    <w:basedOn w:val="DefaultParagraphFont"/>
    <w:rsid w:val="003E6A18"/>
  </w:style>
  <w:style w:type="character" w:styleId="Emphasis">
    <w:name w:val="Emphasis"/>
    <w:basedOn w:val="DefaultParagraphFont"/>
    <w:uiPriority w:val="20"/>
    <w:qFormat/>
    <w:rsid w:val="00522182"/>
    <w:rPr>
      <w:i/>
      <w:iCs/>
    </w:rPr>
  </w:style>
  <w:style w:type="character" w:customStyle="1" w:styleId="au">
    <w:name w:val="au"/>
    <w:basedOn w:val="DefaultParagraphFont"/>
    <w:rsid w:val="00E50542"/>
  </w:style>
  <w:style w:type="character" w:customStyle="1" w:styleId="it">
    <w:name w:val="it"/>
    <w:basedOn w:val="DefaultParagraphFont"/>
    <w:rsid w:val="00FD4272"/>
  </w:style>
  <w:style w:type="paragraph" w:styleId="Header">
    <w:name w:val="header"/>
    <w:basedOn w:val="Normal"/>
    <w:link w:val="HeaderChar"/>
    <w:uiPriority w:val="99"/>
    <w:unhideWhenUsed/>
    <w:rsid w:val="002D3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3D"/>
  </w:style>
  <w:style w:type="paragraph" w:styleId="Footer">
    <w:name w:val="footer"/>
    <w:basedOn w:val="Normal"/>
    <w:link w:val="FooterChar"/>
    <w:uiPriority w:val="99"/>
    <w:unhideWhenUsed/>
    <w:rsid w:val="002D3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3D"/>
  </w:style>
  <w:style w:type="character" w:styleId="LineNumber">
    <w:name w:val="line number"/>
    <w:basedOn w:val="DefaultParagraphFont"/>
    <w:uiPriority w:val="99"/>
    <w:semiHidden/>
    <w:unhideWhenUsed/>
    <w:rsid w:val="0057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94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70908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6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1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480892">
                                                      <w:marLeft w:val="105"/>
                                                      <w:marRight w:val="105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2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4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77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11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77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970209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05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04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673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443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511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57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305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259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4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88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96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7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3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0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9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4827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21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2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65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21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754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947020">
                                                                                      <w:marLeft w:val="128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3447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346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8684819">
                                                                                      <w:marLeft w:val="1224"/>
                                                                                      <w:marRight w:val="0"/>
                                                                                      <w:marTop w:val="2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8557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973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5076">
          <w:marLeft w:val="1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dotted" w:sz="6" w:space="0" w:color="A42131"/>
            <w:right w:val="none" w:sz="0" w:space="0" w:color="auto"/>
          </w:divBdr>
          <w:divsChild>
            <w:div w:id="1996761396">
              <w:marLeft w:val="0"/>
              <w:marRight w:val="0"/>
              <w:marTop w:val="0"/>
              <w:marBottom w:val="0"/>
              <w:divBdr>
                <w:top w:val="dotted" w:sz="6" w:space="6" w:color="E8E8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pubs.acs.org/author/Andrews%2C+Richard+W.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yperlink" Target="http://pubs.acs.org/author/Tenovuo%2C+Jor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s.acs.org/author/Pruitt%2C+Kenneth+M." TargetMode="External"/><Relationship Id="rId20" Type="http://schemas.openxmlformats.org/officeDocument/2006/relationships/hyperlink" Target="http://scripts.iucr.org/cgi-bin/citedin?search_on=name&amp;author_name=Je%26szlig;,%20I.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://pubs.acs.org/author/McKane%2C+Terr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EFB3-8B3C-4656-8D39-1461601B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12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Počkaj, Marta</dc:creator>
  <cp:lastModifiedBy>Počkaj, Marta</cp:lastModifiedBy>
  <cp:revision>16</cp:revision>
  <dcterms:created xsi:type="dcterms:W3CDTF">2016-12-05T19:55:00Z</dcterms:created>
  <dcterms:modified xsi:type="dcterms:W3CDTF">2017-01-10T13:03:00Z</dcterms:modified>
</cp:coreProperties>
</file>