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0A8" w:rsidRPr="00E63393" w:rsidRDefault="00483053" w:rsidP="0020346D">
      <w:pPr>
        <w:spacing w:line="360" w:lineRule="auto"/>
        <w:jc w:val="both"/>
        <w:rPr>
          <w:rFonts w:ascii="Times New Roman" w:hAnsi="Times New Roman" w:cs="Times New Roman"/>
          <w:i/>
          <w:sz w:val="24"/>
          <w:szCs w:val="24"/>
          <w:lang w:val="en-GB"/>
        </w:rPr>
      </w:pPr>
      <w:bookmarkStart w:id="0" w:name="_GoBack"/>
      <w:bookmarkEnd w:id="0"/>
      <w:r w:rsidRPr="00E63393">
        <w:rPr>
          <w:rFonts w:ascii="Times New Roman" w:hAnsi="Times New Roman" w:cs="Times New Roman"/>
          <w:i/>
          <w:sz w:val="24"/>
          <w:szCs w:val="24"/>
          <w:lang w:val="en-GB"/>
        </w:rPr>
        <w:t>Short communication</w:t>
      </w:r>
    </w:p>
    <w:p w:rsidR="00483053" w:rsidRPr="00E63393" w:rsidRDefault="0026402C" w:rsidP="0020346D">
      <w:pPr>
        <w:spacing w:line="360" w:lineRule="auto"/>
        <w:jc w:val="both"/>
        <w:rPr>
          <w:rFonts w:ascii="Times New Roman" w:hAnsi="Times New Roman" w:cs="Times New Roman"/>
          <w:b/>
          <w:sz w:val="24"/>
          <w:szCs w:val="24"/>
          <w:lang w:val="en-GB"/>
        </w:rPr>
      </w:pPr>
      <w:r w:rsidRPr="00E63393">
        <w:rPr>
          <w:rFonts w:ascii="Times New Roman" w:hAnsi="Times New Roman" w:cs="Times New Roman"/>
          <w:b/>
          <w:sz w:val="24"/>
          <w:szCs w:val="24"/>
          <w:lang w:val="en-GB"/>
        </w:rPr>
        <w:t>Evaluation of a</w:t>
      </w:r>
      <w:r w:rsidR="00A15002" w:rsidRPr="00E63393">
        <w:rPr>
          <w:rFonts w:ascii="Times New Roman" w:hAnsi="Times New Roman" w:cs="Times New Roman"/>
          <w:b/>
          <w:sz w:val="24"/>
          <w:szCs w:val="24"/>
          <w:lang w:val="en-GB"/>
        </w:rPr>
        <w:t xml:space="preserve">nimal bone </w:t>
      </w:r>
      <w:r w:rsidR="00564D03" w:rsidRPr="00E63393">
        <w:rPr>
          <w:rFonts w:ascii="Times New Roman" w:hAnsi="Times New Roman" w:cs="Times New Roman"/>
          <w:b/>
          <w:sz w:val="24"/>
          <w:szCs w:val="24"/>
          <w:lang w:val="en-GB"/>
        </w:rPr>
        <w:t>char as pote</w:t>
      </w:r>
      <w:r w:rsidR="00542140" w:rsidRPr="00E63393">
        <w:rPr>
          <w:rFonts w:ascii="Times New Roman" w:hAnsi="Times New Roman" w:cs="Times New Roman"/>
          <w:b/>
          <w:sz w:val="24"/>
          <w:szCs w:val="24"/>
          <w:lang w:val="en-GB"/>
        </w:rPr>
        <w:t>ntial metal stabilization agent</w:t>
      </w:r>
      <w:r w:rsidR="00E13D26" w:rsidRPr="00E63393">
        <w:rPr>
          <w:rFonts w:ascii="Times New Roman" w:hAnsi="Times New Roman" w:cs="Times New Roman"/>
          <w:b/>
          <w:sz w:val="24"/>
          <w:szCs w:val="24"/>
          <w:lang w:val="en-GB"/>
        </w:rPr>
        <w:t xml:space="preserve"> in metal contaminated soil</w:t>
      </w:r>
    </w:p>
    <w:p w:rsidR="00483053" w:rsidRPr="00E63393" w:rsidRDefault="00483053" w:rsidP="0020346D">
      <w:pPr>
        <w:spacing w:line="360" w:lineRule="auto"/>
        <w:jc w:val="both"/>
        <w:rPr>
          <w:rFonts w:ascii="Times New Roman" w:hAnsi="Times New Roman" w:cs="Times New Roman"/>
          <w:sz w:val="24"/>
          <w:szCs w:val="24"/>
          <w:vertAlign w:val="superscript"/>
          <w:lang w:val="en-GB"/>
        </w:rPr>
      </w:pPr>
      <w:r w:rsidRPr="00E63393">
        <w:rPr>
          <w:rFonts w:ascii="Times New Roman" w:hAnsi="Times New Roman" w:cs="Times New Roman"/>
          <w:sz w:val="24"/>
          <w:szCs w:val="24"/>
          <w:lang w:val="en-GB"/>
        </w:rPr>
        <w:t>Evelin Gruden</w:t>
      </w:r>
      <w:r w:rsidRPr="00E63393">
        <w:rPr>
          <w:rFonts w:ascii="Times New Roman" w:hAnsi="Times New Roman" w:cs="Times New Roman"/>
          <w:sz w:val="24"/>
          <w:szCs w:val="24"/>
          <w:vertAlign w:val="superscript"/>
          <w:lang w:val="en-GB"/>
        </w:rPr>
        <w:t>1</w:t>
      </w:r>
      <w:r w:rsidR="004009D2" w:rsidRPr="00E63393">
        <w:rPr>
          <w:rFonts w:ascii="Times New Roman" w:hAnsi="Times New Roman" w:cs="Times New Roman"/>
          <w:sz w:val="24"/>
          <w:szCs w:val="24"/>
          <w:lang w:val="en-GB"/>
        </w:rPr>
        <w:t>,</w:t>
      </w:r>
      <w:r w:rsidRPr="00E63393">
        <w:rPr>
          <w:rFonts w:ascii="Times New Roman" w:hAnsi="Times New Roman" w:cs="Times New Roman"/>
          <w:sz w:val="24"/>
          <w:szCs w:val="24"/>
          <w:lang w:val="en-GB"/>
        </w:rPr>
        <w:t xml:space="preserve"> Peter Bukovec</w:t>
      </w:r>
      <w:r w:rsidRPr="00E63393">
        <w:rPr>
          <w:rFonts w:ascii="Times New Roman" w:hAnsi="Times New Roman" w:cs="Times New Roman"/>
          <w:sz w:val="24"/>
          <w:szCs w:val="24"/>
          <w:vertAlign w:val="superscript"/>
          <w:lang w:val="en-GB"/>
        </w:rPr>
        <w:t>1</w:t>
      </w:r>
      <w:r w:rsidRPr="00E63393">
        <w:rPr>
          <w:rFonts w:ascii="Times New Roman" w:hAnsi="Times New Roman" w:cs="Times New Roman"/>
          <w:sz w:val="24"/>
          <w:szCs w:val="24"/>
          <w:lang w:val="en-GB"/>
        </w:rPr>
        <w:t xml:space="preserve"> and Marija Zupančič</w:t>
      </w:r>
      <w:r w:rsidRPr="00E63393">
        <w:rPr>
          <w:rFonts w:ascii="Times New Roman" w:hAnsi="Times New Roman" w:cs="Times New Roman"/>
          <w:sz w:val="24"/>
          <w:szCs w:val="24"/>
          <w:vertAlign w:val="superscript"/>
          <w:lang w:val="en-GB"/>
        </w:rPr>
        <w:t>1</w:t>
      </w:r>
      <w:r w:rsidR="00C33AA5" w:rsidRPr="00E63393">
        <w:rPr>
          <w:rFonts w:ascii="Times New Roman" w:hAnsi="Times New Roman" w:cs="Times New Roman"/>
          <w:sz w:val="24"/>
          <w:szCs w:val="24"/>
          <w:vertAlign w:val="superscript"/>
          <w:lang w:val="en-GB"/>
        </w:rPr>
        <w:t>,*</w:t>
      </w:r>
    </w:p>
    <w:p w:rsidR="00483053" w:rsidRPr="00E63393" w:rsidRDefault="00483053" w:rsidP="0020346D">
      <w:pPr>
        <w:spacing w:line="360" w:lineRule="auto"/>
        <w:jc w:val="both"/>
        <w:rPr>
          <w:rFonts w:ascii="Times New Roman" w:hAnsi="Times New Roman" w:cs="Times New Roman"/>
          <w:i/>
          <w:sz w:val="24"/>
          <w:szCs w:val="24"/>
          <w:lang w:val="en-GB"/>
        </w:rPr>
      </w:pPr>
      <w:r w:rsidRPr="00E63393">
        <w:rPr>
          <w:rFonts w:ascii="Times New Roman" w:hAnsi="Times New Roman" w:cs="Times New Roman"/>
          <w:sz w:val="24"/>
          <w:szCs w:val="24"/>
          <w:vertAlign w:val="superscript"/>
          <w:lang w:val="en-GB"/>
        </w:rPr>
        <w:t>1</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Faculty of Chemistry and Chemical Technology, University of Ljubljana, Večna pot 113, SI 1000 Ljubljana, Slovenia.</w:t>
      </w:r>
    </w:p>
    <w:p w:rsidR="00A578C3" w:rsidRPr="00E63393" w:rsidRDefault="004D2D42" w:rsidP="00C33AA5">
      <w:pPr>
        <w:spacing w:line="360" w:lineRule="auto"/>
        <w:jc w:val="both"/>
        <w:rPr>
          <w:rFonts w:ascii="Times New Roman" w:hAnsi="Times New Roman" w:cs="Times New Roman"/>
          <w:i/>
          <w:sz w:val="24"/>
          <w:szCs w:val="24"/>
          <w:lang w:val="en-GB"/>
        </w:rPr>
      </w:pPr>
      <w:r w:rsidRPr="00E63393">
        <w:rPr>
          <w:rFonts w:ascii="Times New Roman" w:hAnsi="Times New Roman" w:cs="Times New Roman"/>
          <w:i/>
          <w:sz w:val="24"/>
          <w:szCs w:val="24"/>
          <w:lang w:val="en-GB"/>
        </w:rPr>
        <w:t xml:space="preserve">* </w:t>
      </w:r>
      <w:r w:rsidR="00C33AA5" w:rsidRPr="00E63393">
        <w:rPr>
          <w:rFonts w:ascii="Times New Roman" w:hAnsi="Times New Roman" w:cs="Times New Roman"/>
          <w:i/>
          <w:sz w:val="24"/>
          <w:szCs w:val="24"/>
          <w:lang w:val="en-GB"/>
        </w:rPr>
        <w:t xml:space="preserve">Corresponding author: E-mail: </w:t>
      </w:r>
      <w:hyperlink r:id="rId6" w:history="1">
        <w:r w:rsidR="00A578C3" w:rsidRPr="00E63393">
          <w:rPr>
            <w:rStyle w:val="Hiperpovezava"/>
            <w:rFonts w:ascii="Times New Roman" w:hAnsi="Times New Roman" w:cs="Times New Roman"/>
            <w:i/>
            <w:sz w:val="24"/>
            <w:szCs w:val="24"/>
            <w:lang w:val="en-GB"/>
          </w:rPr>
          <w:t>marija.zupancic@fkkt.uni-lj.si</w:t>
        </w:r>
      </w:hyperlink>
      <w:r w:rsidR="00A578C3" w:rsidRPr="00E63393">
        <w:rPr>
          <w:rFonts w:ascii="Times New Roman" w:hAnsi="Times New Roman" w:cs="Times New Roman"/>
          <w:i/>
          <w:sz w:val="24"/>
          <w:szCs w:val="24"/>
          <w:lang w:val="en-GB"/>
        </w:rPr>
        <w:t xml:space="preserve">, </w:t>
      </w:r>
      <w:r w:rsidR="00083F66">
        <w:rPr>
          <w:rFonts w:ascii="Times New Roman" w:hAnsi="Times New Roman" w:cs="Times New Roman"/>
          <w:i/>
          <w:sz w:val="24"/>
          <w:szCs w:val="24"/>
          <w:lang w:val="en-GB"/>
        </w:rPr>
        <w:t>Phone</w:t>
      </w:r>
      <w:r w:rsidR="00A578C3" w:rsidRPr="00E63393">
        <w:rPr>
          <w:rFonts w:ascii="Times New Roman" w:hAnsi="Times New Roman" w:cs="Times New Roman"/>
          <w:i/>
          <w:sz w:val="24"/>
          <w:szCs w:val="24"/>
          <w:lang w:val="en-GB"/>
        </w:rPr>
        <w:t>: +386 1 4798 531.</w:t>
      </w:r>
    </w:p>
    <w:p w:rsidR="00C33AA5" w:rsidRPr="00E63393" w:rsidRDefault="00BD3F00" w:rsidP="0020346D">
      <w:pPr>
        <w:spacing w:line="360" w:lineRule="auto"/>
        <w:jc w:val="both"/>
        <w:rPr>
          <w:rFonts w:ascii="Times New Roman" w:hAnsi="Times New Roman" w:cs="Times New Roman"/>
          <w:b/>
          <w:sz w:val="24"/>
          <w:szCs w:val="24"/>
          <w:lang w:val="en-GB"/>
        </w:rPr>
      </w:pPr>
      <w:r w:rsidRPr="00E63393">
        <w:rPr>
          <w:rFonts w:ascii="Times New Roman" w:hAnsi="Times New Roman" w:cs="Times New Roman"/>
          <w:b/>
          <w:sz w:val="24"/>
          <w:szCs w:val="24"/>
          <w:lang w:val="en-GB"/>
        </w:rPr>
        <w:t>For Cutting Edge 2017</w:t>
      </w:r>
    </w:p>
    <w:p w:rsidR="00BD3F00" w:rsidRPr="00E63393" w:rsidRDefault="00BD3F00" w:rsidP="0020346D">
      <w:pPr>
        <w:spacing w:line="360" w:lineRule="auto"/>
        <w:jc w:val="both"/>
        <w:rPr>
          <w:rFonts w:ascii="Times New Roman" w:hAnsi="Times New Roman" w:cs="Times New Roman"/>
          <w:b/>
          <w:sz w:val="24"/>
          <w:szCs w:val="24"/>
          <w:lang w:val="en-GB"/>
        </w:rPr>
      </w:pPr>
    </w:p>
    <w:p w:rsidR="00483053" w:rsidRPr="00E63393" w:rsidRDefault="00483053" w:rsidP="0020346D">
      <w:pPr>
        <w:spacing w:line="360" w:lineRule="auto"/>
        <w:jc w:val="both"/>
        <w:rPr>
          <w:rFonts w:ascii="Times New Roman" w:hAnsi="Times New Roman" w:cs="Times New Roman"/>
          <w:b/>
          <w:sz w:val="24"/>
          <w:szCs w:val="24"/>
          <w:lang w:val="en-GB"/>
        </w:rPr>
      </w:pPr>
      <w:r w:rsidRPr="00E63393">
        <w:rPr>
          <w:rFonts w:ascii="Times New Roman" w:hAnsi="Times New Roman" w:cs="Times New Roman"/>
          <w:b/>
          <w:sz w:val="24"/>
          <w:szCs w:val="24"/>
          <w:lang w:val="en-GB"/>
        </w:rPr>
        <w:t>Abstract</w:t>
      </w:r>
    </w:p>
    <w:p w:rsidR="00483053" w:rsidRPr="00E63393" w:rsidRDefault="005D2FA7"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The aim of this study was to evaluate the potential effect of animal bone char (ABC) </w:t>
      </w:r>
      <w:r w:rsidR="007322E4" w:rsidRPr="00E63393">
        <w:rPr>
          <w:rFonts w:ascii="Times New Roman" w:hAnsi="Times New Roman" w:cs="Times New Roman"/>
          <w:sz w:val="24"/>
          <w:szCs w:val="24"/>
          <w:lang w:val="en-GB"/>
        </w:rPr>
        <w:t xml:space="preserve">addition </w:t>
      </w:r>
      <w:r w:rsidRPr="00E63393">
        <w:rPr>
          <w:rFonts w:ascii="Times New Roman" w:hAnsi="Times New Roman" w:cs="Times New Roman"/>
          <w:sz w:val="24"/>
          <w:szCs w:val="24"/>
          <w:lang w:val="en-GB"/>
        </w:rPr>
        <w:t xml:space="preserve">on </w:t>
      </w:r>
      <w:r w:rsidR="00255061" w:rsidRPr="00E63393">
        <w:rPr>
          <w:rFonts w:ascii="Times New Roman" w:hAnsi="Times New Roman" w:cs="Times New Roman"/>
          <w:sz w:val="24"/>
          <w:szCs w:val="24"/>
          <w:lang w:val="en-GB"/>
        </w:rPr>
        <w:t xml:space="preserve">metal </w:t>
      </w:r>
      <w:r w:rsidRPr="00E63393">
        <w:rPr>
          <w:rFonts w:ascii="Times New Roman" w:hAnsi="Times New Roman" w:cs="Times New Roman"/>
          <w:sz w:val="24"/>
          <w:szCs w:val="24"/>
          <w:lang w:val="en-GB"/>
        </w:rPr>
        <w:t xml:space="preserve">mobility in mine tailings. </w:t>
      </w:r>
      <w:r w:rsidR="00CF4F57" w:rsidRPr="00E63393">
        <w:rPr>
          <w:rFonts w:ascii="Times New Roman" w:hAnsi="Times New Roman" w:cs="Times New Roman"/>
          <w:sz w:val="24"/>
          <w:szCs w:val="24"/>
          <w:lang w:val="en-GB"/>
        </w:rPr>
        <w:t>The mobility of metals</w:t>
      </w:r>
      <w:r w:rsidR="00CF4F57" w:rsidRPr="00E63393" w:rsidDel="00CF4F57">
        <w:rPr>
          <w:rFonts w:ascii="Times New Roman" w:hAnsi="Times New Roman" w:cs="Times New Roman"/>
          <w:sz w:val="24"/>
          <w:szCs w:val="24"/>
          <w:lang w:val="en-GB"/>
        </w:rPr>
        <w:t xml:space="preserve"> </w:t>
      </w:r>
      <w:r w:rsidR="00CF4F57" w:rsidRPr="00E63393">
        <w:rPr>
          <w:rFonts w:ascii="Times New Roman" w:hAnsi="Times New Roman" w:cs="Times New Roman"/>
          <w:sz w:val="24"/>
          <w:szCs w:val="24"/>
          <w:lang w:val="en-GB"/>
        </w:rPr>
        <w:t>after addition of ABC to tailings at four different application rates (0.6 g, 1.2 g, 1.8 g and 3.6 g ABC per 100 g of tailings)</w:t>
      </w:r>
      <w:r w:rsidR="00F755FD" w:rsidRPr="00E63393">
        <w:rPr>
          <w:rFonts w:ascii="Times New Roman" w:hAnsi="Times New Roman" w:cs="Times New Roman"/>
          <w:sz w:val="24"/>
          <w:szCs w:val="24"/>
          <w:lang w:val="en-GB"/>
        </w:rPr>
        <w:t xml:space="preserve"> was evaluated by </w:t>
      </w:r>
      <w:r w:rsidR="00255061" w:rsidRPr="00E63393">
        <w:rPr>
          <w:rFonts w:ascii="Times New Roman" w:hAnsi="Times New Roman" w:cs="Times New Roman"/>
          <w:sz w:val="24"/>
          <w:szCs w:val="24"/>
          <w:lang w:val="en-GB"/>
        </w:rPr>
        <w:t>Toxicity Characteristic Leaching P</w:t>
      </w:r>
      <w:r w:rsidR="00F755FD" w:rsidRPr="00E63393">
        <w:rPr>
          <w:rFonts w:ascii="Times New Roman" w:hAnsi="Times New Roman" w:cs="Times New Roman"/>
          <w:sz w:val="24"/>
          <w:szCs w:val="24"/>
          <w:lang w:val="en-GB"/>
        </w:rPr>
        <w:t>rocedure</w:t>
      </w:r>
      <w:r w:rsidR="00255061" w:rsidRPr="00E63393">
        <w:rPr>
          <w:rFonts w:ascii="Times New Roman" w:hAnsi="Times New Roman" w:cs="Times New Roman"/>
          <w:sz w:val="24"/>
          <w:szCs w:val="24"/>
          <w:lang w:val="en-GB"/>
        </w:rPr>
        <w:t xml:space="preserve"> (TCLP) </w:t>
      </w:r>
      <w:r w:rsidR="00CF4F57" w:rsidRPr="00E63393">
        <w:rPr>
          <w:rFonts w:ascii="Times New Roman" w:hAnsi="Times New Roman" w:cs="Times New Roman"/>
          <w:sz w:val="24"/>
          <w:szCs w:val="24"/>
          <w:lang w:val="en-GB"/>
        </w:rPr>
        <w:t xml:space="preserve">one step </w:t>
      </w:r>
      <w:r w:rsidR="00255061" w:rsidRPr="00E63393">
        <w:rPr>
          <w:rFonts w:ascii="Times New Roman" w:hAnsi="Times New Roman" w:cs="Times New Roman"/>
          <w:sz w:val="24"/>
          <w:szCs w:val="24"/>
          <w:lang w:val="en-GB"/>
        </w:rPr>
        <w:t>extraction</w:t>
      </w:r>
      <w:r w:rsidR="00F755FD" w:rsidRPr="00E63393">
        <w:rPr>
          <w:rFonts w:ascii="Times New Roman" w:hAnsi="Times New Roman" w:cs="Times New Roman"/>
          <w:sz w:val="24"/>
          <w:szCs w:val="24"/>
          <w:lang w:val="en-GB"/>
        </w:rPr>
        <w:t xml:space="preserve">. </w:t>
      </w:r>
      <w:r w:rsidR="00255061" w:rsidRPr="00E63393">
        <w:rPr>
          <w:rFonts w:ascii="Times New Roman" w:hAnsi="Times New Roman" w:cs="Times New Roman"/>
          <w:sz w:val="24"/>
          <w:szCs w:val="24"/>
          <w:lang w:val="en-GB"/>
        </w:rPr>
        <w:t>The obtained results indicated that the mobility of Pb, Cr and Cd</w:t>
      </w:r>
      <w:r w:rsidR="005841EA" w:rsidRPr="00E63393">
        <w:rPr>
          <w:rFonts w:ascii="Times New Roman" w:hAnsi="Times New Roman" w:cs="Times New Roman"/>
          <w:sz w:val="24"/>
          <w:szCs w:val="24"/>
          <w:lang w:val="en-GB"/>
        </w:rPr>
        <w:t xml:space="preserve"> gradually</w:t>
      </w:r>
      <w:r w:rsidR="00255061" w:rsidRPr="00E63393">
        <w:rPr>
          <w:rFonts w:ascii="Times New Roman" w:hAnsi="Times New Roman" w:cs="Times New Roman"/>
          <w:sz w:val="24"/>
          <w:szCs w:val="24"/>
          <w:lang w:val="en-GB"/>
        </w:rPr>
        <w:t xml:space="preserve"> decreased with increasing quantity of added ABC.</w:t>
      </w:r>
      <w:r w:rsidR="005B5419" w:rsidRPr="00E63393">
        <w:rPr>
          <w:rFonts w:ascii="Times New Roman" w:hAnsi="Times New Roman" w:cs="Times New Roman"/>
          <w:sz w:val="24"/>
          <w:szCs w:val="24"/>
          <w:lang w:val="en-GB"/>
        </w:rPr>
        <w:t xml:space="preserve"> </w:t>
      </w:r>
      <w:r w:rsidR="00A578C3" w:rsidRPr="00E63393">
        <w:rPr>
          <w:rFonts w:ascii="Times New Roman" w:hAnsi="Times New Roman" w:cs="Times New Roman"/>
          <w:sz w:val="24"/>
          <w:szCs w:val="24"/>
          <w:lang w:val="en-GB"/>
        </w:rPr>
        <w:t xml:space="preserve">According to the TCLP, </w:t>
      </w:r>
      <w:r w:rsidR="008F5745" w:rsidRPr="00E63393">
        <w:rPr>
          <w:rFonts w:ascii="Times New Roman" w:hAnsi="Times New Roman" w:cs="Times New Roman"/>
          <w:sz w:val="24"/>
          <w:szCs w:val="24"/>
          <w:lang w:val="en-GB"/>
        </w:rPr>
        <w:t xml:space="preserve">mobile concentrations of </w:t>
      </w:r>
      <w:r w:rsidR="00A578C3" w:rsidRPr="00E63393">
        <w:rPr>
          <w:rFonts w:ascii="Times New Roman" w:hAnsi="Times New Roman" w:cs="Times New Roman"/>
          <w:sz w:val="24"/>
          <w:szCs w:val="24"/>
          <w:lang w:val="en-GB"/>
        </w:rPr>
        <w:t>Pb</w:t>
      </w:r>
      <w:r w:rsidR="008F5745" w:rsidRPr="00E63393">
        <w:rPr>
          <w:rFonts w:ascii="Times New Roman" w:hAnsi="Times New Roman" w:cs="Times New Roman"/>
          <w:sz w:val="24"/>
          <w:szCs w:val="24"/>
          <w:lang w:val="en-GB"/>
        </w:rPr>
        <w:t xml:space="preserve"> in tailings </w:t>
      </w:r>
      <w:r w:rsidR="00A578C3" w:rsidRPr="00E63393">
        <w:rPr>
          <w:rFonts w:ascii="Times New Roman" w:hAnsi="Times New Roman" w:cs="Times New Roman"/>
          <w:sz w:val="24"/>
          <w:szCs w:val="24"/>
          <w:lang w:val="en-GB"/>
        </w:rPr>
        <w:t>exceeded threshold values</w:t>
      </w:r>
      <w:r w:rsidR="008F5745" w:rsidRPr="00E63393">
        <w:rPr>
          <w:rFonts w:ascii="Times New Roman" w:hAnsi="Times New Roman" w:cs="Times New Roman"/>
          <w:sz w:val="24"/>
          <w:szCs w:val="24"/>
          <w:lang w:val="en-GB"/>
        </w:rPr>
        <w:t xml:space="preserve"> for </w:t>
      </w:r>
      <w:r w:rsidR="00A525F0" w:rsidRPr="00E63393">
        <w:rPr>
          <w:rFonts w:ascii="Times New Roman" w:hAnsi="Times New Roman" w:cs="Times New Roman"/>
          <w:sz w:val="24"/>
          <w:szCs w:val="24"/>
          <w:lang w:val="en-GB"/>
        </w:rPr>
        <w:t>almost</w:t>
      </w:r>
      <w:r w:rsidR="008F5745" w:rsidRPr="00E63393">
        <w:rPr>
          <w:rFonts w:ascii="Times New Roman" w:hAnsi="Times New Roman" w:cs="Times New Roman"/>
          <w:sz w:val="24"/>
          <w:szCs w:val="24"/>
          <w:lang w:val="en-GB"/>
        </w:rPr>
        <w:t xml:space="preserve"> eight times</w:t>
      </w:r>
      <w:r w:rsidR="00A578C3" w:rsidRPr="00E63393">
        <w:rPr>
          <w:rFonts w:ascii="Times New Roman" w:hAnsi="Times New Roman" w:cs="Times New Roman"/>
          <w:sz w:val="24"/>
          <w:szCs w:val="24"/>
          <w:lang w:val="en-GB"/>
        </w:rPr>
        <w:t>. After ABC addition</w:t>
      </w:r>
      <w:r w:rsidR="005B5419" w:rsidRPr="00E63393">
        <w:rPr>
          <w:rFonts w:ascii="Times New Roman" w:hAnsi="Times New Roman" w:cs="Times New Roman"/>
          <w:sz w:val="24"/>
          <w:szCs w:val="24"/>
          <w:lang w:val="en-GB"/>
        </w:rPr>
        <w:t xml:space="preserve">, </w:t>
      </w:r>
      <w:r w:rsidR="00A578C3" w:rsidRPr="00E63393">
        <w:rPr>
          <w:rFonts w:ascii="Times New Roman" w:hAnsi="Times New Roman" w:cs="Times New Roman"/>
          <w:sz w:val="24"/>
          <w:szCs w:val="24"/>
          <w:lang w:val="en-GB"/>
        </w:rPr>
        <w:t>Pb</w:t>
      </w:r>
      <w:r w:rsidR="005B5419" w:rsidRPr="00E63393">
        <w:rPr>
          <w:rFonts w:ascii="Times New Roman" w:hAnsi="Times New Roman" w:cs="Times New Roman"/>
          <w:sz w:val="24"/>
          <w:szCs w:val="24"/>
          <w:lang w:val="en-GB"/>
        </w:rPr>
        <w:t xml:space="preserve"> TCLP-extractable </w:t>
      </w:r>
      <w:r w:rsidR="000C3A21" w:rsidRPr="00E63393">
        <w:rPr>
          <w:rFonts w:ascii="Times New Roman" w:hAnsi="Times New Roman" w:cs="Times New Roman"/>
          <w:sz w:val="24"/>
          <w:szCs w:val="24"/>
          <w:lang w:val="en-GB"/>
        </w:rPr>
        <w:t>concentration</w:t>
      </w:r>
      <w:r w:rsidR="00A578C3" w:rsidRPr="00E63393">
        <w:rPr>
          <w:rFonts w:ascii="Times New Roman" w:hAnsi="Times New Roman" w:cs="Times New Roman"/>
          <w:sz w:val="24"/>
          <w:szCs w:val="24"/>
          <w:lang w:val="en-GB"/>
        </w:rPr>
        <w:t>s</w:t>
      </w:r>
      <w:r w:rsidR="000C3A21" w:rsidRPr="00E63393">
        <w:rPr>
          <w:rFonts w:ascii="Times New Roman" w:hAnsi="Times New Roman" w:cs="Times New Roman"/>
          <w:sz w:val="24"/>
          <w:szCs w:val="24"/>
          <w:lang w:val="en-GB"/>
        </w:rPr>
        <w:t xml:space="preserve"> decreased from 39 </w:t>
      </w:r>
      <w:r w:rsidR="005B5419" w:rsidRPr="00E63393">
        <w:rPr>
          <w:rFonts w:ascii="Times New Roman" w:hAnsi="Times New Roman" w:cs="Times New Roman"/>
          <w:sz w:val="24"/>
          <w:szCs w:val="24"/>
          <w:lang w:val="en-GB"/>
        </w:rPr>
        <w:t>mg</w:t>
      </w:r>
      <w:r w:rsidR="000C3A21" w:rsidRPr="00E63393">
        <w:rPr>
          <w:rFonts w:ascii="Times New Roman" w:hAnsi="Times New Roman" w:cs="Times New Roman"/>
          <w:sz w:val="24"/>
          <w:szCs w:val="24"/>
          <w:lang w:val="en-GB"/>
        </w:rPr>
        <w:t> </w:t>
      </w:r>
      <w:r w:rsidR="005B5419" w:rsidRPr="00E63393">
        <w:rPr>
          <w:rFonts w:ascii="Times New Roman" w:hAnsi="Times New Roman" w:cs="Times New Roman"/>
          <w:sz w:val="24"/>
          <w:szCs w:val="24"/>
          <w:lang w:val="en-GB"/>
        </w:rPr>
        <w:t>L</w:t>
      </w:r>
      <w:r w:rsidR="005B5419" w:rsidRPr="00E63393">
        <w:rPr>
          <w:rFonts w:ascii="Times New Roman" w:hAnsi="Times New Roman" w:cs="Times New Roman"/>
          <w:sz w:val="24"/>
          <w:szCs w:val="24"/>
          <w:vertAlign w:val="superscript"/>
          <w:lang w:val="en-GB"/>
        </w:rPr>
        <w:t>−1</w:t>
      </w:r>
      <w:r w:rsidR="005B5419" w:rsidRPr="00E63393">
        <w:rPr>
          <w:rFonts w:ascii="Times New Roman" w:hAnsi="Times New Roman" w:cs="Times New Roman"/>
          <w:sz w:val="24"/>
          <w:szCs w:val="24"/>
          <w:lang w:val="en-GB"/>
        </w:rPr>
        <w:t xml:space="preserve"> </w:t>
      </w:r>
      <w:r w:rsidR="009C56D9" w:rsidRPr="00E63393">
        <w:rPr>
          <w:rFonts w:ascii="Times New Roman" w:hAnsi="Times New Roman" w:cs="Times New Roman"/>
          <w:sz w:val="24"/>
          <w:szCs w:val="24"/>
          <w:lang w:val="en-GB"/>
        </w:rPr>
        <w:t xml:space="preserve">in tailings </w:t>
      </w:r>
      <w:r w:rsidR="005B5419" w:rsidRPr="00E63393">
        <w:rPr>
          <w:rFonts w:ascii="Times New Roman" w:hAnsi="Times New Roman" w:cs="Times New Roman"/>
          <w:sz w:val="24"/>
          <w:szCs w:val="24"/>
          <w:lang w:val="en-GB"/>
        </w:rPr>
        <w:t xml:space="preserve">to lower </w:t>
      </w:r>
      <w:r w:rsidR="009C56D9" w:rsidRPr="00E63393">
        <w:rPr>
          <w:rFonts w:ascii="Times New Roman" w:hAnsi="Times New Roman" w:cs="Times New Roman"/>
          <w:sz w:val="24"/>
          <w:szCs w:val="24"/>
          <w:lang w:val="en-GB"/>
        </w:rPr>
        <w:t xml:space="preserve">than </w:t>
      </w:r>
      <w:r w:rsidR="005B5419" w:rsidRPr="00E63393">
        <w:rPr>
          <w:rFonts w:ascii="Times New Roman" w:hAnsi="Times New Roman" w:cs="Times New Roman"/>
          <w:sz w:val="24"/>
          <w:szCs w:val="24"/>
          <w:lang w:val="en-GB"/>
        </w:rPr>
        <w:t xml:space="preserve">the TCLP </w:t>
      </w:r>
      <w:r w:rsidR="00A578C3" w:rsidRPr="00E63393">
        <w:rPr>
          <w:rFonts w:ascii="Times New Roman" w:hAnsi="Times New Roman" w:cs="Times New Roman"/>
          <w:sz w:val="24"/>
          <w:szCs w:val="24"/>
          <w:lang w:val="en-GB"/>
        </w:rPr>
        <w:t>limit</w:t>
      </w:r>
      <w:r w:rsidR="005B5419" w:rsidRPr="00E63393">
        <w:rPr>
          <w:rFonts w:ascii="Times New Roman" w:hAnsi="Times New Roman" w:cs="Times New Roman"/>
          <w:sz w:val="24"/>
          <w:szCs w:val="24"/>
          <w:lang w:val="en-GB"/>
        </w:rPr>
        <w:t xml:space="preserve"> </w:t>
      </w:r>
      <w:r w:rsidR="00A578C3" w:rsidRPr="00E63393">
        <w:rPr>
          <w:rFonts w:ascii="Times New Roman" w:hAnsi="Times New Roman" w:cs="Times New Roman"/>
          <w:sz w:val="24"/>
          <w:szCs w:val="24"/>
          <w:lang w:val="en-GB"/>
        </w:rPr>
        <w:t xml:space="preserve">values of </w:t>
      </w:r>
      <w:r w:rsidR="000C3A21" w:rsidRPr="00E63393">
        <w:rPr>
          <w:rFonts w:ascii="Times New Roman" w:hAnsi="Times New Roman" w:cs="Times New Roman"/>
          <w:sz w:val="24"/>
          <w:szCs w:val="24"/>
          <w:lang w:val="en-GB"/>
        </w:rPr>
        <w:t>5 </w:t>
      </w:r>
      <w:r w:rsidR="005B5419" w:rsidRPr="00E63393">
        <w:rPr>
          <w:rFonts w:ascii="Times New Roman" w:hAnsi="Times New Roman" w:cs="Times New Roman"/>
          <w:sz w:val="24"/>
          <w:szCs w:val="24"/>
          <w:lang w:val="en-GB"/>
        </w:rPr>
        <w:t>mg</w:t>
      </w:r>
      <w:r w:rsidR="000C3A21" w:rsidRPr="00E63393">
        <w:rPr>
          <w:rFonts w:ascii="Times New Roman" w:hAnsi="Times New Roman" w:cs="Times New Roman"/>
          <w:sz w:val="24"/>
          <w:szCs w:val="24"/>
          <w:lang w:val="en-GB"/>
        </w:rPr>
        <w:t> </w:t>
      </w:r>
      <w:r w:rsidR="005B5419" w:rsidRPr="00E63393">
        <w:rPr>
          <w:rFonts w:ascii="Times New Roman" w:hAnsi="Times New Roman" w:cs="Times New Roman"/>
          <w:sz w:val="24"/>
          <w:szCs w:val="24"/>
          <w:lang w:val="en-GB"/>
        </w:rPr>
        <w:t>L</w:t>
      </w:r>
      <w:r w:rsidR="005B5419" w:rsidRPr="00E63393">
        <w:rPr>
          <w:rFonts w:ascii="Times New Roman" w:hAnsi="Times New Roman" w:cs="Times New Roman"/>
          <w:sz w:val="24"/>
          <w:szCs w:val="24"/>
          <w:vertAlign w:val="superscript"/>
          <w:lang w:val="en-GB"/>
        </w:rPr>
        <w:t>−1</w:t>
      </w:r>
      <w:r w:rsidR="005B5419" w:rsidRPr="00E63393">
        <w:rPr>
          <w:rFonts w:ascii="Times New Roman" w:hAnsi="Times New Roman" w:cs="Times New Roman"/>
          <w:sz w:val="24"/>
          <w:szCs w:val="24"/>
          <w:lang w:val="en-GB"/>
        </w:rPr>
        <w:t xml:space="preserve"> </w:t>
      </w:r>
      <w:r w:rsidR="00A578C3" w:rsidRPr="00E63393">
        <w:rPr>
          <w:rFonts w:ascii="Times New Roman" w:hAnsi="Times New Roman" w:cs="Times New Roman"/>
          <w:sz w:val="24"/>
          <w:szCs w:val="24"/>
          <w:lang w:val="en-GB"/>
        </w:rPr>
        <w:t xml:space="preserve">at </w:t>
      </w:r>
      <w:r w:rsidR="005B5419" w:rsidRPr="00E63393">
        <w:rPr>
          <w:rFonts w:ascii="Times New Roman" w:hAnsi="Times New Roman" w:cs="Times New Roman"/>
          <w:sz w:val="24"/>
          <w:szCs w:val="24"/>
          <w:lang w:val="en-GB"/>
        </w:rPr>
        <w:t xml:space="preserve">all ABC </w:t>
      </w:r>
      <w:r w:rsidR="00A578C3" w:rsidRPr="00E63393">
        <w:rPr>
          <w:rFonts w:ascii="Times New Roman" w:hAnsi="Times New Roman" w:cs="Times New Roman"/>
          <w:sz w:val="24"/>
          <w:szCs w:val="24"/>
          <w:lang w:val="en-GB"/>
        </w:rPr>
        <w:t>application rates</w:t>
      </w:r>
      <w:r w:rsidR="005B5419" w:rsidRPr="00E63393">
        <w:rPr>
          <w:rFonts w:ascii="Times New Roman" w:hAnsi="Times New Roman" w:cs="Times New Roman"/>
          <w:sz w:val="24"/>
          <w:szCs w:val="24"/>
          <w:lang w:val="en-GB"/>
        </w:rPr>
        <w:t xml:space="preserve">, except </w:t>
      </w:r>
      <w:r w:rsidR="009C56D9" w:rsidRPr="00E63393">
        <w:rPr>
          <w:rFonts w:ascii="Times New Roman" w:hAnsi="Times New Roman" w:cs="Times New Roman"/>
          <w:sz w:val="24"/>
          <w:szCs w:val="24"/>
          <w:lang w:val="en-GB"/>
        </w:rPr>
        <w:t xml:space="preserve">in mixtures with </w:t>
      </w:r>
      <w:r w:rsidR="005B5419" w:rsidRPr="00E63393">
        <w:rPr>
          <w:rFonts w:ascii="Times New Roman" w:hAnsi="Times New Roman" w:cs="Times New Roman"/>
          <w:sz w:val="24"/>
          <w:szCs w:val="24"/>
          <w:lang w:val="en-GB"/>
        </w:rPr>
        <w:t xml:space="preserve">the lowest </w:t>
      </w:r>
      <w:r w:rsidR="009C56D9" w:rsidRPr="00E63393">
        <w:rPr>
          <w:rFonts w:ascii="Times New Roman" w:hAnsi="Times New Roman" w:cs="Times New Roman"/>
          <w:sz w:val="24"/>
          <w:szCs w:val="24"/>
          <w:lang w:val="en-GB"/>
        </w:rPr>
        <w:t>addition of ABC</w:t>
      </w:r>
      <w:r w:rsidR="005B5419" w:rsidRPr="00E63393">
        <w:rPr>
          <w:rFonts w:ascii="Times New Roman" w:hAnsi="Times New Roman" w:cs="Times New Roman"/>
          <w:sz w:val="24"/>
          <w:szCs w:val="24"/>
          <w:lang w:val="en-GB"/>
        </w:rPr>
        <w:t xml:space="preserve">. We concluded that ABC could be a successful metal stabilization agent for multi-metal contaminated soil, although attention should be paid </w:t>
      </w:r>
      <w:r w:rsidR="009C56D9" w:rsidRPr="00E63393">
        <w:rPr>
          <w:rFonts w:ascii="Times New Roman" w:hAnsi="Times New Roman" w:cs="Times New Roman"/>
          <w:sz w:val="24"/>
          <w:szCs w:val="24"/>
          <w:lang w:val="en-GB"/>
        </w:rPr>
        <w:t>at</w:t>
      </w:r>
      <w:r w:rsidR="005B5419" w:rsidRPr="00E63393">
        <w:rPr>
          <w:rFonts w:ascii="Times New Roman" w:hAnsi="Times New Roman" w:cs="Times New Roman"/>
          <w:sz w:val="24"/>
          <w:szCs w:val="24"/>
          <w:lang w:val="en-GB"/>
        </w:rPr>
        <w:t xml:space="preserve"> </w:t>
      </w:r>
      <w:r w:rsidR="00A578C3" w:rsidRPr="00E63393">
        <w:rPr>
          <w:rFonts w:ascii="Times New Roman" w:hAnsi="Times New Roman" w:cs="Times New Roman"/>
          <w:sz w:val="24"/>
          <w:szCs w:val="24"/>
          <w:lang w:val="en-GB"/>
        </w:rPr>
        <w:t xml:space="preserve">highly mobile </w:t>
      </w:r>
      <w:r w:rsidR="005B5419" w:rsidRPr="00E63393">
        <w:rPr>
          <w:rFonts w:ascii="Times New Roman" w:hAnsi="Times New Roman" w:cs="Times New Roman"/>
          <w:sz w:val="24"/>
          <w:szCs w:val="24"/>
          <w:lang w:val="en-GB"/>
        </w:rPr>
        <w:t xml:space="preserve">As contaminated soil.  </w:t>
      </w:r>
    </w:p>
    <w:p w:rsidR="000B4227" w:rsidRPr="00E63393" w:rsidRDefault="00AF366B"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b/>
          <w:sz w:val="24"/>
          <w:szCs w:val="24"/>
          <w:lang w:val="en-GB"/>
        </w:rPr>
        <w:t>Keywor</w:t>
      </w:r>
      <w:r w:rsidR="000B4227" w:rsidRPr="00E63393">
        <w:rPr>
          <w:rFonts w:ascii="Times New Roman" w:hAnsi="Times New Roman" w:cs="Times New Roman"/>
          <w:b/>
          <w:sz w:val="24"/>
          <w:szCs w:val="24"/>
          <w:lang w:val="en-GB"/>
        </w:rPr>
        <w:t>ds:</w:t>
      </w:r>
      <w:r w:rsidR="00BA444A" w:rsidRPr="00E63393">
        <w:rPr>
          <w:rFonts w:ascii="Times New Roman" w:hAnsi="Times New Roman" w:cs="Times New Roman"/>
          <w:b/>
          <w:sz w:val="24"/>
          <w:szCs w:val="24"/>
          <w:lang w:val="en-GB"/>
        </w:rPr>
        <w:t xml:space="preserve"> </w:t>
      </w:r>
      <w:r w:rsidR="00D8065E" w:rsidRPr="00E63393">
        <w:rPr>
          <w:rFonts w:ascii="Times New Roman" w:hAnsi="Times New Roman" w:cs="Times New Roman"/>
          <w:sz w:val="24"/>
          <w:szCs w:val="24"/>
          <w:lang w:val="en-GB"/>
        </w:rPr>
        <w:t xml:space="preserve">Animal bone </w:t>
      </w:r>
      <w:r w:rsidR="00BA444A" w:rsidRPr="00E63393">
        <w:rPr>
          <w:rFonts w:ascii="Times New Roman" w:hAnsi="Times New Roman" w:cs="Times New Roman"/>
          <w:sz w:val="24"/>
          <w:szCs w:val="24"/>
          <w:lang w:val="en-GB"/>
        </w:rPr>
        <w:t>cha</w:t>
      </w:r>
      <w:r w:rsidR="00047698" w:rsidRPr="00E63393">
        <w:rPr>
          <w:rFonts w:ascii="Times New Roman" w:hAnsi="Times New Roman" w:cs="Times New Roman"/>
          <w:sz w:val="24"/>
          <w:szCs w:val="24"/>
          <w:lang w:val="en-GB"/>
        </w:rPr>
        <w:t>r</w:t>
      </w:r>
      <w:r w:rsidR="00BA444A" w:rsidRPr="00E63393">
        <w:rPr>
          <w:rFonts w:ascii="Times New Roman" w:hAnsi="Times New Roman" w:cs="Times New Roman"/>
          <w:sz w:val="24"/>
          <w:szCs w:val="24"/>
          <w:lang w:val="en-GB"/>
        </w:rPr>
        <w:t xml:space="preserve">; </w:t>
      </w:r>
      <w:r w:rsidR="00781A79" w:rsidRPr="00E63393">
        <w:rPr>
          <w:rFonts w:ascii="Times New Roman" w:hAnsi="Times New Roman" w:cs="Times New Roman"/>
          <w:sz w:val="24"/>
          <w:szCs w:val="24"/>
          <w:lang w:val="en-GB"/>
        </w:rPr>
        <w:t xml:space="preserve">metal </w:t>
      </w:r>
      <w:r w:rsidR="00B31231" w:rsidRPr="00E63393">
        <w:rPr>
          <w:rFonts w:ascii="Times New Roman" w:hAnsi="Times New Roman" w:cs="Times New Roman"/>
          <w:sz w:val="24"/>
          <w:szCs w:val="24"/>
          <w:lang w:val="en-GB"/>
        </w:rPr>
        <w:t>stabilization</w:t>
      </w:r>
      <w:r w:rsidR="00C20C41" w:rsidRPr="00E63393">
        <w:rPr>
          <w:rFonts w:ascii="Times New Roman" w:hAnsi="Times New Roman" w:cs="Times New Roman"/>
          <w:sz w:val="24"/>
          <w:szCs w:val="24"/>
          <w:lang w:val="en-GB"/>
        </w:rPr>
        <w:t>;</w:t>
      </w:r>
      <w:r w:rsidR="00B31231" w:rsidRPr="00E63393">
        <w:rPr>
          <w:rFonts w:ascii="Times New Roman" w:hAnsi="Times New Roman" w:cs="Times New Roman"/>
          <w:sz w:val="24"/>
          <w:szCs w:val="24"/>
          <w:lang w:val="en-GB"/>
        </w:rPr>
        <w:t xml:space="preserve"> </w:t>
      </w:r>
      <w:r w:rsidR="00781A79" w:rsidRPr="00E63393">
        <w:rPr>
          <w:rFonts w:ascii="Times New Roman" w:hAnsi="Times New Roman" w:cs="Times New Roman"/>
          <w:sz w:val="24"/>
          <w:szCs w:val="24"/>
          <w:lang w:val="en-GB"/>
        </w:rPr>
        <w:t>phosphate</w:t>
      </w:r>
      <w:r w:rsidR="00BA444A" w:rsidRPr="00E63393">
        <w:rPr>
          <w:rFonts w:ascii="Times New Roman" w:hAnsi="Times New Roman" w:cs="Times New Roman"/>
          <w:sz w:val="24"/>
          <w:szCs w:val="24"/>
          <w:lang w:val="en-GB"/>
        </w:rPr>
        <w:t xml:space="preserve">; </w:t>
      </w:r>
      <w:r w:rsidR="00781A79" w:rsidRPr="00E63393">
        <w:rPr>
          <w:rFonts w:ascii="Times New Roman" w:hAnsi="Times New Roman" w:cs="Times New Roman"/>
          <w:sz w:val="24"/>
          <w:szCs w:val="24"/>
          <w:lang w:val="en-GB"/>
        </w:rPr>
        <w:t>tailings</w:t>
      </w:r>
    </w:p>
    <w:p w:rsidR="00483053" w:rsidRPr="00E63393" w:rsidRDefault="00483053" w:rsidP="0020346D">
      <w:pPr>
        <w:spacing w:line="360" w:lineRule="auto"/>
        <w:jc w:val="both"/>
        <w:rPr>
          <w:rFonts w:ascii="Times New Roman" w:hAnsi="Times New Roman" w:cs="Times New Roman"/>
          <w:sz w:val="24"/>
          <w:szCs w:val="24"/>
          <w:lang w:val="en-GB"/>
        </w:rPr>
      </w:pPr>
    </w:p>
    <w:p w:rsidR="00483053" w:rsidRPr="00E63393" w:rsidRDefault="00483053" w:rsidP="0020346D">
      <w:pPr>
        <w:spacing w:line="360" w:lineRule="auto"/>
        <w:jc w:val="both"/>
        <w:rPr>
          <w:rFonts w:ascii="Times New Roman" w:hAnsi="Times New Roman" w:cs="Times New Roman"/>
          <w:b/>
          <w:sz w:val="24"/>
          <w:szCs w:val="24"/>
          <w:lang w:val="en-GB"/>
        </w:rPr>
      </w:pPr>
      <w:r w:rsidRPr="00E63393">
        <w:rPr>
          <w:rFonts w:ascii="Times New Roman" w:hAnsi="Times New Roman" w:cs="Times New Roman"/>
          <w:b/>
          <w:sz w:val="24"/>
          <w:szCs w:val="24"/>
          <w:lang w:val="en-GB"/>
        </w:rPr>
        <w:t>1. Introduction</w:t>
      </w:r>
    </w:p>
    <w:p w:rsidR="003B11A8" w:rsidRPr="00E63393" w:rsidRDefault="00305401" w:rsidP="0020346D">
      <w:pPr>
        <w:spacing w:line="360" w:lineRule="auto"/>
        <w:jc w:val="both"/>
        <w:rPr>
          <w:rFonts w:ascii="Times New Roman" w:hAnsi="Times New Roman" w:cs="Times New Roman"/>
          <w:sz w:val="24"/>
          <w:szCs w:val="24"/>
          <w:vertAlign w:val="superscript"/>
          <w:lang w:val="en-GB"/>
        </w:rPr>
      </w:pPr>
      <w:r w:rsidRPr="00E63393">
        <w:rPr>
          <w:rFonts w:ascii="Times New Roman" w:hAnsi="Times New Roman" w:cs="Times New Roman"/>
          <w:sz w:val="24"/>
          <w:szCs w:val="24"/>
          <w:lang w:val="en-GB"/>
        </w:rPr>
        <w:t>The contamination of soil with Pb is a</w:t>
      </w:r>
      <w:r w:rsidR="00C10CE5" w:rsidRPr="00E63393">
        <w:rPr>
          <w:rFonts w:ascii="Times New Roman" w:hAnsi="Times New Roman" w:cs="Times New Roman"/>
          <w:sz w:val="24"/>
          <w:szCs w:val="24"/>
          <w:lang w:val="en-GB"/>
        </w:rPr>
        <w:t xml:space="preserve">n important ecological problem worldwide </w:t>
      </w:r>
      <w:r w:rsidRPr="00E63393">
        <w:rPr>
          <w:rFonts w:ascii="Times New Roman" w:hAnsi="Times New Roman" w:cs="Times New Roman"/>
          <w:sz w:val="24"/>
          <w:szCs w:val="24"/>
          <w:lang w:val="en-GB"/>
        </w:rPr>
        <w:t>where</w:t>
      </w:r>
      <w:r w:rsidR="009C56D9" w:rsidRPr="00E63393">
        <w:rPr>
          <w:rFonts w:ascii="Times New Roman" w:hAnsi="Times New Roman" w:cs="Times New Roman"/>
          <w:sz w:val="24"/>
          <w:szCs w:val="24"/>
          <w:lang w:val="en-GB"/>
        </w:rPr>
        <w:t>as</w:t>
      </w:r>
      <w:r w:rsidR="00C10CE5" w:rsidRPr="00E63393">
        <w:rPr>
          <w:rFonts w:ascii="Times New Roman" w:hAnsi="Times New Roman" w:cs="Times New Roman"/>
          <w:sz w:val="24"/>
          <w:szCs w:val="24"/>
          <w:lang w:val="en-GB"/>
        </w:rPr>
        <w:t xml:space="preserve"> m</w:t>
      </w:r>
      <w:r w:rsidR="00CB4319" w:rsidRPr="00E63393">
        <w:rPr>
          <w:rFonts w:ascii="Times New Roman" w:hAnsi="Times New Roman" w:cs="Times New Roman"/>
          <w:sz w:val="24"/>
          <w:szCs w:val="24"/>
          <w:lang w:val="en-GB"/>
        </w:rPr>
        <w:t xml:space="preserve">ining is </w:t>
      </w:r>
      <w:r w:rsidR="00C10CE5" w:rsidRPr="00E63393">
        <w:rPr>
          <w:rFonts w:ascii="Times New Roman" w:hAnsi="Times New Roman" w:cs="Times New Roman"/>
          <w:sz w:val="24"/>
          <w:szCs w:val="24"/>
          <w:lang w:val="en-GB"/>
        </w:rPr>
        <w:t>among</w:t>
      </w:r>
      <w:r w:rsidR="00CB4319" w:rsidRPr="00E63393">
        <w:rPr>
          <w:rFonts w:ascii="Times New Roman" w:hAnsi="Times New Roman" w:cs="Times New Roman"/>
          <w:sz w:val="24"/>
          <w:szCs w:val="24"/>
          <w:lang w:val="en-GB"/>
        </w:rPr>
        <w:t xml:space="preserve"> the main sources of Pb contamination in mine areas.</w:t>
      </w:r>
      <w:r w:rsidR="00781A79" w:rsidRPr="00E63393">
        <w:rPr>
          <w:rFonts w:ascii="Times New Roman" w:hAnsi="Times New Roman" w:cs="Times New Roman"/>
          <w:sz w:val="24"/>
          <w:szCs w:val="24"/>
          <w:vertAlign w:val="superscript"/>
          <w:lang w:val="en-GB"/>
        </w:rPr>
        <w:t>1</w:t>
      </w:r>
      <w:r w:rsidR="00CB4319" w:rsidRPr="00E63393">
        <w:rPr>
          <w:rFonts w:ascii="Times New Roman" w:hAnsi="Times New Roman" w:cs="Times New Roman"/>
          <w:sz w:val="24"/>
          <w:szCs w:val="24"/>
          <w:lang w:val="en-GB"/>
        </w:rPr>
        <w:t xml:space="preserve"> </w:t>
      </w:r>
      <w:r w:rsidR="00860C13" w:rsidRPr="00E63393">
        <w:rPr>
          <w:rFonts w:ascii="Times New Roman" w:hAnsi="Times New Roman" w:cs="Times New Roman"/>
          <w:sz w:val="24"/>
          <w:szCs w:val="24"/>
          <w:lang w:val="en-GB"/>
        </w:rPr>
        <w:t>Contaminated mine sites are poorly developed soils, depleted of organic matter and nutrients</w:t>
      </w:r>
      <w:r w:rsidR="00327941" w:rsidRPr="00E63393">
        <w:rPr>
          <w:rFonts w:ascii="Times New Roman" w:hAnsi="Times New Roman" w:cs="Times New Roman"/>
          <w:sz w:val="24"/>
          <w:szCs w:val="24"/>
          <w:lang w:val="en-GB"/>
        </w:rPr>
        <w:t xml:space="preserve"> and are </w:t>
      </w:r>
      <w:r w:rsidR="00314E8F" w:rsidRPr="00E63393">
        <w:rPr>
          <w:rFonts w:ascii="Times New Roman" w:hAnsi="Times New Roman" w:cs="Times New Roman"/>
          <w:sz w:val="24"/>
          <w:szCs w:val="24"/>
          <w:lang w:val="en-GB"/>
        </w:rPr>
        <w:t>characterised by their excessive metal contents.</w:t>
      </w:r>
      <w:r w:rsidR="00781A79" w:rsidRPr="00E63393">
        <w:rPr>
          <w:rFonts w:ascii="Times New Roman" w:hAnsi="Times New Roman" w:cs="Times New Roman"/>
          <w:sz w:val="24"/>
          <w:szCs w:val="24"/>
          <w:vertAlign w:val="superscript"/>
          <w:lang w:val="en-GB"/>
        </w:rPr>
        <w:t>2</w:t>
      </w:r>
      <w:r w:rsidR="00314E8F" w:rsidRPr="00E63393">
        <w:rPr>
          <w:rFonts w:ascii="Times New Roman" w:hAnsi="Times New Roman" w:cs="Times New Roman"/>
          <w:color w:val="FF0000"/>
          <w:sz w:val="24"/>
          <w:szCs w:val="24"/>
          <w:lang w:val="en-GB"/>
        </w:rPr>
        <w:t xml:space="preserve"> </w:t>
      </w:r>
      <w:r w:rsidR="002E3461" w:rsidRPr="00E63393">
        <w:rPr>
          <w:rFonts w:ascii="Times New Roman" w:hAnsi="Times New Roman" w:cs="Times New Roman"/>
          <w:sz w:val="24"/>
          <w:szCs w:val="24"/>
          <w:lang w:val="en-GB"/>
        </w:rPr>
        <w:t xml:space="preserve">In the past, large amounts of </w:t>
      </w:r>
      <w:r w:rsidR="00467396" w:rsidRPr="00E63393">
        <w:rPr>
          <w:rFonts w:ascii="Times New Roman" w:hAnsi="Times New Roman" w:cs="Times New Roman"/>
          <w:sz w:val="24"/>
          <w:szCs w:val="24"/>
          <w:lang w:val="en-GB"/>
        </w:rPr>
        <w:t>mine</w:t>
      </w:r>
      <w:r w:rsidR="002E3461" w:rsidRPr="00E63393">
        <w:rPr>
          <w:rFonts w:ascii="Times New Roman" w:hAnsi="Times New Roman" w:cs="Times New Roman"/>
          <w:sz w:val="24"/>
          <w:szCs w:val="24"/>
          <w:lang w:val="en-GB"/>
        </w:rPr>
        <w:t xml:space="preserve"> </w:t>
      </w:r>
      <w:r w:rsidR="00327941" w:rsidRPr="00E63393">
        <w:rPr>
          <w:rFonts w:ascii="Times New Roman" w:hAnsi="Times New Roman" w:cs="Times New Roman"/>
          <w:sz w:val="24"/>
          <w:szCs w:val="24"/>
          <w:lang w:val="en-GB"/>
        </w:rPr>
        <w:t>wastes</w:t>
      </w:r>
      <w:r w:rsidR="002E3461" w:rsidRPr="00E63393">
        <w:rPr>
          <w:rFonts w:ascii="Times New Roman" w:hAnsi="Times New Roman" w:cs="Times New Roman"/>
          <w:sz w:val="24"/>
          <w:szCs w:val="24"/>
          <w:lang w:val="en-GB"/>
        </w:rPr>
        <w:t xml:space="preserve"> were dumped </w:t>
      </w:r>
      <w:r w:rsidR="002E3461" w:rsidRPr="00E63393">
        <w:rPr>
          <w:rFonts w:ascii="Times New Roman" w:hAnsi="Times New Roman" w:cs="Times New Roman"/>
          <w:sz w:val="24"/>
          <w:szCs w:val="24"/>
          <w:lang w:val="en-GB"/>
        </w:rPr>
        <w:lastRenderedPageBreak/>
        <w:t>near the sites where they were produced</w:t>
      </w:r>
      <w:r w:rsidR="00467396" w:rsidRPr="00E63393">
        <w:rPr>
          <w:rFonts w:ascii="Times New Roman" w:hAnsi="Times New Roman" w:cs="Times New Roman"/>
          <w:color w:val="FF0000"/>
          <w:sz w:val="24"/>
          <w:szCs w:val="24"/>
          <w:vertAlign w:val="superscript"/>
          <w:lang w:val="en-GB"/>
        </w:rPr>
        <w:t xml:space="preserve"> </w:t>
      </w:r>
      <w:r w:rsidR="00467396" w:rsidRPr="00E63393">
        <w:rPr>
          <w:rFonts w:ascii="Times New Roman" w:hAnsi="Times New Roman" w:cs="Times New Roman"/>
          <w:sz w:val="24"/>
          <w:szCs w:val="24"/>
          <w:lang w:val="en-GB"/>
        </w:rPr>
        <w:t>and dispersed into nearby soils, crops and ecosystem.</w:t>
      </w:r>
      <w:r w:rsidR="00781A79" w:rsidRPr="00E63393">
        <w:rPr>
          <w:rFonts w:ascii="Times New Roman" w:hAnsi="Times New Roman" w:cs="Times New Roman"/>
          <w:sz w:val="24"/>
          <w:szCs w:val="24"/>
          <w:vertAlign w:val="superscript"/>
          <w:lang w:val="en-GB"/>
        </w:rPr>
        <w:t>3-4</w:t>
      </w:r>
      <w:r w:rsidR="002E3461" w:rsidRPr="00E63393">
        <w:rPr>
          <w:rFonts w:ascii="Times New Roman" w:hAnsi="Times New Roman" w:cs="Times New Roman"/>
          <w:color w:val="FF0000"/>
          <w:sz w:val="24"/>
          <w:szCs w:val="24"/>
          <w:vertAlign w:val="superscript"/>
          <w:lang w:val="en-GB"/>
        </w:rPr>
        <w:t xml:space="preserve"> </w:t>
      </w:r>
      <w:r w:rsidR="00467396" w:rsidRPr="00E63393">
        <w:rPr>
          <w:rFonts w:ascii="Times New Roman" w:hAnsi="Times New Roman" w:cs="Times New Roman"/>
          <w:sz w:val="24"/>
          <w:szCs w:val="24"/>
          <w:lang w:val="en-GB"/>
        </w:rPr>
        <w:t xml:space="preserve">The accumulation of </w:t>
      </w:r>
      <w:r w:rsidR="00CE18AE" w:rsidRPr="00E63393">
        <w:rPr>
          <w:rFonts w:ascii="Times New Roman" w:hAnsi="Times New Roman" w:cs="Times New Roman"/>
          <w:sz w:val="24"/>
          <w:szCs w:val="24"/>
          <w:lang w:val="en-GB"/>
        </w:rPr>
        <w:t>metals in soil may have serious consequences for animal and human health through the food chain, groundwater, plant growth and microorganism diversity.</w:t>
      </w:r>
      <w:r w:rsidR="00781A79" w:rsidRPr="00E63393">
        <w:rPr>
          <w:rFonts w:ascii="Times New Roman" w:hAnsi="Times New Roman" w:cs="Times New Roman"/>
          <w:sz w:val="24"/>
          <w:szCs w:val="24"/>
          <w:vertAlign w:val="superscript"/>
          <w:lang w:val="en-GB"/>
        </w:rPr>
        <w:t>4-5</w:t>
      </w:r>
      <w:r w:rsidR="00CE18AE" w:rsidRPr="00E63393">
        <w:rPr>
          <w:rFonts w:ascii="Times New Roman" w:hAnsi="Times New Roman" w:cs="Times New Roman"/>
          <w:sz w:val="24"/>
          <w:szCs w:val="24"/>
          <w:vertAlign w:val="superscript"/>
          <w:lang w:val="en-GB"/>
        </w:rPr>
        <w:t xml:space="preserve"> </w:t>
      </w:r>
    </w:p>
    <w:p w:rsidR="00860C13" w:rsidRPr="00E63393" w:rsidRDefault="003B11A8"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i/>
          <w:sz w:val="24"/>
          <w:szCs w:val="24"/>
          <w:lang w:val="en-GB"/>
        </w:rPr>
        <w:t>In situ</w:t>
      </w:r>
      <w:r w:rsidRPr="00E63393">
        <w:rPr>
          <w:rFonts w:ascii="Times New Roman" w:hAnsi="Times New Roman" w:cs="Times New Roman"/>
          <w:sz w:val="24"/>
          <w:szCs w:val="24"/>
          <w:lang w:val="en-GB"/>
        </w:rPr>
        <w:t xml:space="preserve"> chemical immobilization </w:t>
      </w:r>
      <w:r w:rsidR="00E84166" w:rsidRPr="00E63393">
        <w:rPr>
          <w:rFonts w:ascii="Times New Roman" w:hAnsi="Times New Roman" w:cs="Times New Roman"/>
          <w:sz w:val="24"/>
          <w:szCs w:val="24"/>
          <w:lang w:val="en-GB"/>
        </w:rPr>
        <w:t xml:space="preserve">is </w:t>
      </w:r>
      <w:r w:rsidRPr="00E63393">
        <w:rPr>
          <w:rFonts w:ascii="Times New Roman" w:hAnsi="Times New Roman" w:cs="Times New Roman"/>
          <w:sz w:val="24"/>
          <w:szCs w:val="24"/>
          <w:lang w:val="en-GB"/>
        </w:rPr>
        <w:t>a promising green and cost effective soil remediation technique where mobile metal chemical species are transformed into less mobile ones by</w:t>
      </w:r>
      <w:r w:rsidRPr="00E63393">
        <w:rPr>
          <w:rFonts w:ascii="Times New Roman" w:hAnsi="Times New Roman" w:cs="Times New Roman"/>
          <w:i/>
          <w:sz w:val="24"/>
          <w:szCs w:val="24"/>
          <w:lang w:val="en-GB"/>
        </w:rPr>
        <w:t xml:space="preserve"> </w:t>
      </w:r>
      <w:r w:rsidR="00352C9D" w:rsidRPr="00E63393">
        <w:rPr>
          <w:rFonts w:ascii="Times New Roman" w:hAnsi="Times New Roman" w:cs="Times New Roman"/>
          <w:sz w:val="24"/>
          <w:szCs w:val="24"/>
          <w:lang w:val="en-GB"/>
        </w:rPr>
        <w:t>adding</w:t>
      </w:r>
      <w:r w:rsidRPr="00E63393">
        <w:rPr>
          <w:rFonts w:ascii="Times New Roman" w:hAnsi="Times New Roman" w:cs="Times New Roman"/>
          <w:i/>
          <w:sz w:val="24"/>
          <w:szCs w:val="24"/>
          <w:lang w:val="en-GB"/>
        </w:rPr>
        <w:t xml:space="preserve"> </w:t>
      </w:r>
      <w:r w:rsidR="00E84166" w:rsidRPr="00E63393">
        <w:rPr>
          <w:rFonts w:ascii="Times New Roman" w:hAnsi="Times New Roman" w:cs="Times New Roman"/>
          <w:sz w:val="24"/>
          <w:szCs w:val="24"/>
          <w:lang w:val="en-GB"/>
        </w:rPr>
        <w:t xml:space="preserve">different </w:t>
      </w:r>
      <w:r w:rsidR="00CC1E35" w:rsidRPr="00E63393">
        <w:rPr>
          <w:rFonts w:ascii="Times New Roman" w:hAnsi="Times New Roman" w:cs="Times New Roman"/>
          <w:sz w:val="24"/>
          <w:szCs w:val="24"/>
          <w:lang w:val="en-GB"/>
        </w:rPr>
        <w:t>amendments</w:t>
      </w:r>
      <w:r w:rsidRPr="00E63393">
        <w:rPr>
          <w:rFonts w:ascii="Times New Roman" w:hAnsi="Times New Roman" w:cs="Times New Roman"/>
          <w:sz w:val="24"/>
          <w:szCs w:val="24"/>
          <w:lang w:val="en-GB"/>
        </w:rPr>
        <w:t>.</w:t>
      </w:r>
      <w:r w:rsidR="002E7F71" w:rsidRPr="00E63393">
        <w:rPr>
          <w:rFonts w:ascii="Times New Roman" w:hAnsi="Times New Roman" w:cs="Times New Roman"/>
          <w:sz w:val="24"/>
          <w:szCs w:val="24"/>
          <w:vertAlign w:val="superscript"/>
          <w:lang w:val="en-GB"/>
        </w:rPr>
        <w:t>5-6</w:t>
      </w:r>
      <w:r w:rsidRPr="00E63393">
        <w:rPr>
          <w:rFonts w:ascii="Times New Roman" w:hAnsi="Times New Roman" w:cs="Times New Roman"/>
          <w:sz w:val="24"/>
          <w:szCs w:val="24"/>
          <w:vertAlign w:val="superscript"/>
          <w:lang w:val="en-GB"/>
        </w:rPr>
        <w:t xml:space="preserve"> </w:t>
      </w:r>
      <w:r w:rsidR="00CC1E35" w:rsidRPr="00E63393">
        <w:rPr>
          <w:rFonts w:ascii="Times New Roman" w:hAnsi="Times New Roman" w:cs="Times New Roman"/>
          <w:sz w:val="24"/>
          <w:szCs w:val="24"/>
          <w:lang w:val="en-GB"/>
        </w:rPr>
        <w:t xml:space="preserve">Phosphate amendments have been shown to be </w:t>
      </w:r>
      <w:r w:rsidR="0012529A" w:rsidRPr="00E63393">
        <w:rPr>
          <w:rFonts w:ascii="Times New Roman" w:hAnsi="Times New Roman" w:cs="Times New Roman"/>
          <w:sz w:val="24"/>
          <w:szCs w:val="24"/>
          <w:lang w:val="en-GB"/>
        </w:rPr>
        <w:t xml:space="preserve">highly </w:t>
      </w:r>
      <w:r w:rsidR="00CC1E35" w:rsidRPr="00E63393">
        <w:rPr>
          <w:rFonts w:ascii="Times New Roman" w:hAnsi="Times New Roman" w:cs="Times New Roman"/>
          <w:sz w:val="24"/>
          <w:szCs w:val="24"/>
          <w:lang w:val="en-GB"/>
        </w:rPr>
        <w:t>effective to reduce metal mobility and bioavailability.</w:t>
      </w:r>
      <w:r w:rsidR="00DB33C7" w:rsidRPr="00E63393">
        <w:rPr>
          <w:rFonts w:ascii="Times New Roman" w:hAnsi="Times New Roman" w:cs="Times New Roman"/>
          <w:sz w:val="24"/>
          <w:szCs w:val="24"/>
          <w:lang w:val="en-GB"/>
        </w:rPr>
        <w:t xml:space="preserve"> Many metals (Pb, Zn, Cd, Cu</w:t>
      </w:r>
      <w:r w:rsidR="00CC1E35" w:rsidRPr="00E63393">
        <w:rPr>
          <w:rFonts w:ascii="Times New Roman" w:hAnsi="Times New Roman" w:cs="Times New Roman"/>
          <w:sz w:val="24"/>
          <w:szCs w:val="24"/>
          <w:lang w:val="en-GB"/>
        </w:rPr>
        <w:t xml:space="preserve"> and othe</w:t>
      </w:r>
      <w:r w:rsidR="008B31F7" w:rsidRPr="00E63393">
        <w:rPr>
          <w:rFonts w:ascii="Times New Roman" w:hAnsi="Times New Roman" w:cs="Times New Roman"/>
          <w:sz w:val="24"/>
          <w:szCs w:val="24"/>
          <w:lang w:val="en-GB"/>
        </w:rPr>
        <w:t>r</w:t>
      </w:r>
      <w:r w:rsidR="00CC1E35" w:rsidRPr="00E63393">
        <w:rPr>
          <w:rFonts w:ascii="Times New Roman" w:hAnsi="Times New Roman" w:cs="Times New Roman"/>
          <w:sz w:val="24"/>
          <w:szCs w:val="24"/>
          <w:lang w:val="en-GB"/>
        </w:rPr>
        <w:t xml:space="preserve">s) can precipitate with phosphate sources </w:t>
      </w:r>
      <w:r w:rsidR="009C00A7" w:rsidRPr="00E63393">
        <w:rPr>
          <w:rFonts w:ascii="Times New Roman" w:hAnsi="Times New Roman" w:cs="Times New Roman"/>
          <w:sz w:val="24"/>
          <w:szCs w:val="24"/>
          <w:lang w:val="en-GB"/>
        </w:rPr>
        <w:t>as relatively insoluble me</w:t>
      </w:r>
      <w:r w:rsidR="0012529A" w:rsidRPr="00E63393">
        <w:rPr>
          <w:rFonts w:ascii="Times New Roman" w:hAnsi="Times New Roman" w:cs="Times New Roman"/>
          <w:sz w:val="24"/>
          <w:szCs w:val="24"/>
          <w:lang w:val="en-GB"/>
        </w:rPr>
        <w:t>t</w:t>
      </w:r>
      <w:r w:rsidR="009C00A7" w:rsidRPr="00E63393">
        <w:rPr>
          <w:rFonts w:ascii="Times New Roman" w:hAnsi="Times New Roman" w:cs="Times New Roman"/>
          <w:sz w:val="24"/>
          <w:szCs w:val="24"/>
          <w:lang w:val="en-GB"/>
        </w:rPr>
        <w:t>al phosphate species. Pb can be mainly converted into inso</w:t>
      </w:r>
      <w:r w:rsidR="00633E42" w:rsidRPr="00E63393">
        <w:rPr>
          <w:rFonts w:ascii="Times New Roman" w:hAnsi="Times New Roman" w:cs="Times New Roman"/>
          <w:sz w:val="24"/>
          <w:szCs w:val="24"/>
          <w:lang w:val="en-GB"/>
        </w:rPr>
        <w:t>luble forms, such as</w:t>
      </w:r>
      <w:r w:rsidR="009C00A7" w:rsidRPr="00E63393">
        <w:rPr>
          <w:rFonts w:ascii="Times New Roman" w:hAnsi="Times New Roman" w:cs="Times New Roman"/>
          <w:sz w:val="24"/>
          <w:szCs w:val="24"/>
          <w:lang w:val="en-GB"/>
        </w:rPr>
        <w:t xml:space="preserve"> pyromorphite </w:t>
      </w:r>
      <w:r w:rsidR="00542140" w:rsidRPr="00E63393">
        <w:rPr>
          <w:rFonts w:ascii="Times New Roman" w:hAnsi="Times New Roman" w:cs="Times New Roman"/>
          <w:sz w:val="24"/>
          <w:szCs w:val="24"/>
          <w:lang w:val="en-GB"/>
        </w:rPr>
        <w:t>(</w:t>
      </w:r>
      <w:r w:rsidR="009C00A7" w:rsidRPr="00E63393">
        <w:rPr>
          <w:rFonts w:ascii="Times New Roman" w:hAnsi="Times New Roman" w:cs="Times New Roman"/>
          <w:sz w:val="24"/>
          <w:szCs w:val="24"/>
          <w:lang w:val="en-GB"/>
        </w:rPr>
        <w:t>Pb</w:t>
      </w:r>
      <w:r w:rsidR="009C00A7" w:rsidRPr="00E63393">
        <w:rPr>
          <w:rFonts w:ascii="Times New Roman" w:hAnsi="Times New Roman" w:cs="Times New Roman"/>
          <w:sz w:val="24"/>
          <w:szCs w:val="24"/>
          <w:vertAlign w:val="subscript"/>
          <w:lang w:val="en-GB"/>
        </w:rPr>
        <w:t>5</w:t>
      </w:r>
      <w:r w:rsidR="009C00A7" w:rsidRPr="00E63393">
        <w:rPr>
          <w:rFonts w:ascii="Times New Roman" w:hAnsi="Times New Roman" w:cs="Times New Roman"/>
          <w:sz w:val="24"/>
          <w:szCs w:val="24"/>
          <w:lang w:val="en-GB"/>
        </w:rPr>
        <w:t>(PO</w:t>
      </w:r>
      <w:r w:rsidR="009C00A7" w:rsidRPr="00E63393">
        <w:rPr>
          <w:rFonts w:ascii="Times New Roman" w:hAnsi="Times New Roman" w:cs="Times New Roman"/>
          <w:sz w:val="24"/>
          <w:szCs w:val="24"/>
          <w:vertAlign w:val="subscript"/>
          <w:lang w:val="en-GB"/>
        </w:rPr>
        <w:t>4</w:t>
      </w:r>
      <w:r w:rsidR="009C00A7" w:rsidRPr="00E63393">
        <w:rPr>
          <w:rFonts w:ascii="Times New Roman" w:hAnsi="Times New Roman" w:cs="Times New Roman"/>
          <w:sz w:val="24"/>
          <w:szCs w:val="24"/>
          <w:lang w:val="en-GB"/>
        </w:rPr>
        <w:t>)</w:t>
      </w:r>
      <w:r w:rsidR="009C00A7" w:rsidRPr="00E63393">
        <w:rPr>
          <w:rFonts w:ascii="Times New Roman" w:hAnsi="Times New Roman" w:cs="Times New Roman"/>
          <w:sz w:val="24"/>
          <w:szCs w:val="24"/>
          <w:vertAlign w:val="subscript"/>
          <w:lang w:val="en-GB"/>
        </w:rPr>
        <w:t>3</w:t>
      </w:r>
      <w:r w:rsidR="009C00A7" w:rsidRPr="00E63393">
        <w:rPr>
          <w:rFonts w:ascii="Times New Roman" w:hAnsi="Times New Roman" w:cs="Times New Roman"/>
          <w:sz w:val="24"/>
          <w:szCs w:val="24"/>
          <w:lang w:val="en-GB"/>
        </w:rPr>
        <w:t>OH</w:t>
      </w:r>
      <w:r w:rsidR="00542140" w:rsidRPr="00E63393">
        <w:rPr>
          <w:rFonts w:ascii="Times New Roman" w:hAnsi="Times New Roman" w:cs="Times New Roman"/>
          <w:sz w:val="24"/>
          <w:szCs w:val="24"/>
          <w:lang w:val="en-GB"/>
        </w:rPr>
        <w:t>)</w:t>
      </w:r>
      <w:r w:rsidR="009C00A7" w:rsidRPr="00E63393">
        <w:rPr>
          <w:rFonts w:ascii="Times New Roman" w:hAnsi="Times New Roman" w:cs="Times New Roman"/>
          <w:sz w:val="24"/>
          <w:szCs w:val="24"/>
          <w:lang w:val="en-GB"/>
        </w:rPr>
        <w:t>.</w:t>
      </w:r>
      <w:r w:rsidR="00EF0A08" w:rsidRPr="00E63393">
        <w:rPr>
          <w:rFonts w:ascii="Times New Roman" w:hAnsi="Times New Roman" w:cs="Times New Roman"/>
          <w:sz w:val="24"/>
          <w:szCs w:val="24"/>
          <w:vertAlign w:val="superscript"/>
          <w:lang w:val="en-GB"/>
        </w:rPr>
        <w:t>1, 7</w:t>
      </w:r>
      <w:r w:rsidR="008B31F7" w:rsidRPr="00E63393">
        <w:rPr>
          <w:rFonts w:ascii="Times New Roman" w:hAnsi="Times New Roman" w:cs="Times New Roman"/>
          <w:sz w:val="24"/>
          <w:szCs w:val="24"/>
          <w:vertAlign w:val="superscript"/>
          <w:lang w:val="en-GB"/>
        </w:rPr>
        <w:t>-</w:t>
      </w:r>
      <w:r w:rsidR="00EF0A08" w:rsidRPr="00E63393">
        <w:rPr>
          <w:rFonts w:ascii="Times New Roman" w:hAnsi="Times New Roman" w:cs="Times New Roman"/>
          <w:sz w:val="24"/>
          <w:szCs w:val="24"/>
          <w:vertAlign w:val="superscript"/>
          <w:lang w:val="en-GB"/>
        </w:rPr>
        <w:t>8</w:t>
      </w:r>
      <w:r w:rsidR="00633E42" w:rsidRPr="00E63393">
        <w:rPr>
          <w:rFonts w:ascii="Times New Roman" w:hAnsi="Times New Roman" w:cs="Times New Roman"/>
          <w:sz w:val="24"/>
          <w:szCs w:val="24"/>
          <w:lang w:val="en-GB"/>
        </w:rPr>
        <w:t xml:space="preserve"> </w:t>
      </w:r>
    </w:p>
    <w:p w:rsidR="005C4A7B" w:rsidRPr="00E63393" w:rsidRDefault="00A15002"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Anima</w:t>
      </w:r>
      <w:r w:rsidR="008B31F7" w:rsidRPr="00E63393">
        <w:rPr>
          <w:rFonts w:ascii="Times New Roman" w:hAnsi="Times New Roman" w:cs="Times New Roman"/>
          <w:sz w:val="24"/>
          <w:szCs w:val="24"/>
          <w:lang w:val="en-GB"/>
        </w:rPr>
        <w:t>l</w:t>
      </w:r>
      <w:r w:rsidRPr="00E63393">
        <w:rPr>
          <w:rFonts w:ascii="Times New Roman" w:hAnsi="Times New Roman" w:cs="Times New Roman"/>
          <w:sz w:val="24"/>
          <w:szCs w:val="24"/>
          <w:lang w:val="en-GB"/>
        </w:rPr>
        <w:t xml:space="preserve"> bone </w:t>
      </w:r>
      <w:r w:rsidR="00C4542B" w:rsidRPr="00E63393">
        <w:rPr>
          <w:rFonts w:ascii="Times New Roman" w:hAnsi="Times New Roman" w:cs="Times New Roman"/>
          <w:sz w:val="24"/>
          <w:szCs w:val="24"/>
          <w:lang w:val="en-GB"/>
        </w:rPr>
        <w:t>char (</w:t>
      </w:r>
      <w:r w:rsidR="00E005C6" w:rsidRPr="00E63393">
        <w:rPr>
          <w:rFonts w:ascii="Times New Roman" w:hAnsi="Times New Roman" w:cs="Times New Roman"/>
          <w:sz w:val="24"/>
          <w:szCs w:val="24"/>
          <w:lang w:val="en-GB"/>
        </w:rPr>
        <w:t>ABC</w:t>
      </w:r>
      <w:r w:rsidR="00C4542B" w:rsidRPr="00E63393">
        <w:rPr>
          <w:rFonts w:ascii="Times New Roman" w:hAnsi="Times New Roman" w:cs="Times New Roman"/>
          <w:sz w:val="24"/>
          <w:szCs w:val="24"/>
          <w:lang w:val="en-GB"/>
        </w:rPr>
        <w:t>)</w:t>
      </w:r>
      <w:r w:rsidR="00E005C6" w:rsidRPr="00E63393">
        <w:rPr>
          <w:rFonts w:ascii="Times New Roman" w:hAnsi="Times New Roman" w:cs="Times New Roman"/>
          <w:sz w:val="24"/>
          <w:szCs w:val="24"/>
          <w:lang w:val="en-GB"/>
        </w:rPr>
        <w:t xml:space="preserve"> is a granular material, rich of phosphates, that is produced by </w:t>
      </w:r>
      <w:r w:rsidR="005D0056" w:rsidRPr="00E63393">
        <w:rPr>
          <w:rFonts w:ascii="Times New Roman" w:hAnsi="Times New Roman" w:cs="Times New Roman"/>
          <w:sz w:val="24"/>
          <w:szCs w:val="24"/>
          <w:lang w:val="en-GB"/>
        </w:rPr>
        <w:t>animal bone</w:t>
      </w:r>
      <w:r w:rsidR="00E005C6" w:rsidRPr="00E63393">
        <w:rPr>
          <w:rFonts w:ascii="Times New Roman" w:hAnsi="Times New Roman" w:cs="Times New Roman"/>
          <w:sz w:val="24"/>
          <w:szCs w:val="24"/>
          <w:lang w:val="en-GB"/>
        </w:rPr>
        <w:t xml:space="preserve"> pyrolysis.</w:t>
      </w:r>
      <w:r w:rsidR="00EF0A08" w:rsidRPr="00E63393">
        <w:rPr>
          <w:rFonts w:ascii="Times New Roman" w:hAnsi="Times New Roman" w:cs="Times New Roman"/>
          <w:sz w:val="24"/>
          <w:szCs w:val="24"/>
          <w:vertAlign w:val="superscript"/>
          <w:lang w:val="en-GB"/>
        </w:rPr>
        <w:t>9</w:t>
      </w:r>
      <w:r w:rsidR="008B31F7" w:rsidRPr="00E63393">
        <w:rPr>
          <w:rFonts w:ascii="Times New Roman" w:hAnsi="Times New Roman" w:cs="Times New Roman"/>
          <w:sz w:val="24"/>
          <w:szCs w:val="24"/>
          <w:vertAlign w:val="superscript"/>
          <w:lang w:val="en-GB"/>
        </w:rPr>
        <w:t>-1</w:t>
      </w:r>
      <w:r w:rsidR="00EF0A08" w:rsidRPr="00E63393">
        <w:rPr>
          <w:rFonts w:ascii="Times New Roman" w:hAnsi="Times New Roman" w:cs="Times New Roman"/>
          <w:sz w:val="24"/>
          <w:szCs w:val="24"/>
          <w:vertAlign w:val="superscript"/>
          <w:lang w:val="en-GB"/>
        </w:rPr>
        <w:t>0</w:t>
      </w:r>
      <w:r w:rsidR="00B86215" w:rsidRPr="00E63393">
        <w:rPr>
          <w:rFonts w:ascii="Times New Roman" w:hAnsi="Times New Roman" w:cs="Times New Roman"/>
          <w:sz w:val="24"/>
          <w:szCs w:val="24"/>
          <w:lang w:val="en-GB"/>
        </w:rPr>
        <w:t xml:space="preserve"> </w:t>
      </w:r>
      <w:r w:rsidR="00542140" w:rsidRPr="00E63393">
        <w:rPr>
          <w:rFonts w:ascii="Times New Roman" w:hAnsi="Times New Roman" w:cs="Times New Roman"/>
          <w:sz w:val="24"/>
          <w:szCs w:val="24"/>
          <w:lang w:val="en-GB"/>
        </w:rPr>
        <w:t>It mainly contains about 70</w:t>
      </w:r>
      <w:r w:rsidR="00360B43" w:rsidRPr="00E63393">
        <w:rPr>
          <w:rFonts w:ascii="Times New Roman" w:hAnsi="Times New Roman" w:cs="Times New Roman"/>
          <w:sz w:val="24"/>
          <w:szCs w:val="24"/>
          <w:lang w:val="en-GB"/>
        </w:rPr>
        <w:t>–</w:t>
      </w:r>
      <w:r w:rsidR="00542140" w:rsidRPr="00E63393">
        <w:rPr>
          <w:rFonts w:ascii="Times New Roman" w:hAnsi="Times New Roman" w:cs="Times New Roman"/>
          <w:sz w:val="24"/>
          <w:szCs w:val="24"/>
          <w:lang w:val="en-GB"/>
        </w:rPr>
        <w:t xml:space="preserve">76 % of </w:t>
      </w:r>
      <w:r w:rsidR="00360B43" w:rsidRPr="00E63393">
        <w:rPr>
          <w:rFonts w:ascii="Times New Roman" w:hAnsi="Times New Roman" w:cs="Times New Roman"/>
          <w:sz w:val="24"/>
          <w:szCs w:val="24"/>
          <w:lang w:val="en-GB"/>
        </w:rPr>
        <w:t xml:space="preserve">biological, relatively crystalline </w:t>
      </w:r>
      <w:r w:rsidR="00542140" w:rsidRPr="00E63393">
        <w:rPr>
          <w:rFonts w:ascii="Times New Roman" w:hAnsi="Times New Roman" w:cs="Times New Roman"/>
          <w:sz w:val="24"/>
          <w:szCs w:val="24"/>
          <w:lang w:val="en-GB"/>
        </w:rPr>
        <w:t>calcium hydroxyapatite (</w:t>
      </w:r>
      <w:r w:rsidR="005E7868" w:rsidRPr="00E63393">
        <w:rPr>
          <w:rFonts w:ascii="Times New Roman" w:hAnsi="Times New Roman" w:cs="Times New Roman"/>
          <w:sz w:val="24"/>
          <w:szCs w:val="24"/>
          <w:lang w:val="en-GB"/>
        </w:rPr>
        <w:t>Ca</w:t>
      </w:r>
      <w:r w:rsidR="005E7868" w:rsidRPr="00E63393">
        <w:rPr>
          <w:rFonts w:ascii="Times New Roman" w:hAnsi="Times New Roman" w:cs="Times New Roman"/>
          <w:sz w:val="24"/>
          <w:szCs w:val="24"/>
          <w:vertAlign w:val="subscript"/>
          <w:lang w:val="en-GB"/>
        </w:rPr>
        <w:t>5</w:t>
      </w:r>
      <w:r w:rsidR="00542140" w:rsidRPr="00E63393">
        <w:rPr>
          <w:rFonts w:ascii="Times New Roman" w:hAnsi="Times New Roman" w:cs="Times New Roman"/>
          <w:sz w:val="24"/>
          <w:szCs w:val="24"/>
          <w:lang w:val="en-GB"/>
        </w:rPr>
        <w:t>(PO</w:t>
      </w:r>
      <w:r w:rsidR="00542140" w:rsidRPr="00E63393">
        <w:rPr>
          <w:rFonts w:ascii="Times New Roman" w:hAnsi="Times New Roman" w:cs="Times New Roman"/>
          <w:sz w:val="24"/>
          <w:szCs w:val="24"/>
          <w:vertAlign w:val="subscript"/>
          <w:lang w:val="en-GB"/>
        </w:rPr>
        <w:t>4</w:t>
      </w:r>
      <w:r w:rsidR="00542140" w:rsidRPr="00E63393">
        <w:rPr>
          <w:rFonts w:ascii="Times New Roman" w:hAnsi="Times New Roman" w:cs="Times New Roman"/>
          <w:sz w:val="24"/>
          <w:szCs w:val="24"/>
          <w:lang w:val="en-GB"/>
        </w:rPr>
        <w:t>)</w:t>
      </w:r>
      <w:r w:rsidR="005E7868" w:rsidRPr="00E63393">
        <w:rPr>
          <w:rFonts w:ascii="Times New Roman" w:hAnsi="Times New Roman" w:cs="Times New Roman"/>
          <w:sz w:val="24"/>
          <w:szCs w:val="24"/>
          <w:vertAlign w:val="subscript"/>
          <w:lang w:val="en-GB"/>
        </w:rPr>
        <w:t>3</w:t>
      </w:r>
      <w:r w:rsidR="00542140" w:rsidRPr="00E63393">
        <w:rPr>
          <w:rFonts w:ascii="Times New Roman" w:hAnsi="Times New Roman" w:cs="Times New Roman"/>
          <w:sz w:val="24"/>
          <w:szCs w:val="24"/>
          <w:lang w:val="en-GB"/>
        </w:rPr>
        <w:t>(OH)), 9</w:t>
      </w:r>
      <w:r w:rsidR="00360B43" w:rsidRPr="00E63393">
        <w:rPr>
          <w:rFonts w:ascii="Times New Roman" w:hAnsi="Times New Roman" w:cs="Times New Roman"/>
          <w:sz w:val="24"/>
          <w:szCs w:val="24"/>
          <w:lang w:val="en-GB"/>
        </w:rPr>
        <w:t>–</w:t>
      </w:r>
      <w:r w:rsidR="00542140" w:rsidRPr="00E63393">
        <w:rPr>
          <w:rFonts w:ascii="Times New Roman" w:hAnsi="Times New Roman" w:cs="Times New Roman"/>
          <w:sz w:val="24"/>
          <w:szCs w:val="24"/>
          <w:lang w:val="en-GB"/>
        </w:rPr>
        <w:t>11 % of carbon and 7</w:t>
      </w:r>
      <w:r w:rsidR="00360B43" w:rsidRPr="00E63393">
        <w:rPr>
          <w:rFonts w:ascii="Times New Roman" w:hAnsi="Times New Roman" w:cs="Times New Roman"/>
          <w:sz w:val="24"/>
          <w:szCs w:val="24"/>
          <w:lang w:val="en-GB"/>
        </w:rPr>
        <w:t>–</w:t>
      </w:r>
      <w:r w:rsidR="00542140" w:rsidRPr="00E63393">
        <w:rPr>
          <w:rFonts w:ascii="Times New Roman" w:hAnsi="Times New Roman" w:cs="Times New Roman"/>
          <w:sz w:val="24"/>
          <w:szCs w:val="24"/>
          <w:lang w:val="en-GB"/>
        </w:rPr>
        <w:t>9 % of CaCO</w:t>
      </w:r>
      <w:r w:rsidR="00542140" w:rsidRPr="00E63393">
        <w:rPr>
          <w:rFonts w:ascii="Times New Roman" w:hAnsi="Times New Roman" w:cs="Times New Roman"/>
          <w:sz w:val="24"/>
          <w:szCs w:val="24"/>
          <w:vertAlign w:val="subscript"/>
          <w:lang w:val="en-GB"/>
        </w:rPr>
        <w:t>3</w:t>
      </w:r>
      <w:r w:rsidR="00542140" w:rsidRPr="00E63393">
        <w:rPr>
          <w:rFonts w:ascii="Times New Roman" w:hAnsi="Times New Roman" w:cs="Times New Roman"/>
          <w:sz w:val="24"/>
          <w:szCs w:val="24"/>
          <w:lang w:val="en-GB"/>
        </w:rPr>
        <w:t>.</w:t>
      </w:r>
      <w:r w:rsidR="008B31F7" w:rsidRPr="00E63393">
        <w:rPr>
          <w:rFonts w:ascii="Times New Roman" w:hAnsi="Times New Roman" w:cs="Times New Roman"/>
          <w:sz w:val="24"/>
          <w:szCs w:val="24"/>
          <w:vertAlign w:val="superscript"/>
          <w:lang w:val="en-GB"/>
        </w:rPr>
        <w:t>1</w:t>
      </w:r>
      <w:r w:rsidR="00EF0A08" w:rsidRPr="00E63393">
        <w:rPr>
          <w:rFonts w:ascii="Times New Roman" w:hAnsi="Times New Roman" w:cs="Times New Roman"/>
          <w:sz w:val="24"/>
          <w:szCs w:val="24"/>
          <w:vertAlign w:val="superscript"/>
          <w:lang w:val="en-GB"/>
        </w:rPr>
        <w:t>1</w:t>
      </w:r>
      <w:r w:rsidR="008B31F7" w:rsidRPr="00E63393">
        <w:rPr>
          <w:rFonts w:ascii="Times New Roman" w:hAnsi="Times New Roman" w:cs="Times New Roman"/>
          <w:sz w:val="24"/>
          <w:szCs w:val="24"/>
          <w:vertAlign w:val="superscript"/>
          <w:lang w:val="en-GB"/>
        </w:rPr>
        <w:t>-1</w:t>
      </w:r>
      <w:r w:rsidR="00EF0A08" w:rsidRPr="00E63393">
        <w:rPr>
          <w:rFonts w:ascii="Times New Roman" w:hAnsi="Times New Roman" w:cs="Times New Roman"/>
          <w:sz w:val="24"/>
          <w:szCs w:val="24"/>
          <w:vertAlign w:val="superscript"/>
          <w:lang w:val="en-GB"/>
        </w:rPr>
        <w:t>2</w:t>
      </w:r>
      <w:r w:rsidR="00C4542B" w:rsidRPr="00E63393">
        <w:rPr>
          <w:rFonts w:ascii="Times New Roman" w:hAnsi="Times New Roman" w:cs="Times New Roman"/>
          <w:sz w:val="24"/>
          <w:szCs w:val="24"/>
          <w:lang w:val="en-GB"/>
        </w:rPr>
        <w:t xml:space="preserve"> </w:t>
      </w:r>
      <w:r w:rsidR="00834176" w:rsidRPr="00E63393">
        <w:rPr>
          <w:rFonts w:ascii="Times New Roman" w:hAnsi="Times New Roman" w:cs="Times New Roman"/>
          <w:sz w:val="24"/>
          <w:szCs w:val="24"/>
          <w:lang w:val="en-GB"/>
        </w:rPr>
        <w:t>Few p</w:t>
      </w:r>
      <w:r w:rsidR="005C4A7B" w:rsidRPr="00E63393">
        <w:rPr>
          <w:rFonts w:ascii="Times New Roman" w:hAnsi="Times New Roman" w:cs="Times New Roman"/>
          <w:sz w:val="24"/>
          <w:szCs w:val="24"/>
          <w:lang w:val="en-GB"/>
        </w:rPr>
        <w:t>revious studies highlighted the potential use of ABC as a green and low–cost P–amendment for Pb and Zn immobilisation in contaminated soil.</w:t>
      </w:r>
      <w:r w:rsidR="00EF0A08" w:rsidRPr="00E63393">
        <w:rPr>
          <w:rFonts w:ascii="Times New Roman" w:hAnsi="Times New Roman" w:cs="Times New Roman"/>
          <w:sz w:val="24"/>
          <w:szCs w:val="24"/>
          <w:vertAlign w:val="superscript"/>
          <w:lang w:val="en-GB"/>
        </w:rPr>
        <w:t>9</w:t>
      </w:r>
      <w:r w:rsidR="008B31F7" w:rsidRPr="00E63393">
        <w:rPr>
          <w:rFonts w:ascii="Times New Roman" w:hAnsi="Times New Roman" w:cs="Times New Roman"/>
          <w:sz w:val="24"/>
          <w:szCs w:val="24"/>
          <w:vertAlign w:val="superscript"/>
          <w:lang w:val="en-GB"/>
        </w:rPr>
        <w:t>,</w:t>
      </w:r>
      <w:r w:rsidR="00834176" w:rsidRPr="00E63393">
        <w:rPr>
          <w:rFonts w:ascii="Times New Roman" w:hAnsi="Times New Roman" w:cs="Times New Roman"/>
          <w:sz w:val="24"/>
          <w:szCs w:val="24"/>
          <w:vertAlign w:val="superscript"/>
          <w:lang w:val="en-GB"/>
        </w:rPr>
        <w:t xml:space="preserve"> </w:t>
      </w:r>
      <w:r w:rsidR="008B31F7" w:rsidRPr="00E63393">
        <w:rPr>
          <w:rFonts w:ascii="Times New Roman" w:hAnsi="Times New Roman" w:cs="Times New Roman"/>
          <w:sz w:val="24"/>
          <w:szCs w:val="24"/>
          <w:vertAlign w:val="superscript"/>
          <w:lang w:val="en-GB"/>
        </w:rPr>
        <w:t>1</w:t>
      </w:r>
      <w:r w:rsidR="00EF0A08" w:rsidRPr="00E63393">
        <w:rPr>
          <w:rFonts w:ascii="Times New Roman" w:hAnsi="Times New Roman" w:cs="Times New Roman"/>
          <w:sz w:val="24"/>
          <w:szCs w:val="24"/>
          <w:vertAlign w:val="superscript"/>
          <w:lang w:val="en-GB"/>
        </w:rPr>
        <w:t>3</w:t>
      </w:r>
      <w:r w:rsidR="005C4A7B" w:rsidRPr="00E63393">
        <w:rPr>
          <w:rFonts w:ascii="Times New Roman" w:hAnsi="Times New Roman" w:cs="Times New Roman"/>
          <w:color w:val="FF0000"/>
          <w:sz w:val="24"/>
          <w:szCs w:val="24"/>
          <w:lang w:val="en-GB"/>
        </w:rPr>
        <w:t xml:space="preserve"> </w:t>
      </w:r>
      <w:r w:rsidR="005C4A7B" w:rsidRPr="00E63393">
        <w:rPr>
          <w:rFonts w:ascii="Times New Roman" w:hAnsi="Times New Roman" w:cs="Times New Roman"/>
          <w:sz w:val="24"/>
          <w:szCs w:val="24"/>
          <w:lang w:val="en-GB"/>
        </w:rPr>
        <w:t xml:space="preserve">However the use of ABC as a metal stabilization agents in multi-metal contaminated soil has rarely been reported. </w:t>
      </w:r>
    </w:p>
    <w:p w:rsidR="00777EE1" w:rsidRPr="00E63393" w:rsidRDefault="00777EE1"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In this research we investigated the use of ABC as metal immobilization agents and potential remediation solution for </w:t>
      </w:r>
      <w:r w:rsidR="00531DD8" w:rsidRPr="00E63393">
        <w:rPr>
          <w:rFonts w:ascii="Times New Roman" w:hAnsi="Times New Roman" w:cs="Times New Roman"/>
          <w:sz w:val="24"/>
          <w:szCs w:val="24"/>
          <w:lang w:val="en-GB"/>
        </w:rPr>
        <w:t xml:space="preserve">degraded </w:t>
      </w:r>
      <w:r w:rsidRPr="00E63393">
        <w:rPr>
          <w:rFonts w:ascii="Times New Roman" w:hAnsi="Times New Roman" w:cs="Times New Roman"/>
          <w:sz w:val="24"/>
          <w:szCs w:val="24"/>
          <w:lang w:val="en-GB"/>
        </w:rPr>
        <w:t>metal contaminated</w:t>
      </w:r>
      <w:r w:rsidR="00531DD8" w:rsidRPr="00E63393">
        <w:rPr>
          <w:rFonts w:ascii="Times New Roman" w:hAnsi="Times New Roman" w:cs="Times New Roman"/>
          <w:sz w:val="24"/>
          <w:szCs w:val="24"/>
          <w:lang w:val="en-GB"/>
        </w:rPr>
        <w:t xml:space="preserve"> area as</w:t>
      </w:r>
      <w:r w:rsidRPr="00E63393">
        <w:rPr>
          <w:rFonts w:ascii="Times New Roman" w:hAnsi="Times New Roman" w:cs="Times New Roman"/>
          <w:sz w:val="24"/>
          <w:szCs w:val="24"/>
          <w:lang w:val="en-GB"/>
        </w:rPr>
        <w:t xml:space="preserve"> mine tailings.</w:t>
      </w:r>
    </w:p>
    <w:p w:rsidR="00483053" w:rsidRPr="00E63393" w:rsidRDefault="00483053" w:rsidP="0020346D">
      <w:pPr>
        <w:spacing w:line="360" w:lineRule="auto"/>
        <w:jc w:val="both"/>
        <w:rPr>
          <w:rFonts w:ascii="Times New Roman" w:hAnsi="Times New Roman" w:cs="Times New Roman"/>
          <w:sz w:val="24"/>
          <w:szCs w:val="24"/>
          <w:lang w:val="en-GB"/>
        </w:rPr>
      </w:pPr>
    </w:p>
    <w:p w:rsidR="00126343" w:rsidRPr="00E63393" w:rsidRDefault="00483053" w:rsidP="0020346D">
      <w:pPr>
        <w:spacing w:line="360" w:lineRule="auto"/>
        <w:jc w:val="both"/>
        <w:rPr>
          <w:rFonts w:ascii="Times New Roman" w:hAnsi="Times New Roman" w:cs="Times New Roman"/>
          <w:b/>
          <w:sz w:val="24"/>
          <w:szCs w:val="24"/>
          <w:lang w:val="en-GB"/>
        </w:rPr>
      </w:pPr>
      <w:r w:rsidRPr="00E63393">
        <w:rPr>
          <w:rFonts w:ascii="Times New Roman" w:hAnsi="Times New Roman" w:cs="Times New Roman"/>
          <w:b/>
          <w:sz w:val="24"/>
          <w:szCs w:val="24"/>
          <w:lang w:val="en-GB"/>
        </w:rPr>
        <w:t>2. Experimental</w:t>
      </w:r>
    </w:p>
    <w:p w:rsidR="008D2274" w:rsidRPr="00E63393" w:rsidRDefault="008F2C0B"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In this study the </w:t>
      </w:r>
      <w:r w:rsidR="00047698" w:rsidRPr="00E63393">
        <w:rPr>
          <w:rFonts w:ascii="Times New Roman" w:hAnsi="Times New Roman" w:cs="Times New Roman"/>
          <w:sz w:val="24"/>
          <w:szCs w:val="24"/>
          <w:lang w:val="en-GB"/>
        </w:rPr>
        <w:t xml:space="preserve">mine tailings </w:t>
      </w:r>
      <w:r w:rsidR="001E75AD" w:rsidRPr="00E63393">
        <w:rPr>
          <w:rFonts w:ascii="Times New Roman" w:hAnsi="Times New Roman" w:cs="Times New Roman"/>
          <w:sz w:val="24"/>
          <w:szCs w:val="24"/>
          <w:lang w:val="en-GB"/>
        </w:rPr>
        <w:t xml:space="preserve">from Sasa zinc and lead mine in Macedonia </w:t>
      </w:r>
      <w:r w:rsidR="00B86215" w:rsidRPr="00E63393">
        <w:rPr>
          <w:rFonts w:ascii="Times New Roman" w:hAnsi="Times New Roman" w:cs="Times New Roman"/>
          <w:sz w:val="24"/>
          <w:szCs w:val="24"/>
          <w:lang w:val="en-GB"/>
        </w:rPr>
        <w:t xml:space="preserve">were </w:t>
      </w:r>
      <w:r w:rsidR="00047698" w:rsidRPr="00E63393">
        <w:rPr>
          <w:rFonts w:ascii="Times New Roman" w:hAnsi="Times New Roman" w:cs="Times New Roman"/>
          <w:sz w:val="24"/>
          <w:szCs w:val="24"/>
          <w:lang w:val="en-GB"/>
        </w:rPr>
        <w:t xml:space="preserve">used </w:t>
      </w:r>
      <w:r w:rsidR="001E75AD" w:rsidRPr="00E63393">
        <w:rPr>
          <w:rFonts w:ascii="Times New Roman" w:hAnsi="Times New Roman" w:cs="Times New Roman"/>
          <w:sz w:val="24"/>
          <w:szCs w:val="24"/>
          <w:lang w:val="en-GB"/>
        </w:rPr>
        <w:t>as an example of metal contaminated</w:t>
      </w:r>
      <w:r w:rsidRPr="00E63393">
        <w:rPr>
          <w:rFonts w:ascii="Times New Roman" w:hAnsi="Times New Roman" w:cs="Times New Roman"/>
          <w:sz w:val="24"/>
          <w:szCs w:val="24"/>
          <w:lang w:val="en-GB"/>
        </w:rPr>
        <w:t xml:space="preserve"> poorly developed </w:t>
      </w:r>
      <w:r w:rsidR="00F008B0" w:rsidRPr="00E63393">
        <w:rPr>
          <w:rFonts w:ascii="Times New Roman" w:hAnsi="Times New Roman" w:cs="Times New Roman"/>
          <w:sz w:val="24"/>
          <w:szCs w:val="24"/>
          <w:lang w:val="en-GB"/>
        </w:rPr>
        <w:t xml:space="preserve">mine area </w:t>
      </w:r>
      <w:r w:rsidRPr="00E63393">
        <w:rPr>
          <w:rFonts w:ascii="Times New Roman" w:hAnsi="Times New Roman" w:cs="Times New Roman"/>
          <w:sz w:val="24"/>
          <w:szCs w:val="24"/>
          <w:lang w:val="en-GB"/>
        </w:rPr>
        <w:t>soil.</w:t>
      </w:r>
      <w:r w:rsidR="009B7908" w:rsidRPr="00E63393">
        <w:rPr>
          <w:rFonts w:ascii="Times New Roman" w:hAnsi="Times New Roman" w:cs="Times New Roman"/>
          <w:sz w:val="24"/>
          <w:szCs w:val="24"/>
          <w:lang w:val="en-GB"/>
        </w:rPr>
        <w:t xml:space="preserve"> </w:t>
      </w:r>
      <w:r w:rsidR="001E72B8" w:rsidRPr="00E63393">
        <w:rPr>
          <w:rFonts w:ascii="Times New Roman" w:hAnsi="Times New Roman" w:cs="Times New Roman"/>
          <w:sz w:val="24"/>
          <w:szCs w:val="24"/>
          <w:lang w:val="en-GB"/>
        </w:rPr>
        <w:t xml:space="preserve">The </w:t>
      </w:r>
      <w:r w:rsidR="00EC3AF4" w:rsidRPr="00E63393">
        <w:rPr>
          <w:rFonts w:ascii="Times New Roman" w:hAnsi="Times New Roman" w:cs="Times New Roman"/>
          <w:sz w:val="24"/>
          <w:szCs w:val="24"/>
          <w:lang w:val="en-GB"/>
        </w:rPr>
        <w:t>tailings were</w:t>
      </w:r>
      <w:r w:rsidR="001E72B8" w:rsidRPr="00E63393">
        <w:rPr>
          <w:rFonts w:ascii="Times New Roman" w:hAnsi="Times New Roman" w:cs="Times New Roman"/>
          <w:sz w:val="24"/>
          <w:szCs w:val="24"/>
          <w:lang w:val="en-GB"/>
        </w:rPr>
        <w:t xml:space="preserve"> previously air dried and analyzed for </w:t>
      </w:r>
      <w:r w:rsidR="00EC3AF4" w:rsidRPr="00E63393">
        <w:rPr>
          <w:rFonts w:ascii="Times New Roman" w:hAnsi="Times New Roman" w:cs="Times New Roman"/>
          <w:sz w:val="24"/>
          <w:szCs w:val="24"/>
          <w:lang w:val="en-GB"/>
        </w:rPr>
        <w:t>their</w:t>
      </w:r>
      <w:r w:rsidR="001E72B8" w:rsidRPr="00E63393">
        <w:rPr>
          <w:rFonts w:ascii="Times New Roman" w:hAnsi="Times New Roman" w:cs="Times New Roman"/>
          <w:sz w:val="24"/>
          <w:szCs w:val="24"/>
          <w:lang w:val="en-GB"/>
        </w:rPr>
        <w:t xml:space="preserve"> ph</w:t>
      </w:r>
      <w:r w:rsidR="00E03799" w:rsidRPr="00E63393">
        <w:rPr>
          <w:rFonts w:ascii="Times New Roman" w:hAnsi="Times New Roman" w:cs="Times New Roman"/>
          <w:sz w:val="24"/>
          <w:szCs w:val="24"/>
          <w:lang w:val="en-GB"/>
        </w:rPr>
        <w:t>ysical and chem</w:t>
      </w:r>
      <w:r w:rsidR="00E104AE" w:rsidRPr="00E63393">
        <w:rPr>
          <w:rFonts w:ascii="Times New Roman" w:hAnsi="Times New Roman" w:cs="Times New Roman"/>
          <w:sz w:val="24"/>
          <w:szCs w:val="24"/>
          <w:lang w:val="en-GB"/>
        </w:rPr>
        <w:t>i</w:t>
      </w:r>
      <w:r w:rsidR="00E03799" w:rsidRPr="00E63393">
        <w:rPr>
          <w:rFonts w:ascii="Times New Roman" w:hAnsi="Times New Roman" w:cs="Times New Roman"/>
          <w:sz w:val="24"/>
          <w:szCs w:val="24"/>
          <w:lang w:val="en-GB"/>
        </w:rPr>
        <w:t xml:space="preserve">cal properties. </w:t>
      </w:r>
      <w:r w:rsidR="00EC3AF4" w:rsidRPr="00E63393">
        <w:rPr>
          <w:rFonts w:ascii="Times New Roman" w:hAnsi="Times New Roman" w:cs="Times New Roman"/>
          <w:sz w:val="24"/>
          <w:szCs w:val="24"/>
          <w:lang w:val="en-GB"/>
        </w:rPr>
        <w:t xml:space="preserve">The </w:t>
      </w:r>
      <w:r w:rsidR="00C75A7B" w:rsidRPr="00E63393">
        <w:rPr>
          <w:rFonts w:ascii="Times New Roman" w:hAnsi="Times New Roman" w:cs="Times New Roman"/>
          <w:sz w:val="24"/>
          <w:szCs w:val="24"/>
          <w:lang w:val="en-GB"/>
        </w:rPr>
        <w:t xml:space="preserve">tailings </w:t>
      </w:r>
      <w:r w:rsidR="00EC3AF4" w:rsidRPr="00E63393">
        <w:rPr>
          <w:rFonts w:ascii="Times New Roman" w:hAnsi="Times New Roman" w:cs="Times New Roman"/>
          <w:sz w:val="24"/>
          <w:szCs w:val="24"/>
          <w:lang w:val="en-GB"/>
        </w:rPr>
        <w:t>had a loamy sand (LS) texture</w:t>
      </w:r>
      <w:r w:rsidR="00F63E6D" w:rsidRPr="00E63393">
        <w:rPr>
          <w:rFonts w:ascii="Times New Roman" w:hAnsi="Times New Roman" w:cs="Times New Roman"/>
          <w:sz w:val="24"/>
          <w:szCs w:val="24"/>
          <w:lang w:val="en-GB"/>
        </w:rPr>
        <w:t xml:space="preserve"> </w:t>
      </w:r>
      <w:r w:rsidR="00A85391" w:rsidRPr="00E63393">
        <w:rPr>
          <w:rFonts w:ascii="Times New Roman" w:hAnsi="Times New Roman" w:cs="Times New Roman"/>
          <w:sz w:val="24"/>
          <w:szCs w:val="24"/>
          <w:lang w:val="en-GB"/>
        </w:rPr>
        <w:t xml:space="preserve">(74.9 % sand, 17.4 % silt </w:t>
      </w:r>
      <w:r w:rsidR="00F63E6D" w:rsidRPr="00E63393">
        <w:rPr>
          <w:rFonts w:ascii="Times New Roman" w:hAnsi="Times New Roman" w:cs="Times New Roman"/>
          <w:sz w:val="24"/>
          <w:szCs w:val="24"/>
          <w:lang w:val="en-GB"/>
        </w:rPr>
        <w:t xml:space="preserve">and </w:t>
      </w:r>
      <w:r w:rsidR="00A85391" w:rsidRPr="00E63393">
        <w:rPr>
          <w:rFonts w:ascii="Times New Roman" w:hAnsi="Times New Roman" w:cs="Times New Roman"/>
          <w:sz w:val="24"/>
          <w:szCs w:val="24"/>
          <w:lang w:val="en-GB"/>
        </w:rPr>
        <w:t>7.7 % clay).</w:t>
      </w:r>
      <w:r w:rsidR="00F63E6D" w:rsidRPr="00E63393">
        <w:rPr>
          <w:rFonts w:ascii="Times New Roman" w:hAnsi="Times New Roman" w:cs="Times New Roman"/>
          <w:sz w:val="24"/>
          <w:szCs w:val="24"/>
          <w:lang w:val="en-GB"/>
        </w:rPr>
        <w:t xml:space="preserve"> </w:t>
      </w:r>
      <w:r w:rsidR="002C4F47" w:rsidRPr="00E63393">
        <w:rPr>
          <w:rFonts w:ascii="Times New Roman" w:hAnsi="Times New Roman" w:cs="Times New Roman"/>
          <w:sz w:val="24"/>
          <w:szCs w:val="24"/>
          <w:lang w:val="en-GB"/>
        </w:rPr>
        <w:t xml:space="preserve">The principal </w:t>
      </w:r>
      <w:r w:rsidR="0085747E" w:rsidRPr="00E63393">
        <w:rPr>
          <w:rFonts w:ascii="Times New Roman" w:hAnsi="Times New Roman" w:cs="Times New Roman"/>
          <w:sz w:val="24"/>
          <w:szCs w:val="24"/>
          <w:lang w:val="en-GB"/>
        </w:rPr>
        <w:t xml:space="preserve">crystalline </w:t>
      </w:r>
      <w:r w:rsidR="002C4F47" w:rsidRPr="00E63393">
        <w:rPr>
          <w:rFonts w:ascii="Times New Roman" w:hAnsi="Times New Roman" w:cs="Times New Roman"/>
          <w:sz w:val="24"/>
          <w:szCs w:val="24"/>
          <w:lang w:val="en-GB"/>
        </w:rPr>
        <w:t>tailings mineral phases were pyrite (FeS</w:t>
      </w:r>
      <w:r w:rsidR="002C4F47" w:rsidRPr="00E63393">
        <w:rPr>
          <w:rFonts w:ascii="Times New Roman" w:hAnsi="Times New Roman" w:cs="Times New Roman"/>
          <w:sz w:val="24"/>
          <w:szCs w:val="24"/>
          <w:vertAlign w:val="subscript"/>
          <w:lang w:val="en-GB"/>
        </w:rPr>
        <w:t>2</w:t>
      </w:r>
      <w:r w:rsidR="002C4F47" w:rsidRPr="00E63393">
        <w:rPr>
          <w:rFonts w:ascii="Times New Roman" w:hAnsi="Times New Roman" w:cs="Times New Roman"/>
          <w:sz w:val="24"/>
          <w:szCs w:val="24"/>
          <w:lang w:val="en-GB"/>
        </w:rPr>
        <w:t>), quartz (SiO</w:t>
      </w:r>
      <w:r w:rsidR="002C4F47" w:rsidRPr="00E63393">
        <w:rPr>
          <w:rFonts w:ascii="Times New Roman" w:hAnsi="Times New Roman" w:cs="Times New Roman"/>
          <w:sz w:val="24"/>
          <w:szCs w:val="24"/>
          <w:vertAlign w:val="subscript"/>
          <w:lang w:val="en-GB"/>
        </w:rPr>
        <w:t>2</w:t>
      </w:r>
      <w:r w:rsidR="002C4F47" w:rsidRPr="00E63393">
        <w:rPr>
          <w:rFonts w:ascii="Times New Roman" w:hAnsi="Times New Roman" w:cs="Times New Roman"/>
          <w:sz w:val="24"/>
          <w:szCs w:val="24"/>
          <w:lang w:val="en-GB"/>
        </w:rPr>
        <w:t>), epidote (Ca</w:t>
      </w:r>
      <w:r w:rsidR="002C4F47" w:rsidRPr="00E63393">
        <w:rPr>
          <w:rFonts w:ascii="Times New Roman" w:hAnsi="Times New Roman" w:cs="Times New Roman"/>
          <w:sz w:val="24"/>
          <w:szCs w:val="24"/>
          <w:vertAlign w:val="subscript"/>
          <w:lang w:val="en-GB"/>
        </w:rPr>
        <w:t>2</w:t>
      </w:r>
      <w:r w:rsidR="002C4F47" w:rsidRPr="00E63393">
        <w:rPr>
          <w:rFonts w:ascii="Times New Roman" w:hAnsi="Times New Roman" w:cs="Times New Roman"/>
          <w:sz w:val="24"/>
          <w:szCs w:val="24"/>
          <w:lang w:val="en-GB"/>
        </w:rPr>
        <w:t>Al</w:t>
      </w:r>
      <w:r w:rsidR="002C4F47" w:rsidRPr="00E63393">
        <w:rPr>
          <w:rFonts w:ascii="Times New Roman" w:hAnsi="Times New Roman" w:cs="Times New Roman"/>
          <w:sz w:val="24"/>
          <w:szCs w:val="24"/>
          <w:vertAlign w:val="subscript"/>
          <w:lang w:val="en-GB"/>
        </w:rPr>
        <w:t>2</w:t>
      </w:r>
      <w:r w:rsidR="002C4F47" w:rsidRPr="00E63393">
        <w:rPr>
          <w:rFonts w:ascii="Times New Roman" w:hAnsi="Times New Roman" w:cs="Times New Roman"/>
          <w:sz w:val="24"/>
          <w:szCs w:val="24"/>
          <w:lang w:val="en-GB"/>
        </w:rPr>
        <w:t>FeSi</w:t>
      </w:r>
      <w:r w:rsidR="002C4F47" w:rsidRPr="00E63393">
        <w:rPr>
          <w:rFonts w:ascii="Times New Roman" w:hAnsi="Times New Roman" w:cs="Times New Roman"/>
          <w:sz w:val="24"/>
          <w:szCs w:val="24"/>
          <w:vertAlign w:val="subscript"/>
          <w:lang w:val="en-GB"/>
        </w:rPr>
        <w:t>3</w:t>
      </w:r>
      <w:r w:rsidR="002C4F47" w:rsidRPr="00E63393">
        <w:rPr>
          <w:rFonts w:ascii="Times New Roman" w:hAnsi="Times New Roman" w:cs="Times New Roman"/>
          <w:sz w:val="24"/>
          <w:szCs w:val="24"/>
          <w:lang w:val="en-GB"/>
        </w:rPr>
        <w:t>O</w:t>
      </w:r>
      <w:r w:rsidR="002C4F47" w:rsidRPr="00E63393">
        <w:rPr>
          <w:rFonts w:ascii="Times New Roman" w:hAnsi="Times New Roman" w:cs="Times New Roman"/>
          <w:sz w:val="24"/>
          <w:szCs w:val="24"/>
          <w:vertAlign w:val="subscript"/>
          <w:lang w:val="en-GB"/>
        </w:rPr>
        <w:t>13</w:t>
      </w:r>
      <w:r w:rsidR="002C4F47" w:rsidRPr="00E63393">
        <w:rPr>
          <w:rFonts w:ascii="Times New Roman" w:hAnsi="Times New Roman" w:cs="Times New Roman"/>
          <w:sz w:val="24"/>
          <w:szCs w:val="24"/>
          <w:lang w:val="en-GB"/>
        </w:rPr>
        <w:t xml:space="preserve">H), </w:t>
      </w:r>
      <w:r w:rsidR="00C93CE4" w:rsidRPr="00E63393">
        <w:rPr>
          <w:rFonts w:ascii="Times New Roman" w:hAnsi="Times New Roman" w:cs="Times New Roman"/>
          <w:sz w:val="24"/>
          <w:szCs w:val="24"/>
          <w:lang w:val="en-GB"/>
        </w:rPr>
        <w:t>c</w:t>
      </w:r>
      <w:r w:rsidR="002C4F47" w:rsidRPr="00E63393">
        <w:rPr>
          <w:rFonts w:ascii="Times New Roman" w:hAnsi="Times New Roman" w:cs="Times New Roman"/>
          <w:sz w:val="24"/>
          <w:szCs w:val="24"/>
          <w:lang w:val="en-GB"/>
        </w:rPr>
        <w:t xml:space="preserve">linochlore </w:t>
      </w:r>
      <w:r w:rsidR="0085747E" w:rsidRPr="00E63393">
        <w:rPr>
          <w:rFonts w:ascii="Times New Roman" w:hAnsi="Times New Roman" w:cs="Times New Roman"/>
          <w:sz w:val="24"/>
          <w:szCs w:val="24"/>
          <w:lang w:val="en-GB"/>
        </w:rPr>
        <w:t>(Mg</w:t>
      </w:r>
      <w:r w:rsidR="0085747E" w:rsidRPr="00E63393">
        <w:rPr>
          <w:rFonts w:ascii="Times New Roman" w:hAnsi="Times New Roman" w:cs="Times New Roman"/>
          <w:sz w:val="24"/>
          <w:szCs w:val="24"/>
          <w:vertAlign w:val="subscript"/>
          <w:lang w:val="en-GB"/>
        </w:rPr>
        <w:t>3.75</w:t>
      </w:r>
      <w:r w:rsidR="0085747E" w:rsidRPr="00E63393">
        <w:rPr>
          <w:rFonts w:ascii="Times New Roman" w:hAnsi="Times New Roman" w:cs="Times New Roman"/>
          <w:sz w:val="24"/>
          <w:szCs w:val="24"/>
          <w:lang w:val="en-GB"/>
        </w:rPr>
        <w:t>Fe</w:t>
      </w:r>
      <w:r w:rsidR="0085747E" w:rsidRPr="00E63393">
        <w:rPr>
          <w:rFonts w:ascii="Times New Roman" w:hAnsi="Times New Roman" w:cs="Times New Roman"/>
          <w:sz w:val="24"/>
          <w:szCs w:val="24"/>
          <w:vertAlign w:val="superscript"/>
          <w:lang w:val="en-GB"/>
        </w:rPr>
        <w:t>2+</w:t>
      </w:r>
      <w:r w:rsidR="0085747E" w:rsidRPr="00E63393">
        <w:rPr>
          <w:rFonts w:ascii="Times New Roman" w:hAnsi="Times New Roman" w:cs="Times New Roman"/>
          <w:sz w:val="24"/>
          <w:szCs w:val="24"/>
          <w:vertAlign w:val="subscript"/>
          <w:lang w:val="en-GB"/>
        </w:rPr>
        <w:t>1.25</w:t>
      </w:r>
      <w:r w:rsidR="0085747E" w:rsidRPr="00E63393">
        <w:rPr>
          <w:rFonts w:ascii="Times New Roman" w:hAnsi="Times New Roman" w:cs="Times New Roman"/>
          <w:sz w:val="24"/>
          <w:szCs w:val="24"/>
          <w:lang w:val="en-GB"/>
        </w:rPr>
        <w:t>Si</w:t>
      </w:r>
      <w:r w:rsidR="0085747E" w:rsidRPr="00E63393">
        <w:rPr>
          <w:rFonts w:ascii="Times New Roman" w:hAnsi="Times New Roman" w:cs="Times New Roman"/>
          <w:sz w:val="24"/>
          <w:szCs w:val="24"/>
          <w:vertAlign w:val="subscript"/>
          <w:lang w:val="en-GB"/>
        </w:rPr>
        <w:t>3</w:t>
      </w:r>
      <w:r w:rsidR="0085747E" w:rsidRPr="00E63393">
        <w:rPr>
          <w:rFonts w:ascii="Times New Roman" w:hAnsi="Times New Roman" w:cs="Times New Roman"/>
          <w:sz w:val="24"/>
          <w:szCs w:val="24"/>
          <w:lang w:val="en-GB"/>
        </w:rPr>
        <w:t>Al</w:t>
      </w:r>
      <w:r w:rsidR="0085747E" w:rsidRPr="00E63393">
        <w:rPr>
          <w:rFonts w:ascii="Times New Roman" w:hAnsi="Times New Roman" w:cs="Times New Roman"/>
          <w:sz w:val="24"/>
          <w:szCs w:val="24"/>
          <w:vertAlign w:val="subscript"/>
          <w:lang w:val="en-GB"/>
        </w:rPr>
        <w:t>2</w:t>
      </w:r>
      <w:r w:rsidR="0085747E" w:rsidRPr="00E63393">
        <w:rPr>
          <w:rFonts w:ascii="Times New Roman" w:hAnsi="Times New Roman" w:cs="Times New Roman"/>
          <w:sz w:val="24"/>
          <w:szCs w:val="24"/>
          <w:lang w:val="en-GB"/>
        </w:rPr>
        <w:t>O</w:t>
      </w:r>
      <w:r w:rsidR="0085747E" w:rsidRPr="00E63393">
        <w:rPr>
          <w:rFonts w:ascii="Times New Roman" w:hAnsi="Times New Roman" w:cs="Times New Roman"/>
          <w:sz w:val="24"/>
          <w:szCs w:val="24"/>
          <w:vertAlign w:val="subscript"/>
          <w:lang w:val="en-GB"/>
        </w:rPr>
        <w:t>10</w:t>
      </w:r>
      <w:r w:rsidR="0085747E" w:rsidRPr="00E63393">
        <w:rPr>
          <w:rFonts w:ascii="Times New Roman" w:hAnsi="Times New Roman" w:cs="Times New Roman"/>
          <w:sz w:val="24"/>
          <w:szCs w:val="24"/>
          <w:lang w:val="en-GB"/>
        </w:rPr>
        <w:t>(OH)</w:t>
      </w:r>
      <w:r w:rsidR="0085747E" w:rsidRPr="00E63393">
        <w:rPr>
          <w:rFonts w:ascii="Times New Roman" w:hAnsi="Times New Roman" w:cs="Times New Roman"/>
          <w:sz w:val="24"/>
          <w:szCs w:val="24"/>
          <w:vertAlign w:val="subscript"/>
          <w:lang w:val="en-GB"/>
        </w:rPr>
        <w:t>8</w:t>
      </w:r>
      <w:r w:rsidR="00C93CE4" w:rsidRPr="00E63393">
        <w:rPr>
          <w:rFonts w:ascii="Times New Roman" w:hAnsi="Times New Roman" w:cs="Times New Roman"/>
          <w:sz w:val="24"/>
          <w:szCs w:val="24"/>
          <w:lang w:val="en-GB"/>
        </w:rPr>
        <w:t>), cordierite (Na</w:t>
      </w:r>
      <w:r w:rsidR="00C93CE4" w:rsidRPr="00E63393">
        <w:rPr>
          <w:rFonts w:ascii="Times New Roman" w:hAnsi="Times New Roman" w:cs="Times New Roman"/>
          <w:sz w:val="24"/>
          <w:szCs w:val="24"/>
          <w:vertAlign w:val="subscript"/>
          <w:lang w:val="en-GB"/>
        </w:rPr>
        <w:t>0.47</w:t>
      </w:r>
      <w:r w:rsidR="00C93CE4" w:rsidRPr="00E63393">
        <w:rPr>
          <w:rFonts w:ascii="Times New Roman" w:hAnsi="Times New Roman" w:cs="Times New Roman"/>
          <w:sz w:val="24"/>
          <w:szCs w:val="24"/>
          <w:lang w:val="en-GB"/>
        </w:rPr>
        <w:t>(Mg</w:t>
      </w:r>
      <w:r w:rsidR="00C93CE4" w:rsidRPr="00E63393">
        <w:rPr>
          <w:rFonts w:ascii="Times New Roman" w:hAnsi="Times New Roman" w:cs="Times New Roman"/>
          <w:sz w:val="24"/>
          <w:szCs w:val="24"/>
          <w:vertAlign w:val="subscript"/>
          <w:lang w:val="en-GB"/>
        </w:rPr>
        <w:t>0.76</w:t>
      </w:r>
      <w:r w:rsidR="00C93CE4" w:rsidRPr="00E63393">
        <w:rPr>
          <w:rFonts w:ascii="Times New Roman" w:hAnsi="Times New Roman" w:cs="Times New Roman"/>
          <w:sz w:val="24"/>
          <w:szCs w:val="24"/>
          <w:lang w:val="en-GB"/>
        </w:rPr>
        <w:t>Fe</w:t>
      </w:r>
      <w:r w:rsidR="00C93CE4" w:rsidRPr="00E63393">
        <w:rPr>
          <w:rFonts w:ascii="Times New Roman" w:hAnsi="Times New Roman" w:cs="Times New Roman"/>
          <w:sz w:val="24"/>
          <w:szCs w:val="24"/>
          <w:vertAlign w:val="subscript"/>
          <w:lang w:val="en-GB"/>
        </w:rPr>
        <w:t>1.1</w:t>
      </w:r>
      <w:r w:rsidR="00C93CE4" w:rsidRPr="00E63393">
        <w:rPr>
          <w:rFonts w:ascii="Times New Roman" w:hAnsi="Times New Roman" w:cs="Times New Roman"/>
          <w:sz w:val="24"/>
          <w:szCs w:val="24"/>
          <w:lang w:val="en-GB"/>
        </w:rPr>
        <w:t>Li</w:t>
      </w:r>
      <w:r w:rsidR="00C93CE4" w:rsidRPr="00E63393">
        <w:rPr>
          <w:rFonts w:ascii="Times New Roman" w:hAnsi="Times New Roman" w:cs="Times New Roman"/>
          <w:sz w:val="24"/>
          <w:szCs w:val="24"/>
          <w:vertAlign w:val="subscript"/>
          <w:lang w:val="en-GB"/>
        </w:rPr>
        <w:t>0.14</w:t>
      </w:r>
      <w:r w:rsidR="00C93CE4" w:rsidRPr="00E63393">
        <w:rPr>
          <w:rFonts w:ascii="Times New Roman" w:hAnsi="Times New Roman" w:cs="Times New Roman"/>
          <w:sz w:val="24"/>
          <w:szCs w:val="24"/>
          <w:lang w:val="en-GB"/>
        </w:rPr>
        <w:t>)(Al</w:t>
      </w:r>
      <w:r w:rsidR="00C93CE4" w:rsidRPr="00E63393">
        <w:rPr>
          <w:rFonts w:ascii="Times New Roman" w:hAnsi="Times New Roman" w:cs="Times New Roman"/>
          <w:sz w:val="24"/>
          <w:szCs w:val="24"/>
          <w:vertAlign w:val="subscript"/>
          <w:lang w:val="en-GB"/>
        </w:rPr>
        <w:t>3.6</w:t>
      </w:r>
      <w:r w:rsidR="00C93CE4" w:rsidRPr="00E63393">
        <w:rPr>
          <w:rFonts w:ascii="Times New Roman" w:hAnsi="Times New Roman" w:cs="Times New Roman"/>
          <w:sz w:val="24"/>
          <w:szCs w:val="24"/>
          <w:lang w:val="en-GB"/>
        </w:rPr>
        <w:t>Be</w:t>
      </w:r>
      <w:r w:rsidR="00C93CE4" w:rsidRPr="00E63393">
        <w:rPr>
          <w:rFonts w:ascii="Times New Roman" w:hAnsi="Times New Roman" w:cs="Times New Roman"/>
          <w:sz w:val="24"/>
          <w:szCs w:val="24"/>
          <w:vertAlign w:val="subscript"/>
          <w:lang w:val="en-GB"/>
        </w:rPr>
        <w:t>0.4</w:t>
      </w:r>
      <w:r w:rsidR="00C93CE4" w:rsidRPr="00E63393">
        <w:rPr>
          <w:rFonts w:ascii="Times New Roman" w:hAnsi="Times New Roman" w:cs="Times New Roman"/>
          <w:sz w:val="24"/>
          <w:szCs w:val="24"/>
          <w:lang w:val="en-GB"/>
        </w:rPr>
        <w:t>)Si</w:t>
      </w:r>
      <w:r w:rsidR="00C93CE4" w:rsidRPr="00E63393">
        <w:rPr>
          <w:rFonts w:ascii="Times New Roman" w:hAnsi="Times New Roman" w:cs="Times New Roman"/>
          <w:sz w:val="24"/>
          <w:szCs w:val="24"/>
          <w:vertAlign w:val="subscript"/>
          <w:lang w:val="en-GB"/>
        </w:rPr>
        <w:t>5</w:t>
      </w:r>
      <w:r w:rsidR="00C93CE4" w:rsidRPr="00E63393">
        <w:rPr>
          <w:rFonts w:ascii="Times New Roman" w:hAnsi="Times New Roman" w:cs="Times New Roman"/>
          <w:sz w:val="24"/>
          <w:szCs w:val="24"/>
          <w:lang w:val="en-GB"/>
        </w:rPr>
        <w:t>O</w:t>
      </w:r>
      <w:r w:rsidR="00C93CE4" w:rsidRPr="00E63393">
        <w:rPr>
          <w:rFonts w:ascii="Times New Roman" w:hAnsi="Times New Roman" w:cs="Times New Roman"/>
          <w:sz w:val="24"/>
          <w:szCs w:val="24"/>
          <w:vertAlign w:val="subscript"/>
          <w:lang w:val="en-GB"/>
        </w:rPr>
        <w:t>18</w:t>
      </w:r>
      <w:r w:rsidR="00C93CE4" w:rsidRPr="00E63393">
        <w:rPr>
          <w:rFonts w:ascii="Times New Roman" w:hAnsi="Times New Roman" w:cs="Times New Roman"/>
          <w:sz w:val="24"/>
          <w:szCs w:val="24"/>
          <w:lang w:val="en-GB"/>
        </w:rPr>
        <w:t>(H</w:t>
      </w:r>
      <w:r w:rsidR="00C93CE4" w:rsidRPr="00E63393">
        <w:rPr>
          <w:rFonts w:ascii="Times New Roman" w:hAnsi="Times New Roman" w:cs="Times New Roman"/>
          <w:sz w:val="24"/>
          <w:szCs w:val="24"/>
          <w:vertAlign w:val="subscript"/>
          <w:lang w:val="en-GB"/>
        </w:rPr>
        <w:t>2</w:t>
      </w:r>
      <w:r w:rsidR="00C93CE4" w:rsidRPr="00E63393">
        <w:rPr>
          <w:rFonts w:ascii="Times New Roman" w:hAnsi="Times New Roman" w:cs="Times New Roman"/>
          <w:sz w:val="24"/>
          <w:szCs w:val="24"/>
          <w:lang w:val="en-GB"/>
        </w:rPr>
        <w:t>O)</w:t>
      </w:r>
      <w:r w:rsidR="00C93CE4" w:rsidRPr="00E63393">
        <w:rPr>
          <w:rFonts w:ascii="Times New Roman" w:hAnsi="Times New Roman" w:cs="Times New Roman"/>
          <w:sz w:val="24"/>
          <w:szCs w:val="24"/>
          <w:vertAlign w:val="subscript"/>
          <w:lang w:val="en-GB"/>
        </w:rPr>
        <w:t>0.8</w:t>
      </w:r>
      <w:r w:rsidR="00C93CE4" w:rsidRPr="00E63393">
        <w:rPr>
          <w:rFonts w:ascii="Times New Roman" w:hAnsi="Times New Roman" w:cs="Times New Roman"/>
          <w:sz w:val="24"/>
          <w:szCs w:val="24"/>
          <w:lang w:val="en-GB"/>
        </w:rPr>
        <w:t>), calcite (CaCO</w:t>
      </w:r>
      <w:r w:rsidR="00C93CE4" w:rsidRPr="00E63393">
        <w:rPr>
          <w:rFonts w:ascii="Times New Roman" w:hAnsi="Times New Roman" w:cs="Times New Roman"/>
          <w:sz w:val="24"/>
          <w:szCs w:val="24"/>
          <w:vertAlign w:val="subscript"/>
          <w:lang w:val="en-GB"/>
        </w:rPr>
        <w:t>3</w:t>
      </w:r>
      <w:r w:rsidR="00C93CE4" w:rsidRPr="00E63393">
        <w:rPr>
          <w:rFonts w:ascii="Times New Roman" w:hAnsi="Times New Roman" w:cs="Times New Roman"/>
          <w:sz w:val="24"/>
          <w:szCs w:val="24"/>
          <w:lang w:val="en-GB"/>
        </w:rPr>
        <w:t>) and mica (K(Mg</w:t>
      </w:r>
      <w:r w:rsidR="00C93CE4" w:rsidRPr="00E63393">
        <w:rPr>
          <w:rFonts w:ascii="Times New Roman" w:hAnsi="Times New Roman" w:cs="Times New Roman"/>
          <w:sz w:val="24"/>
          <w:szCs w:val="24"/>
          <w:vertAlign w:val="subscript"/>
          <w:lang w:val="en-GB"/>
        </w:rPr>
        <w:t>2.665</w:t>
      </w:r>
      <w:r w:rsidR="00C93CE4" w:rsidRPr="00E63393">
        <w:rPr>
          <w:rFonts w:ascii="Times New Roman" w:hAnsi="Times New Roman" w:cs="Times New Roman"/>
          <w:sz w:val="24"/>
          <w:szCs w:val="24"/>
          <w:lang w:val="en-GB"/>
        </w:rPr>
        <w:t>Li</w:t>
      </w:r>
      <w:r w:rsidR="00C93CE4" w:rsidRPr="00E63393">
        <w:rPr>
          <w:rFonts w:ascii="Times New Roman" w:hAnsi="Times New Roman" w:cs="Times New Roman"/>
          <w:sz w:val="24"/>
          <w:szCs w:val="24"/>
          <w:vertAlign w:val="subscript"/>
          <w:lang w:val="en-GB"/>
        </w:rPr>
        <w:t>0.225</w:t>
      </w:r>
      <w:r w:rsidR="00C93CE4" w:rsidRPr="00E63393">
        <w:rPr>
          <w:rFonts w:ascii="Times New Roman" w:hAnsi="Times New Roman" w:cs="Times New Roman"/>
          <w:sz w:val="24"/>
          <w:szCs w:val="24"/>
          <w:lang w:val="en-GB"/>
        </w:rPr>
        <w:t>Na</w:t>
      </w:r>
      <w:r w:rsidR="00C93CE4" w:rsidRPr="00E63393">
        <w:rPr>
          <w:rFonts w:ascii="Times New Roman" w:hAnsi="Times New Roman" w:cs="Times New Roman"/>
          <w:sz w:val="24"/>
          <w:szCs w:val="24"/>
          <w:vertAlign w:val="subscript"/>
          <w:lang w:val="en-GB"/>
        </w:rPr>
        <w:t>0.110</w:t>
      </w:r>
      <w:r w:rsidR="00C93CE4" w:rsidRPr="00E63393">
        <w:rPr>
          <w:rFonts w:ascii="Times New Roman" w:hAnsi="Times New Roman" w:cs="Times New Roman"/>
          <w:sz w:val="24"/>
          <w:szCs w:val="24"/>
          <w:lang w:val="en-GB"/>
        </w:rPr>
        <w:t>)(Si</w:t>
      </w:r>
      <w:r w:rsidR="00C93CE4" w:rsidRPr="00E63393">
        <w:rPr>
          <w:rFonts w:ascii="Times New Roman" w:hAnsi="Times New Roman" w:cs="Times New Roman"/>
          <w:sz w:val="24"/>
          <w:szCs w:val="24"/>
          <w:vertAlign w:val="subscript"/>
          <w:lang w:val="en-GB"/>
        </w:rPr>
        <w:t>3.312</w:t>
      </w:r>
      <w:r w:rsidR="00C93CE4" w:rsidRPr="00E63393">
        <w:rPr>
          <w:rFonts w:ascii="Times New Roman" w:hAnsi="Times New Roman" w:cs="Times New Roman"/>
          <w:sz w:val="24"/>
          <w:szCs w:val="24"/>
          <w:lang w:val="en-GB"/>
        </w:rPr>
        <w:t>Fe</w:t>
      </w:r>
      <w:r w:rsidR="00C93CE4" w:rsidRPr="00E63393">
        <w:rPr>
          <w:rFonts w:ascii="Times New Roman" w:hAnsi="Times New Roman" w:cs="Times New Roman"/>
          <w:sz w:val="24"/>
          <w:szCs w:val="24"/>
          <w:vertAlign w:val="subscript"/>
          <w:lang w:val="en-GB"/>
        </w:rPr>
        <w:t>0.688</w:t>
      </w:r>
      <w:r w:rsidR="00C93CE4" w:rsidRPr="00E63393">
        <w:rPr>
          <w:rFonts w:ascii="Times New Roman" w:hAnsi="Times New Roman" w:cs="Times New Roman"/>
          <w:sz w:val="24"/>
          <w:szCs w:val="24"/>
          <w:lang w:val="en-GB"/>
        </w:rPr>
        <w:t>O</w:t>
      </w:r>
      <w:r w:rsidR="00C93CE4" w:rsidRPr="00E63393">
        <w:rPr>
          <w:rFonts w:ascii="Times New Roman" w:hAnsi="Times New Roman" w:cs="Times New Roman"/>
          <w:sz w:val="24"/>
          <w:szCs w:val="24"/>
          <w:vertAlign w:val="subscript"/>
          <w:lang w:val="en-GB"/>
        </w:rPr>
        <w:t>10</w:t>
      </w:r>
      <w:r w:rsidR="00C93CE4" w:rsidRPr="00E63393">
        <w:rPr>
          <w:rFonts w:ascii="Times New Roman" w:hAnsi="Times New Roman" w:cs="Times New Roman"/>
          <w:sz w:val="24"/>
          <w:szCs w:val="24"/>
          <w:lang w:val="en-GB"/>
        </w:rPr>
        <w:t>)F</w:t>
      </w:r>
      <w:r w:rsidR="00C93CE4" w:rsidRPr="00E63393">
        <w:rPr>
          <w:rFonts w:ascii="Times New Roman" w:hAnsi="Times New Roman" w:cs="Times New Roman"/>
          <w:sz w:val="24"/>
          <w:szCs w:val="24"/>
          <w:vertAlign w:val="subscript"/>
          <w:lang w:val="en-GB"/>
        </w:rPr>
        <w:t>2</w:t>
      </w:r>
      <w:r w:rsidR="00C93CE4" w:rsidRPr="00E63393">
        <w:rPr>
          <w:rFonts w:ascii="Times New Roman" w:hAnsi="Times New Roman" w:cs="Times New Roman"/>
          <w:sz w:val="24"/>
          <w:szCs w:val="24"/>
          <w:lang w:val="en-GB"/>
        </w:rPr>
        <w:t xml:space="preserve">). </w:t>
      </w:r>
      <w:r w:rsidR="00883B1B" w:rsidRPr="00E63393">
        <w:rPr>
          <w:rFonts w:ascii="Times New Roman" w:hAnsi="Times New Roman" w:cs="Times New Roman"/>
          <w:sz w:val="24"/>
          <w:szCs w:val="24"/>
          <w:lang w:val="en-GB"/>
        </w:rPr>
        <w:t xml:space="preserve">The total element concentration in tailings was determined as the content of elements soluble in aqua regia according to SIST ISO 11466:1996. </w:t>
      </w:r>
      <w:r w:rsidR="00360B43" w:rsidRPr="00E63393">
        <w:rPr>
          <w:rFonts w:ascii="Times New Roman" w:hAnsi="Times New Roman" w:cs="Times New Roman"/>
          <w:sz w:val="24"/>
          <w:szCs w:val="24"/>
          <w:lang w:val="en-GB"/>
        </w:rPr>
        <w:t>The mobility</w:t>
      </w:r>
      <w:r w:rsidR="00883B1B" w:rsidRPr="00E63393">
        <w:rPr>
          <w:rFonts w:ascii="Times New Roman" w:hAnsi="Times New Roman" w:cs="Times New Roman"/>
          <w:sz w:val="24"/>
          <w:szCs w:val="24"/>
          <w:lang w:val="en-GB"/>
        </w:rPr>
        <w:t xml:space="preserve"> of elements </w:t>
      </w:r>
      <w:r w:rsidR="002F7519" w:rsidRPr="00E63393">
        <w:rPr>
          <w:rFonts w:ascii="Times New Roman" w:hAnsi="Times New Roman" w:cs="Times New Roman"/>
          <w:sz w:val="24"/>
          <w:szCs w:val="24"/>
          <w:lang w:val="en-GB"/>
        </w:rPr>
        <w:t xml:space="preserve">was evaluated </w:t>
      </w:r>
      <w:r w:rsidR="00024DB5" w:rsidRPr="00E63393">
        <w:rPr>
          <w:rFonts w:ascii="Times New Roman" w:hAnsi="Times New Roman" w:cs="Times New Roman"/>
          <w:sz w:val="24"/>
          <w:szCs w:val="24"/>
          <w:lang w:val="en-GB"/>
        </w:rPr>
        <w:t>according to the SIST EN 12457–4 one–stage batch test</w:t>
      </w:r>
      <w:r w:rsidR="00834176" w:rsidRPr="00E63393">
        <w:rPr>
          <w:rFonts w:ascii="Times New Roman" w:hAnsi="Times New Roman" w:cs="Times New Roman"/>
          <w:sz w:val="24"/>
          <w:szCs w:val="24"/>
          <w:lang w:val="en-GB"/>
        </w:rPr>
        <w:t xml:space="preserve"> (water extraction, S/L = 1:10)</w:t>
      </w:r>
      <w:r w:rsidR="00024DB5" w:rsidRPr="00E63393">
        <w:rPr>
          <w:rFonts w:ascii="Times New Roman" w:hAnsi="Times New Roman" w:cs="Times New Roman"/>
          <w:sz w:val="24"/>
          <w:szCs w:val="24"/>
          <w:lang w:val="en-GB"/>
        </w:rPr>
        <w:t xml:space="preserve"> and Toxicity Characteristic Leaching Procedure – TCLP</w:t>
      </w:r>
      <w:r w:rsidR="008D2274" w:rsidRPr="00E63393">
        <w:rPr>
          <w:rFonts w:ascii="Times New Roman" w:hAnsi="Times New Roman" w:cs="Times New Roman"/>
          <w:sz w:val="24"/>
          <w:szCs w:val="24"/>
          <w:lang w:val="en-GB"/>
        </w:rPr>
        <w:t>.</w:t>
      </w:r>
      <w:r w:rsidR="00834176" w:rsidRPr="00E63393">
        <w:rPr>
          <w:rFonts w:ascii="Times New Roman" w:hAnsi="Times New Roman" w:cs="Times New Roman"/>
          <w:sz w:val="24"/>
          <w:szCs w:val="24"/>
          <w:vertAlign w:val="superscript"/>
          <w:lang w:val="en-GB"/>
        </w:rPr>
        <w:t>1</w:t>
      </w:r>
      <w:r w:rsidR="00EF0A08" w:rsidRPr="00E63393">
        <w:rPr>
          <w:rFonts w:ascii="Times New Roman" w:hAnsi="Times New Roman" w:cs="Times New Roman"/>
          <w:sz w:val="24"/>
          <w:szCs w:val="24"/>
          <w:vertAlign w:val="superscript"/>
          <w:lang w:val="en-GB"/>
        </w:rPr>
        <w:t>4</w:t>
      </w:r>
      <w:r w:rsidR="00883B1B" w:rsidRPr="00E63393">
        <w:rPr>
          <w:rFonts w:ascii="Times New Roman" w:hAnsi="Times New Roman" w:cs="Times New Roman"/>
          <w:sz w:val="24"/>
          <w:szCs w:val="24"/>
          <w:lang w:val="en-GB"/>
        </w:rPr>
        <w:t xml:space="preserve"> </w:t>
      </w:r>
      <w:r w:rsidR="008D2274" w:rsidRPr="00E63393">
        <w:rPr>
          <w:rFonts w:ascii="Times New Roman" w:hAnsi="Times New Roman" w:cs="Times New Roman"/>
          <w:sz w:val="24"/>
          <w:szCs w:val="24"/>
          <w:lang w:val="en-GB"/>
        </w:rPr>
        <w:t xml:space="preserve">To classify and quantify </w:t>
      </w:r>
      <w:r w:rsidR="00834176" w:rsidRPr="00E63393">
        <w:rPr>
          <w:rFonts w:ascii="Times New Roman" w:hAnsi="Times New Roman" w:cs="Times New Roman"/>
          <w:sz w:val="24"/>
          <w:szCs w:val="24"/>
          <w:lang w:val="en-GB"/>
        </w:rPr>
        <w:t xml:space="preserve">the </w:t>
      </w:r>
      <w:r w:rsidR="008D2274" w:rsidRPr="00E63393">
        <w:rPr>
          <w:rFonts w:ascii="Times New Roman" w:hAnsi="Times New Roman" w:cs="Times New Roman"/>
          <w:sz w:val="24"/>
          <w:szCs w:val="24"/>
          <w:lang w:val="en-GB"/>
        </w:rPr>
        <w:t xml:space="preserve">metal </w:t>
      </w:r>
      <w:r w:rsidR="00834176" w:rsidRPr="00E63393">
        <w:rPr>
          <w:rFonts w:ascii="Times New Roman" w:hAnsi="Times New Roman" w:cs="Times New Roman"/>
          <w:sz w:val="24"/>
          <w:szCs w:val="24"/>
          <w:lang w:val="en-GB"/>
        </w:rPr>
        <w:t xml:space="preserve">fractionation </w:t>
      </w:r>
      <w:r w:rsidR="008D2274" w:rsidRPr="00E63393">
        <w:rPr>
          <w:rFonts w:ascii="Times New Roman" w:hAnsi="Times New Roman" w:cs="Times New Roman"/>
          <w:sz w:val="24"/>
          <w:szCs w:val="24"/>
          <w:lang w:val="en-GB"/>
        </w:rPr>
        <w:lastRenderedPageBreak/>
        <w:t>in tailings</w:t>
      </w:r>
      <w:r w:rsidR="00834176" w:rsidRPr="00E63393">
        <w:rPr>
          <w:rFonts w:ascii="Times New Roman" w:hAnsi="Times New Roman" w:cs="Times New Roman"/>
          <w:sz w:val="24"/>
          <w:szCs w:val="24"/>
          <w:lang w:val="en-GB"/>
        </w:rPr>
        <w:t>,</w:t>
      </w:r>
      <w:r w:rsidR="008D2274" w:rsidRPr="00E63393">
        <w:rPr>
          <w:rFonts w:ascii="Times New Roman" w:hAnsi="Times New Roman" w:cs="Times New Roman"/>
          <w:sz w:val="24"/>
          <w:szCs w:val="24"/>
          <w:lang w:val="en-GB"/>
        </w:rPr>
        <w:t xml:space="preserve"> the modified BCR sequential extraction procedure was conducted</w:t>
      </w:r>
      <w:r w:rsidR="00834176" w:rsidRPr="00E63393">
        <w:rPr>
          <w:rFonts w:ascii="Times New Roman" w:hAnsi="Times New Roman" w:cs="Times New Roman"/>
          <w:sz w:val="24"/>
          <w:szCs w:val="24"/>
          <w:lang w:val="en-GB"/>
        </w:rPr>
        <w:t>.</w:t>
      </w:r>
      <w:r w:rsidR="00834176" w:rsidRPr="00E63393">
        <w:rPr>
          <w:rFonts w:ascii="Times New Roman" w:hAnsi="Times New Roman" w:cs="Times New Roman"/>
          <w:sz w:val="24"/>
          <w:szCs w:val="24"/>
          <w:vertAlign w:val="superscript"/>
          <w:lang w:val="en-GB"/>
        </w:rPr>
        <w:t>1</w:t>
      </w:r>
      <w:r w:rsidR="00EF0A08" w:rsidRPr="00E63393">
        <w:rPr>
          <w:rFonts w:ascii="Times New Roman" w:hAnsi="Times New Roman" w:cs="Times New Roman"/>
          <w:sz w:val="24"/>
          <w:szCs w:val="24"/>
          <w:vertAlign w:val="superscript"/>
          <w:lang w:val="en-GB"/>
        </w:rPr>
        <w:t>5</w:t>
      </w:r>
      <w:r w:rsidR="008D2274" w:rsidRPr="00E63393">
        <w:rPr>
          <w:rFonts w:ascii="Times New Roman" w:hAnsi="Times New Roman" w:cs="Times New Roman"/>
          <w:sz w:val="24"/>
          <w:szCs w:val="24"/>
          <w:lang w:val="en-GB"/>
        </w:rPr>
        <w:t xml:space="preserve"> </w:t>
      </w:r>
      <w:r w:rsidR="008D2274" w:rsidRPr="00E63393">
        <w:rPr>
          <w:rFonts w:ascii="Times New Roman" w:hAnsi="Times New Roman" w:cs="Times New Roman"/>
          <w:i/>
          <w:sz w:val="24"/>
          <w:szCs w:val="24"/>
          <w:lang w:val="en-GB"/>
        </w:rPr>
        <w:t xml:space="preserve">Exchangeable fraction </w:t>
      </w:r>
      <w:r w:rsidR="007A3E86" w:rsidRPr="00E63393">
        <w:rPr>
          <w:rFonts w:ascii="Times New Roman" w:hAnsi="Times New Roman" w:cs="Times New Roman"/>
          <w:sz w:val="24"/>
          <w:szCs w:val="24"/>
          <w:lang w:val="en-GB"/>
        </w:rPr>
        <w:t xml:space="preserve">was </w:t>
      </w:r>
      <w:r w:rsidR="00834176" w:rsidRPr="00E63393">
        <w:rPr>
          <w:rFonts w:ascii="Times New Roman" w:hAnsi="Times New Roman" w:cs="Times New Roman"/>
          <w:sz w:val="24"/>
          <w:szCs w:val="24"/>
          <w:lang w:val="en-GB"/>
        </w:rPr>
        <w:t>evaluated</w:t>
      </w:r>
      <w:r w:rsidR="00EF4A79" w:rsidRPr="00E63393">
        <w:rPr>
          <w:rFonts w:ascii="Times New Roman" w:hAnsi="Times New Roman" w:cs="Times New Roman"/>
          <w:sz w:val="24"/>
          <w:szCs w:val="24"/>
          <w:lang w:val="en-GB"/>
        </w:rPr>
        <w:t xml:space="preserve"> on 1 g of tailings</w:t>
      </w:r>
      <w:r w:rsidR="00834176" w:rsidRPr="00E63393">
        <w:rPr>
          <w:rFonts w:ascii="Times New Roman" w:hAnsi="Times New Roman" w:cs="Times New Roman"/>
          <w:sz w:val="24"/>
          <w:szCs w:val="24"/>
          <w:lang w:val="en-GB"/>
        </w:rPr>
        <w:t xml:space="preserve"> by </w:t>
      </w:r>
      <w:r w:rsidR="007A3E86" w:rsidRPr="00E63393">
        <w:rPr>
          <w:rFonts w:ascii="Times New Roman" w:hAnsi="Times New Roman" w:cs="Times New Roman"/>
          <w:sz w:val="24"/>
          <w:szCs w:val="24"/>
          <w:lang w:val="en-GB"/>
        </w:rPr>
        <w:t>extract</w:t>
      </w:r>
      <w:r w:rsidR="00834176" w:rsidRPr="00E63393">
        <w:rPr>
          <w:rFonts w:ascii="Times New Roman" w:hAnsi="Times New Roman" w:cs="Times New Roman"/>
          <w:sz w:val="24"/>
          <w:szCs w:val="24"/>
          <w:lang w:val="en-GB"/>
        </w:rPr>
        <w:t>ion</w:t>
      </w:r>
      <w:r w:rsidR="007A3E86" w:rsidRPr="00E63393">
        <w:rPr>
          <w:rFonts w:ascii="Times New Roman" w:hAnsi="Times New Roman" w:cs="Times New Roman"/>
          <w:sz w:val="24"/>
          <w:szCs w:val="24"/>
          <w:lang w:val="en-GB"/>
        </w:rPr>
        <w:t xml:space="preserve"> with </w:t>
      </w:r>
      <w:r w:rsidR="005874DD" w:rsidRPr="00E63393">
        <w:rPr>
          <w:rFonts w:ascii="Times New Roman" w:hAnsi="Times New Roman" w:cs="Times New Roman"/>
          <w:sz w:val="24"/>
          <w:szCs w:val="24"/>
          <w:lang w:val="en-GB"/>
        </w:rPr>
        <w:t xml:space="preserve">40 mL of </w:t>
      </w:r>
      <w:r w:rsidR="007A3E86" w:rsidRPr="00E63393">
        <w:rPr>
          <w:rFonts w:ascii="Times New Roman" w:hAnsi="Times New Roman" w:cs="Times New Roman"/>
          <w:sz w:val="24"/>
          <w:szCs w:val="24"/>
          <w:lang w:val="en-GB"/>
        </w:rPr>
        <w:t>0.11 mol </w:t>
      </w:r>
      <w:r w:rsidR="008D2274" w:rsidRPr="00E63393">
        <w:rPr>
          <w:rFonts w:ascii="Times New Roman" w:hAnsi="Times New Roman" w:cs="Times New Roman"/>
          <w:sz w:val="24"/>
          <w:szCs w:val="24"/>
          <w:lang w:val="en-GB"/>
        </w:rPr>
        <w:t>L</w:t>
      </w:r>
      <w:r w:rsidR="008D2274" w:rsidRPr="00E63393">
        <w:rPr>
          <w:rFonts w:ascii="Times New Roman" w:hAnsi="Times New Roman" w:cs="Times New Roman"/>
          <w:sz w:val="24"/>
          <w:szCs w:val="24"/>
          <w:vertAlign w:val="superscript"/>
          <w:lang w:val="en-GB"/>
        </w:rPr>
        <w:t>−1</w:t>
      </w:r>
      <w:r w:rsidR="008D2274" w:rsidRPr="00E63393">
        <w:rPr>
          <w:rFonts w:ascii="Times New Roman" w:hAnsi="Times New Roman" w:cs="Times New Roman"/>
          <w:sz w:val="24"/>
          <w:szCs w:val="24"/>
          <w:lang w:val="en-GB"/>
        </w:rPr>
        <w:t xml:space="preserve"> acetic acid solution, </w:t>
      </w:r>
      <w:r w:rsidR="00834176" w:rsidRPr="00E63393">
        <w:rPr>
          <w:rFonts w:ascii="Times New Roman" w:hAnsi="Times New Roman" w:cs="Times New Roman"/>
          <w:i/>
          <w:sz w:val="24"/>
          <w:szCs w:val="24"/>
          <w:lang w:val="en-GB"/>
        </w:rPr>
        <w:t xml:space="preserve">reducible </w:t>
      </w:r>
      <w:r w:rsidR="007A3E86" w:rsidRPr="00E63393">
        <w:rPr>
          <w:rFonts w:ascii="Times New Roman" w:hAnsi="Times New Roman" w:cs="Times New Roman"/>
          <w:i/>
          <w:sz w:val="24"/>
          <w:szCs w:val="24"/>
          <w:lang w:val="en-GB"/>
        </w:rPr>
        <w:t>fraction</w:t>
      </w:r>
      <w:r w:rsidR="007A3E86" w:rsidRPr="00E63393">
        <w:rPr>
          <w:rFonts w:ascii="Times New Roman" w:hAnsi="Times New Roman" w:cs="Times New Roman"/>
          <w:sz w:val="24"/>
          <w:szCs w:val="24"/>
          <w:lang w:val="en-GB"/>
        </w:rPr>
        <w:t xml:space="preserve"> with </w:t>
      </w:r>
      <w:r w:rsidR="005874DD" w:rsidRPr="00E63393">
        <w:rPr>
          <w:rFonts w:ascii="Times New Roman" w:hAnsi="Times New Roman" w:cs="Times New Roman"/>
          <w:sz w:val="24"/>
          <w:szCs w:val="24"/>
          <w:lang w:val="en-GB"/>
        </w:rPr>
        <w:t xml:space="preserve">40 mL of </w:t>
      </w:r>
      <w:r w:rsidR="007A3E86" w:rsidRPr="00E63393">
        <w:rPr>
          <w:rFonts w:ascii="Times New Roman" w:hAnsi="Times New Roman" w:cs="Times New Roman"/>
          <w:sz w:val="24"/>
          <w:szCs w:val="24"/>
          <w:lang w:val="en-GB"/>
        </w:rPr>
        <w:t>0.5</w:t>
      </w:r>
      <w:r w:rsidR="005874DD" w:rsidRPr="00E63393">
        <w:rPr>
          <w:rFonts w:ascii="Times New Roman" w:hAnsi="Times New Roman" w:cs="Times New Roman"/>
          <w:sz w:val="24"/>
          <w:szCs w:val="24"/>
          <w:lang w:val="en-GB"/>
        </w:rPr>
        <w:t> </w:t>
      </w:r>
      <w:r w:rsidR="007A3E86" w:rsidRPr="00E63393">
        <w:rPr>
          <w:rFonts w:ascii="Times New Roman" w:hAnsi="Times New Roman" w:cs="Times New Roman"/>
          <w:sz w:val="24"/>
          <w:szCs w:val="24"/>
          <w:lang w:val="en-GB"/>
        </w:rPr>
        <w:t>mol L</w:t>
      </w:r>
      <w:r w:rsidR="007A3E86" w:rsidRPr="00E63393">
        <w:rPr>
          <w:rFonts w:ascii="Times New Roman" w:hAnsi="Times New Roman" w:cs="Times New Roman"/>
          <w:sz w:val="24"/>
          <w:szCs w:val="24"/>
          <w:vertAlign w:val="superscript"/>
          <w:lang w:val="en-GB"/>
        </w:rPr>
        <w:t>−1</w:t>
      </w:r>
      <w:r w:rsidR="007A3E86" w:rsidRPr="00E63393">
        <w:rPr>
          <w:rFonts w:ascii="Times New Roman" w:hAnsi="Times New Roman" w:cs="Times New Roman"/>
          <w:sz w:val="24"/>
          <w:szCs w:val="24"/>
          <w:lang w:val="en-GB"/>
        </w:rPr>
        <w:t xml:space="preserve"> NH</w:t>
      </w:r>
      <w:r w:rsidR="007A3E86" w:rsidRPr="00E63393">
        <w:rPr>
          <w:rFonts w:ascii="Times New Roman" w:hAnsi="Times New Roman" w:cs="Times New Roman"/>
          <w:sz w:val="24"/>
          <w:szCs w:val="24"/>
          <w:vertAlign w:val="subscript"/>
          <w:lang w:val="en-GB"/>
        </w:rPr>
        <w:t>2</w:t>
      </w:r>
      <w:r w:rsidR="007A3E86" w:rsidRPr="00E63393">
        <w:rPr>
          <w:rFonts w:ascii="Times New Roman" w:hAnsi="Times New Roman" w:cs="Times New Roman"/>
          <w:sz w:val="24"/>
          <w:szCs w:val="24"/>
          <w:lang w:val="en-GB"/>
        </w:rPr>
        <w:t>OH·HC</w:t>
      </w:r>
      <w:r w:rsidR="005874DD" w:rsidRPr="00E63393">
        <w:rPr>
          <w:rFonts w:ascii="Times New Roman" w:hAnsi="Times New Roman" w:cs="Times New Roman"/>
          <w:sz w:val="24"/>
          <w:szCs w:val="24"/>
          <w:lang w:val="en-GB"/>
        </w:rPr>
        <w:t>l</w:t>
      </w:r>
      <w:r w:rsidR="007A3E86" w:rsidRPr="00E63393">
        <w:rPr>
          <w:rFonts w:ascii="Times New Roman" w:hAnsi="Times New Roman" w:cs="Times New Roman"/>
          <w:sz w:val="24"/>
          <w:szCs w:val="24"/>
          <w:lang w:val="en-GB"/>
        </w:rPr>
        <w:t xml:space="preserve">, </w:t>
      </w:r>
      <w:r w:rsidR="00834176" w:rsidRPr="00E63393">
        <w:rPr>
          <w:rFonts w:ascii="Times New Roman" w:hAnsi="Times New Roman" w:cs="Times New Roman"/>
          <w:i/>
          <w:sz w:val="24"/>
          <w:szCs w:val="24"/>
          <w:lang w:val="en-GB"/>
        </w:rPr>
        <w:t>oxidi</w:t>
      </w:r>
      <w:r w:rsidR="00E63393">
        <w:rPr>
          <w:rFonts w:ascii="Times New Roman" w:hAnsi="Times New Roman" w:cs="Times New Roman"/>
          <w:i/>
          <w:sz w:val="24"/>
          <w:szCs w:val="24"/>
          <w:lang w:val="en-GB"/>
        </w:rPr>
        <w:t>z</w:t>
      </w:r>
      <w:r w:rsidR="00834176" w:rsidRPr="00E63393">
        <w:rPr>
          <w:rFonts w:ascii="Times New Roman" w:hAnsi="Times New Roman" w:cs="Times New Roman"/>
          <w:i/>
          <w:sz w:val="24"/>
          <w:szCs w:val="24"/>
          <w:lang w:val="en-GB"/>
        </w:rPr>
        <w:t xml:space="preserve">able </w:t>
      </w:r>
      <w:r w:rsidR="007A3E86" w:rsidRPr="00E63393">
        <w:rPr>
          <w:rFonts w:ascii="Times New Roman" w:hAnsi="Times New Roman" w:cs="Times New Roman"/>
          <w:i/>
          <w:sz w:val="24"/>
          <w:szCs w:val="24"/>
          <w:lang w:val="en-GB"/>
        </w:rPr>
        <w:t xml:space="preserve">fraction </w:t>
      </w:r>
      <w:r w:rsidR="007A3E86" w:rsidRPr="00E63393">
        <w:rPr>
          <w:rFonts w:ascii="Times New Roman" w:hAnsi="Times New Roman" w:cs="Times New Roman"/>
          <w:sz w:val="24"/>
          <w:szCs w:val="24"/>
          <w:lang w:val="en-GB"/>
        </w:rPr>
        <w:t xml:space="preserve">with </w:t>
      </w:r>
      <w:r w:rsidR="005874DD" w:rsidRPr="00E63393">
        <w:rPr>
          <w:rFonts w:ascii="Times New Roman" w:hAnsi="Times New Roman" w:cs="Times New Roman"/>
          <w:sz w:val="24"/>
          <w:szCs w:val="24"/>
          <w:lang w:val="en-GB"/>
        </w:rPr>
        <w:t xml:space="preserve">10 mL of </w:t>
      </w:r>
      <w:r w:rsidR="007A3E86" w:rsidRPr="00E63393">
        <w:rPr>
          <w:rFonts w:ascii="Times New Roman" w:hAnsi="Times New Roman" w:cs="Times New Roman"/>
          <w:sz w:val="24"/>
          <w:szCs w:val="24"/>
          <w:lang w:val="en-GB"/>
        </w:rPr>
        <w:t>30 % H</w:t>
      </w:r>
      <w:r w:rsidR="007A3E86" w:rsidRPr="00E63393">
        <w:rPr>
          <w:rFonts w:ascii="Times New Roman" w:hAnsi="Times New Roman" w:cs="Times New Roman"/>
          <w:sz w:val="24"/>
          <w:szCs w:val="24"/>
          <w:vertAlign w:val="subscript"/>
          <w:lang w:val="en-GB"/>
        </w:rPr>
        <w:t>2</w:t>
      </w:r>
      <w:r w:rsidR="007A3E86" w:rsidRPr="00E63393">
        <w:rPr>
          <w:rFonts w:ascii="Times New Roman" w:hAnsi="Times New Roman" w:cs="Times New Roman"/>
          <w:sz w:val="24"/>
          <w:szCs w:val="24"/>
          <w:lang w:val="en-GB"/>
        </w:rPr>
        <w:t>O</w:t>
      </w:r>
      <w:r w:rsidR="007A3E86" w:rsidRPr="00E63393">
        <w:rPr>
          <w:rFonts w:ascii="Times New Roman" w:hAnsi="Times New Roman" w:cs="Times New Roman"/>
          <w:sz w:val="24"/>
          <w:szCs w:val="24"/>
          <w:vertAlign w:val="subscript"/>
          <w:lang w:val="en-GB"/>
        </w:rPr>
        <w:t>2</w:t>
      </w:r>
      <w:r w:rsidR="007A3E86" w:rsidRPr="00E63393">
        <w:rPr>
          <w:rFonts w:ascii="Times New Roman" w:hAnsi="Times New Roman" w:cs="Times New Roman"/>
          <w:sz w:val="24"/>
          <w:szCs w:val="24"/>
          <w:lang w:val="en-GB"/>
        </w:rPr>
        <w:t xml:space="preserve"> and </w:t>
      </w:r>
      <w:r w:rsidR="00834176" w:rsidRPr="00E63393">
        <w:rPr>
          <w:rFonts w:ascii="Times New Roman" w:hAnsi="Times New Roman" w:cs="Times New Roman"/>
          <w:i/>
          <w:sz w:val="24"/>
          <w:szCs w:val="24"/>
          <w:lang w:val="en-GB"/>
        </w:rPr>
        <w:t xml:space="preserve">residual </w:t>
      </w:r>
      <w:r w:rsidR="007A3E86" w:rsidRPr="00E63393">
        <w:rPr>
          <w:rFonts w:ascii="Times New Roman" w:hAnsi="Times New Roman" w:cs="Times New Roman"/>
          <w:i/>
          <w:sz w:val="24"/>
          <w:szCs w:val="24"/>
          <w:lang w:val="en-GB"/>
        </w:rPr>
        <w:t xml:space="preserve">fraction </w:t>
      </w:r>
      <w:r w:rsidR="007A3E86" w:rsidRPr="00E63393">
        <w:rPr>
          <w:rFonts w:ascii="Times New Roman" w:hAnsi="Times New Roman" w:cs="Times New Roman"/>
          <w:sz w:val="24"/>
          <w:szCs w:val="24"/>
          <w:lang w:val="en-GB"/>
        </w:rPr>
        <w:t xml:space="preserve">with </w:t>
      </w:r>
      <w:r w:rsidR="005874DD" w:rsidRPr="00E63393">
        <w:rPr>
          <w:rFonts w:ascii="Times New Roman" w:hAnsi="Times New Roman" w:cs="Times New Roman"/>
          <w:sz w:val="24"/>
          <w:szCs w:val="24"/>
          <w:lang w:val="en-GB"/>
        </w:rPr>
        <w:t>6 mL of HCl, 2 mL of  HNO</w:t>
      </w:r>
      <w:r w:rsidR="005874DD" w:rsidRPr="00E63393">
        <w:rPr>
          <w:rFonts w:ascii="Times New Roman" w:hAnsi="Times New Roman" w:cs="Times New Roman"/>
          <w:sz w:val="24"/>
          <w:szCs w:val="24"/>
          <w:vertAlign w:val="subscript"/>
          <w:lang w:val="en-GB"/>
        </w:rPr>
        <w:t>3</w:t>
      </w:r>
      <w:r w:rsidR="00834176" w:rsidRPr="00E63393">
        <w:rPr>
          <w:rFonts w:ascii="Times New Roman" w:hAnsi="Times New Roman" w:cs="Times New Roman"/>
          <w:sz w:val="24"/>
          <w:szCs w:val="24"/>
          <w:lang w:val="en-GB"/>
        </w:rPr>
        <w:t xml:space="preserve"> and</w:t>
      </w:r>
      <w:r w:rsidR="005874DD" w:rsidRPr="00E63393">
        <w:rPr>
          <w:rFonts w:ascii="Times New Roman" w:hAnsi="Times New Roman" w:cs="Times New Roman"/>
          <w:sz w:val="24"/>
          <w:szCs w:val="24"/>
          <w:lang w:val="en-GB"/>
        </w:rPr>
        <w:t xml:space="preserve"> 2 mL of HF</w:t>
      </w:r>
      <w:r w:rsidR="0072582E" w:rsidRPr="00E63393">
        <w:rPr>
          <w:rFonts w:ascii="Times New Roman" w:hAnsi="Times New Roman" w:cs="Times New Roman"/>
          <w:sz w:val="24"/>
          <w:szCs w:val="24"/>
          <w:lang w:val="en-GB"/>
        </w:rPr>
        <w:t>.</w:t>
      </w:r>
    </w:p>
    <w:p w:rsidR="007E6C48" w:rsidRPr="00E63393" w:rsidRDefault="00D8065E"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The animal bone </w:t>
      </w:r>
      <w:r w:rsidR="00BC6B93" w:rsidRPr="00E63393">
        <w:rPr>
          <w:rFonts w:ascii="Times New Roman" w:hAnsi="Times New Roman" w:cs="Times New Roman"/>
          <w:sz w:val="24"/>
          <w:szCs w:val="24"/>
          <w:lang w:val="en-GB"/>
        </w:rPr>
        <w:t xml:space="preserve">char </w:t>
      </w:r>
      <w:r w:rsidR="00233F69" w:rsidRPr="00E63393">
        <w:rPr>
          <w:rFonts w:ascii="Times New Roman" w:hAnsi="Times New Roman" w:cs="Times New Roman"/>
          <w:sz w:val="24"/>
          <w:szCs w:val="24"/>
          <w:lang w:val="en-GB"/>
        </w:rPr>
        <w:t xml:space="preserve">(ABC) </w:t>
      </w:r>
      <w:r w:rsidR="00BC6B93" w:rsidRPr="00E63393">
        <w:rPr>
          <w:rFonts w:ascii="Times New Roman" w:hAnsi="Times New Roman" w:cs="Times New Roman"/>
          <w:sz w:val="24"/>
          <w:szCs w:val="24"/>
          <w:lang w:val="en-GB"/>
        </w:rPr>
        <w:t>was air dried</w:t>
      </w:r>
      <w:r w:rsidR="00233F69" w:rsidRPr="00E63393">
        <w:rPr>
          <w:rFonts w:ascii="Times New Roman" w:hAnsi="Times New Roman" w:cs="Times New Roman"/>
          <w:sz w:val="24"/>
          <w:szCs w:val="24"/>
          <w:lang w:val="en-GB"/>
        </w:rPr>
        <w:t xml:space="preserve"> and </w:t>
      </w:r>
      <w:r w:rsidR="006F2774" w:rsidRPr="00E63393">
        <w:rPr>
          <w:rFonts w:ascii="Times New Roman" w:hAnsi="Times New Roman" w:cs="Times New Roman"/>
          <w:sz w:val="24"/>
          <w:szCs w:val="24"/>
          <w:lang w:val="en-GB"/>
        </w:rPr>
        <w:t>powdered by planetary mill</w:t>
      </w:r>
      <w:r w:rsidR="00233F69" w:rsidRPr="00E63393">
        <w:rPr>
          <w:rFonts w:ascii="Times New Roman" w:hAnsi="Times New Roman" w:cs="Times New Roman"/>
          <w:sz w:val="24"/>
          <w:szCs w:val="24"/>
          <w:lang w:val="en-GB"/>
        </w:rPr>
        <w:t>.</w:t>
      </w:r>
      <w:r w:rsidR="00BC6B93" w:rsidRPr="00E63393">
        <w:rPr>
          <w:rFonts w:ascii="Times New Roman" w:hAnsi="Times New Roman" w:cs="Times New Roman"/>
          <w:sz w:val="24"/>
          <w:szCs w:val="24"/>
          <w:lang w:val="en-GB"/>
        </w:rPr>
        <w:t xml:space="preserve"> </w:t>
      </w:r>
      <w:r w:rsidR="00E03799" w:rsidRPr="00E63393">
        <w:rPr>
          <w:rFonts w:ascii="Times New Roman" w:hAnsi="Times New Roman" w:cs="Times New Roman"/>
          <w:sz w:val="24"/>
          <w:szCs w:val="24"/>
          <w:lang w:val="en-GB"/>
        </w:rPr>
        <w:t>The</w:t>
      </w:r>
      <w:r w:rsidR="00F63E6D" w:rsidRPr="00E63393">
        <w:rPr>
          <w:rFonts w:ascii="Times New Roman" w:hAnsi="Times New Roman" w:cs="Times New Roman"/>
          <w:sz w:val="24"/>
          <w:szCs w:val="24"/>
          <w:lang w:val="en-GB"/>
        </w:rPr>
        <w:t xml:space="preserve"> physicochemical</w:t>
      </w:r>
      <w:r w:rsidR="00E03799" w:rsidRPr="00E63393">
        <w:rPr>
          <w:rFonts w:ascii="Times New Roman" w:hAnsi="Times New Roman" w:cs="Times New Roman"/>
          <w:sz w:val="24"/>
          <w:szCs w:val="24"/>
          <w:lang w:val="en-GB"/>
        </w:rPr>
        <w:t xml:space="preserve"> </w:t>
      </w:r>
      <w:r w:rsidR="0072582E" w:rsidRPr="00E63393">
        <w:rPr>
          <w:rFonts w:ascii="Times New Roman" w:hAnsi="Times New Roman" w:cs="Times New Roman"/>
          <w:sz w:val="24"/>
          <w:szCs w:val="24"/>
          <w:lang w:val="en-GB"/>
        </w:rPr>
        <w:t xml:space="preserve">properties </w:t>
      </w:r>
      <w:r w:rsidR="00E03799" w:rsidRPr="00E63393">
        <w:rPr>
          <w:rFonts w:ascii="Times New Roman" w:hAnsi="Times New Roman" w:cs="Times New Roman"/>
          <w:sz w:val="24"/>
          <w:szCs w:val="24"/>
          <w:lang w:val="en-GB"/>
        </w:rPr>
        <w:t xml:space="preserve">of </w:t>
      </w:r>
      <w:r w:rsidR="002A1E81" w:rsidRPr="00E63393">
        <w:rPr>
          <w:rFonts w:ascii="Times New Roman" w:hAnsi="Times New Roman" w:cs="Times New Roman"/>
          <w:sz w:val="24"/>
          <w:szCs w:val="24"/>
          <w:lang w:val="en-GB"/>
        </w:rPr>
        <w:t xml:space="preserve">tailings </w:t>
      </w:r>
      <w:r w:rsidR="00233F69" w:rsidRPr="00E63393">
        <w:rPr>
          <w:rFonts w:ascii="Times New Roman" w:hAnsi="Times New Roman" w:cs="Times New Roman"/>
          <w:sz w:val="24"/>
          <w:szCs w:val="24"/>
          <w:lang w:val="en-GB"/>
        </w:rPr>
        <w:t xml:space="preserve">and ABC </w:t>
      </w:r>
      <w:r w:rsidR="00E03799" w:rsidRPr="00E63393">
        <w:rPr>
          <w:rFonts w:ascii="Times New Roman" w:hAnsi="Times New Roman" w:cs="Times New Roman"/>
          <w:sz w:val="24"/>
          <w:szCs w:val="24"/>
          <w:lang w:val="en-GB"/>
        </w:rPr>
        <w:t>are outlined in</w:t>
      </w:r>
      <w:r w:rsidR="001E72B8" w:rsidRPr="00E63393">
        <w:rPr>
          <w:rFonts w:ascii="Times New Roman" w:hAnsi="Times New Roman" w:cs="Times New Roman"/>
          <w:sz w:val="24"/>
          <w:szCs w:val="24"/>
          <w:lang w:val="en-GB"/>
        </w:rPr>
        <w:t xml:space="preserve"> </w:t>
      </w:r>
      <w:r w:rsidR="002F7519" w:rsidRPr="00E63393">
        <w:rPr>
          <w:rFonts w:ascii="Times New Roman" w:hAnsi="Times New Roman" w:cs="Times New Roman"/>
          <w:sz w:val="24"/>
          <w:szCs w:val="24"/>
          <w:lang w:val="en-GB"/>
        </w:rPr>
        <w:t xml:space="preserve">Table </w:t>
      </w:r>
      <w:r w:rsidR="001E72B8" w:rsidRPr="00E63393">
        <w:rPr>
          <w:rFonts w:ascii="Times New Roman" w:hAnsi="Times New Roman" w:cs="Times New Roman"/>
          <w:sz w:val="24"/>
          <w:szCs w:val="24"/>
          <w:lang w:val="en-GB"/>
        </w:rPr>
        <w:t>1</w:t>
      </w:r>
      <w:r w:rsidR="00E03799" w:rsidRPr="00E63393">
        <w:rPr>
          <w:rFonts w:ascii="Times New Roman" w:hAnsi="Times New Roman" w:cs="Times New Roman"/>
          <w:sz w:val="24"/>
          <w:szCs w:val="24"/>
          <w:lang w:val="en-GB"/>
        </w:rPr>
        <w:t>.</w:t>
      </w:r>
      <w:r w:rsidR="002A1E81" w:rsidRPr="00E63393">
        <w:rPr>
          <w:rFonts w:ascii="Times New Roman" w:hAnsi="Times New Roman" w:cs="Times New Roman"/>
          <w:sz w:val="24"/>
          <w:szCs w:val="24"/>
          <w:lang w:val="en-GB"/>
        </w:rPr>
        <w:t xml:space="preserve"> </w:t>
      </w:r>
    </w:p>
    <w:p w:rsidR="0066197B" w:rsidRPr="00E63393" w:rsidRDefault="0066197B" w:rsidP="0020346D">
      <w:pPr>
        <w:spacing w:line="360" w:lineRule="auto"/>
        <w:jc w:val="both"/>
        <w:rPr>
          <w:rFonts w:ascii="Times New Roman" w:hAnsi="Times New Roman" w:cs="Times New Roman"/>
          <w:sz w:val="24"/>
          <w:szCs w:val="24"/>
          <w:lang w:val="en-GB"/>
        </w:rPr>
      </w:pPr>
    </w:p>
    <w:p w:rsidR="0066197B" w:rsidRPr="00E63393" w:rsidRDefault="0066197B"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b/>
          <w:sz w:val="24"/>
          <w:szCs w:val="24"/>
          <w:lang w:val="en-GB"/>
        </w:rPr>
        <w:t>Tabl</w:t>
      </w:r>
      <w:r w:rsidR="00DA6F52" w:rsidRPr="00E63393">
        <w:rPr>
          <w:rFonts w:ascii="Times New Roman" w:hAnsi="Times New Roman" w:cs="Times New Roman"/>
          <w:b/>
          <w:sz w:val="24"/>
          <w:szCs w:val="24"/>
          <w:lang w:val="en-GB"/>
        </w:rPr>
        <w:t>e</w:t>
      </w:r>
      <w:r w:rsidRPr="00E63393">
        <w:rPr>
          <w:rFonts w:ascii="Times New Roman" w:hAnsi="Times New Roman" w:cs="Times New Roman"/>
          <w:b/>
          <w:sz w:val="24"/>
          <w:szCs w:val="24"/>
          <w:lang w:val="en-GB"/>
        </w:rPr>
        <w:t xml:space="preserve"> 1: </w:t>
      </w:r>
      <w:r w:rsidRPr="00E63393">
        <w:rPr>
          <w:rFonts w:ascii="Times New Roman" w:hAnsi="Times New Roman" w:cs="Times New Roman"/>
          <w:sz w:val="24"/>
          <w:szCs w:val="24"/>
          <w:lang w:val="en-GB"/>
        </w:rPr>
        <w:t>Physicochemical properties of the mine tailings</w:t>
      </w:r>
      <w:r w:rsidR="00486C2A" w:rsidRPr="00E63393">
        <w:rPr>
          <w:rFonts w:ascii="Times New Roman" w:hAnsi="Times New Roman" w:cs="Times New Roman"/>
          <w:sz w:val="24"/>
          <w:szCs w:val="24"/>
          <w:lang w:val="en-GB"/>
        </w:rPr>
        <w:t xml:space="preserve"> and ABC</w:t>
      </w:r>
      <w:r w:rsidRPr="00E63393">
        <w:rPr>
          <w:rFonts w:ascii="Times New Roman" w:hAnsi="Times New Roman" w:cs="Times New Roman"/>
          <w:sz w:val="24"/>
          <w:szCs w:val="24"/>
          <w:lang w:val="en-GB"/>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992"/>
        <w:gridCol w:w="284"/>
        <w:gridCol w:w="2977"/>
        <w:gridCol w:w="1383"/>
      </w:tblGrid>
      <w:tr w:rsidR="0066197B" w:rsidRPr="00E63393" w:rsidTr="00AC763E">
        <w:tc>
          <w:tcPr>
            <w:tcW w:w="4644" w:type="dxa"/>
            <w:gridSpan w:val="2"/>
            <w:tcBorders>
              <w:top w:val="single" w:sz="12" w:space="0" w:color="auto"/>
              <w:bottom w:val="single" w:sz="4" w:space="0" w:color="auto"/>
            </w:tcBorders>
            <w:vAlign w:val="center"/>
          </w:tcPr>
          <w:p w:rsidR="0066197B" w:rsidRPr="00E63393" w:rsidRDefault="0066197B"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Tailings sample (T)</w:t>
            </w:r>
          </w:p>
        </w:tc>
        <w:tc>
          <w:tcPr>
            <w:tcW w:w="4644" w:type="dxa"/>
            <w:gridSpan w:val="3"/>
            <w:tcBorders>
              <w:top w:val="single" w:sz="12" w:space="0" w:color="auto"/>
              <w:bottom w:val="single" w:sz="4" w:space="0" w:color="auto"/>
            </w:tcBorders>
            <w:vAlign w:val="center"/>
          </w:tcPr>
          <w:p w:rsidR="0066197B" w:rsidRPr="00E63393" w:rsidRDefault="0066197B"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ABC sample</w:t>
            </w:r>
          </w:p>
        </w:tc>
      </w:tr>
      <w:tr w:rsidR="0066197B" w:rsidRPr="00E63393" w:rsidTr="0034520D">
        <w:tc>
          <w:tcPr>
            <w:tcW w:w="3652" w:type="dxa"/>
            <w:tcBorders>
              <w:top w:val="single" w:sz="4" w:space="0" w:color="auto"/>
            </w:tcBorders>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pH value (CaCl</w:t>
            </w:r>
            <w:r w:rsidRPr="00E63393">
              <w:rPr>
                <w:rFonts w:ascii="Times New Roman" w:hAnsi="Times New Roman" w:cs="Times New Roman"/>
                <w:vertAlign w:val="subscript"/>
                <w:lang w:val="en-GB"/>
              </w:rPr>
              <w:t>2</w:t>
            </w:r>
            <w:r w:rsidRPr="00E63393">
              <w:rPr>
                <w:rFonts w:ascii="Times New Roman" w:hAnsi="Times New Roman" w:cs="Times New Roman"/>
                <w:lang w:val="en-GB"/>
              </w:rPr>
              <w:t>)</w:t>
            </w:r>
          </w:p>
        </w:tc>
        <w:tc>
          <w:tcPr>
            <w:tcW w:w="1276" w:type="dxa"/>
            <w:gridSpan w:val="2"/>
            <w:tcBorders>
              <w:top w:val="single" w:sz="4" w:space="0" w:color="auto"/>
            </w:tcBorders>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7.46 ± 0.02</w:t>
            </w:r>
          </w:p>
        </w:tc>
        <w:tc>
          <w:tcPr>
            <w:tcW w:w="2977" w:type="dxa"/>
            <w:tcBorders>
              <w:top w:val="single" w:sz="4" w:space="0" w:color="auto"/>
            </w:tcBorders>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pH value (CaCl</w:t>
            </w:r>
            <w:r w:rsidRPr="00E63393">
              <w:rPr>
                <w:rFonts w:ascii="Times New Roman" w:hAnsi="Times New Roman" w:cs="Times New Roman"/>
                <w:vertAlign w:val="subscript"/>
                <w:lang w:val="en-GB"/>
              </w:rPr>
              <w:t>2</w:t>
            </w:r>
            <w:r w:rsidRPr="00E63393">
              <w:rPr>
                <w:rFonts w:ascii="Times New Roman" w:hAnsi="Times New Roman" w:cs="Times New Roman"/>
                <w:lang w:val="en-GB"/>
              </w:rPr>
              <w:t>)</w:t>
            </w:r>
          </w:p>
        </w:tc>
        <w:tc>
          <w:tcPr>
            <w:tcW w:w="1383" w:type="dxa"/>
            <w:tcBorders>
              <w:top w:val="single" w:sz="4" w:space="0" w:color="auto"/>
            </w:tcBorders>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7.53 ± 0.04</w:t>
            </w:r>
          </w:p>
        </w:tc>
      </w:tr>
      <w:tr w:rsidR="0066197B" w:rsidRPr="00E63393" w:rsidTr="0034520D">
        <w:tc>
          <w:tcPr>
            <w:tcW w:w="3652" w:type="dxa"/>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Cation exchange capacity (cmol kg</w:t>
            </w:r>
            <w:r w:rsidRPr="00E63393">
              <w:rPr>
                <w:rFonts w:ascii="Times New Roman" w:hAnsi="Times New Roman" w:cs="Times New Roman"/>
                <w:vertAlign w:val="superscript"/>
                <w:lang w:val="en-GB"/>
              </w:rPr>
              <w:t>−1</w:t>
            </w:r>
            <w:r w:rsidRPr="00E63393">
              <w:rPr>
                <w:rFonts w:ascii="Times New Roman" w:hAnsi="Times New Roman" w:cs="Times New Roman"/>
                <w:lang w:val="en-GB"/>
              </w:rPr>
              <w:t>)</w:t>
            </w:r>
          </w:p>
        </w:tc>
        <w:tc>
          <w:tcPr>
            <w:tcW w:w="1276" w:type="dxa"/>
            <w:gridSpan w:val="2"/>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 xml:space="preserve">6.8 </w:t>
            </w:r>
          </w:p>
        </w:tc>
        <w:tc>
          <w:tcPr>
            <w:tcW w:w="2977" w:type="dxa"/>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Available P content (mg kg</w:t>
            </w:r>
            <w:r w:rsidRPr="00E63393">
              <w:rPr>
                <w:rFonts w:ascii="Times New Roman" w:hAnsi="Times New Roman" w:cs="Times New Roman"/>
                <w:vertAlign w:val="superscript"/>
                <w:lang w:val="en-GB"/>
              </w:rPr>
              <w:t>−1</w:t>
            </w:r>
            <w:r w:rsidRPr="00E63393">
              <w:rPr>
                <w:rFonts w:ascii="Times New Roman" w:hAnsi="Times New Roman" w:cs="Times New Roman"/>
                <w:lang w:val="en-GB"/>
              </w:rPr>
              <w:t>)</w:t>
            </w:r>
          </w:p>
        </w:tc>
        <w:tc>
          <w:tcPr>
            <w:tcW w:w="1383" w:type="dxa"/>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600 ± 15</w:t>
            </w:r>
          </w:p>
        </w:tc>
      </w:tr>
      <w:tr w:rsidR="0066197B" w:rsidRPr="00E63393" w:rsidTr="0034520D">
        <w:tc>
          <w:tcPr>
            <w:tcW w:w="3652" w:type="dxa"/>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Reduction potential (mV)</w:t>
            </w:r>
          </w:p>
        </w:tc>
        <w:tc>
          <w:tcPr>
            <w:tcW w:w="1276" w:type="dxa"/>
            <w:gridSpan w:val="2"/>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 xml:space="preserve">392 </w:t>
            </w:r>
          </w:p>
        </w:tc>
        <w:tc>
          <w:tcPr>
            <w:tcW w:w="2977" w:type="dxa"/>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Total P content (%)</w:t>
            </w:r>
          </w:p>
        </w:tc>
        <w:tc>
          <w:tcPr>
            <w:tcW w:w="1383" w:type="dxa"/>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15.5 ± 0.3</w:t>
            </w:r>
          </w:p>
        </w:tc>
      </w:tr>
      <w:tr w:rsidR="0066197B" w:rsidRPr="00E63393" w:rsidTr="0034520D">
        <w:tc>
          <w:tcPr>
            <w:tcW w:w="3652" w:type="dxa"/>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Total C content (%)</w:t>
            </w:r>
          </w:p>
        </w:tc>
        <w:tc>
          <w:tcPr>
            <w:tcW w:w="1276" w:type="dxa"/>
            <w:gridSpan w:val="2"/>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 xml:space="preserve">0.78 </w:t>
            </w:r>
          </w:p>
        </w:tc>
        <w:tc>
          <w:tcPr>
            <w:tcW w:w="2977" w:type="dxa"/>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Total C content (%)</w:t>
            </w:r>
          </w:p>
        </w:tc>
        <w:tc>
          <w:tcPr>
            <w:tcW w:w="1383" w:type="dxa"/>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9.51</w:t>
            </w:r>
          </w:p>
        </w:tc>
      </w:tr>
      <w:tr w:rsidR="0066197B" w:rsidRPr="00E63393" w:rsidTr="0034520D">
        <w:tc>
          <w:tcPr>
            <w:tcW w:w="3652" w:type="dxa"/>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Organic C content (%)</w:t>
            </w:r>
          </w:p>
        </w:tc>
        <w:tc>
          <w:tcPr>
            <w:tcW w:w="1276" w:type="dxa"/>
            <w:gridSpan w:val="2"/>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 xml:space="preserve">0.19 </w:t>
            </w:r>
          </w:p>
        </w:tc>
        <w:tc>
          <w:tcPr>
            <w:tcW w:w="2977" w:type="dxa"/>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Total N content (%)</w:t>
            </w:r>
          </w:p>
        </w:tc>
        <w:tc>
          <w:tcPr>
            <w:tcW w:w="1383" w:type="dxa"/>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0.64</w:t>
            </w:r>
          </w:p>
        </w:tc>
      </w:tr>
      <w:tr w:rsidR="0066197B" w:rsidRPr="00E63393" w:rsidTr="0034520D">
        <w:tc>
          <w:tcPr>
            <w:tcW w:w="3652" w:type="dxa"/>
            <w:tcBorders>
              <w:bottom w:val="single" w:sz="12" w:space="0" w:color="auto"/>
            </w:tcBorders>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Inorganic C content (%)</w:t>
            </w:r>
          </w:p>
        </w:tc>
        <w:tc>
          <w:tcPr>
            <w:tcW w:w="1276" w:type="dxa"/>
            <w:gridSpan w:val="2"/>
            <w:tcBorders>
              <w:bottom w:val="single" w:sz="12" w:space="0" w:color="auto"/>
            </w:tcBorders>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 xml:space="preserve">0.59 </w:t>
            </w:r>
          </w:p>
        </w:tc>
        <w:tc>
          <w:tcPr>
            <w:tcW w:w="2977" w:type="dxa"/>
            <w:tcBorders>
              <w:bottom w:val="single" w:sz="12" w:space="0" w:color="auto"/>
            </w:tcBorders>
            <w:vAlign w:val="center"/>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Total H content (%)</w:t>
            </w:r>
          </w:p>
        </w:tc>
        <w:tc>
          <w:tcPr>
            <w:tcW w:w="1383" w:type="dxa"/>
            <w:tcBorders>
              <w:bottom w:val="single" w:sz="12" w:space="0" w:color="auto"/>
            </w:tcBorders>
          </w:tcPr>
          <w:p w:rsidR="0066197B" w:rsidRPr="00E63393" w:rsidRDefault="0066197B" w:rsidP="0020346D">
            <w:pPr>
              <w:spacing w:line="360" w:lineRule="auto"/>
              <w:rPr>
                <w:rFonts w:ascii="Times New Roman" w:hAnsi="Times New Roman" w:cs="Times New Roman"/>
                <w:lang w:val="en-GB"/>
              </w:rPr>
            </w:pPr>
            <w:r w:rsidRPr="00E63393">
              <w:rPr>
                <w:rFonts w:ascii="Times New Roman" w:hAnsi="Times New Roman" w:cs="Times New Roman"/>
                <w:lang w:val="en-GB"/>
              </w:rPr>
              <w:t>0.94</w:t>
            </w:r>
          </w:p>
        </w:tc>
      </w:tr>
    </w:tbl>
    <w:p w:rsidR="0066197B" w:rsidRPr="00E63393" w:rsidRDefault="0066197B" w:rsidP="0020346D">
      <w:pPr>
        <w:spacing w:line="360" w:lineRule="auto"/>
        <w:rPr>
          <w:rFonts w:ascii="Times New Roman" w:hAnsi="Times New Roman" w:cs="Times New Roman"/>
          <w:sz w:val="24"/>
          <w:szCs w:val="24"/>
          <w:lang w:val="en-GB"/>
        </w:rPr>
      </w:pPr>
    </w:p>
    <w:p w:rsidR="007C41A5" w:rsidRPr="00E63393" w:rsidRDefault="00E14A94">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To immobilize metals in </w:t>
      </w:r>
      <w:r w:rsidR="005B0202" w:rsidRPr="00E63393">
        <w:rPr>
          <w:rFonts w:ascii="Times New Roman" w:hAnsi="Times New Roman" w:cs="Times New Roman"/>
          <w:sz w:val="24"/>
          <w:szCs w:val="24"/>
          <w:lang w:val="en-GB"/>
        </w:rPr>
        <w:t>contaminated soil sample</w:t>
      </w:r>
      <w:r w:rsidRPr="00E63393">
        <w:rPr>
          <w:rFonts w:ascii="Times New Roman" w:hAnsi="Times New Roman" w:cs="Times New Roman"/>
          <w:sz w:val="24"/>
          <w:szCs w:val="24"/>
          <w:lang w:val="en-GB"/>
        </w:rPr>
        <w:t xml:space="preserve">, </w:t>
      </w:r>
      <w:r w:rsidR="0072582E" w:rsidRPr="00E63393">
        <w:rPr>
          <w:rFonts w:ascii="Times New Roman" w:hAnsi="Times New Roman" w:cs="Times New Roman"/>
          <w:sz w:val="24"/>
          <w:szCs w:val="24"/>
          <w:lang w:val="en-GB"/>
        </w:rPr>
        <w:t xml:space="preserve">mixtures of tailings with </w:t>
      </w:r>
      <w:r w:rsidR="005B0202" w:rsidRPr="00E63393">
        <w:rPr>
          <w:rFonts w:ascii="Times New Roman" w:hAnsi="Times New Roman" w:cs="Times New Roman"/>
          <w:sz w:val="24"/>
          <w:szCs w:val="24"/>
          <w:lang w:val="en-GB"/>
        </w:rPr>
        <w:t xml:space="preserve">ABC </w:t>
      </w:r>
      <w:r w:rsidR="007B6805" w:rsidRPr="00E63393">
        <w:rPr>
          <w:rFonts w:ascii="Times New Roman" w:hAnsi="Times New Roman" w:cs="Times New Roman"/>
          <w:sz w:val="24"/>
          <w:szCs w:val="24"/>
          <w:lang w:val="en-GB"/>
        </w:rPr>
        <w:t xml:space="preserve">were prepared. ABC was </w:t>
      </w:r>
      <w:r w:rsidR="005B0202" w:rsidRPr="00E63393">
        <w:rPr>
          <w:rFonts w:ascii="Times New Roman" w:hAnsi="Times New Roman" w:cs="Times New Roman"/>
          <w:sz w:val="24"/>
          <w:szCs w:val="24"/>
          <w:lang w:val="en-GB"/>
        </w:rPr>
        <w:t>added to tailings at four different application rates</w:t>
      </w:r>
      <w:r w:rsidR="00783453" w:rsidRPr="00E63393">
        <w:rPr>
          <w:rFonts w:ascii="Times New Roman" w:hAnsi="Times New Roman" w:cs="Times New Roman"/>
          <w:sz w:val="24"/>
          <w:szCs w:val="24"/>
          <w:lang w:val="en-GB"/>
        </w:rPr>
        <w:t xml:space="preserve">: </w:t>
      </w:r>
      <w:r w:rsidR="0011096C" w:rsidRPr="00E63393">
        <w:rPr>
          <w:rFonts w:ascii="Times New Roman" w:hAnsi="Times New Roman" w:cs="Times New Roman"/>
          <w:sz w:val="24"/>
          <w:szCs w:val="24"/>
          <w:lang w:val="en-GB"/>
        </w:rPr>
        <w:t>0.59 </w:t>
      </w:r>
      <w:r w:rsidR="00783453" w:rsidRPr="00E63393">
        <w:rPr>
          <w:rFonts w:ascii="Times New Roman" w:hAnsi="Times New Roman" w:cs="Times New Roman"/>
          <w:sz w:val="24"/>
          <w:szCs w:val="24"/>
          <w:lang w:val="en-GB"/>
        </w:rPr>
        <w:t xml:space="preserve">g, </w:t>
      </w:r>
      <w:r w:rsidR="0011096C" w:rsidRPr="00E63393">
        <w:rPr>
          <w:rFonts w:ascii="Times New Roman" w:hAnsi="Times New Roman" w:cs="Times New Roman"/>
          <w:sz w:val="24"/>
          <w:szCs w:val="24"/>
          <w:lang w:val="en-GB"/>
        </w:rPr>
        <w:t>1.19 </w:t>
      </w:r>
      <w:r w:rsidR="00783453" w:rsidRPr="00E63393">
        <w:rPr>
          <w:rFonts w:ascii="Times New Roman" w:hAnsi="Times New Roman" w:cs="Times New Roman"/>
          <w:sz w:val="24"/>
          <w:szCs w:val="24"/>
          <w:lang w:val="en-GB"/>
        </w:rPr>
        <w:t xml:space="preserve">g, </w:t>
      </w:r>
      <w:r w:rsidR="0011096C" w:rsidRPr="00E63393">
        <w:rPr>
          <w:rFonts w:ascii="Times New Roman" w:hAnsi="Times New Roman" w:cs="Times New Roman"/>
          <w:sz w:val="24"/>
          <w:szCs w:val="24"/>
          <w:lang w:val="en-GB"/>
        </w:rPr>
        <w:t>1.82 </w:t>
      </w:r>
      <w:r w:rsidR="00783453" w:rsidRPr="00E63393">
        <w:rPr>
          <w:rFonts w:ascii="Times New Roman" w:hAnsi="Times New Roman" w:cs="Times New Roman"/>
          <w:sz w:val="24"/>
          <w:szCs w:val="24"/>
          <w:lang w:val="en-GB"/>
        </w:rPr>
        <w:t xml:space="preserve">g and </w:t>
      </w:r>
      <w:r w:rsidR="0011096C" w:rsidRPr="00E63393">
        <w:rPr>
          <w:rFonts w:ascii="Times New Roman" w:hAnsi="Times New Roman" w:cs="Times New Roman"/>
          <w:sz w:val="24"/>
          <w:szCs w:val="24"/>
          <w:lang w:val="en-GB"/>
        </w:rPr>
        <w:t>3.64 </w:t>
      </w:r>
      <w:r w:rsidR="00783453" w:rsidRPr="00E63393">
        <w:rPr>
          <w:rFonts w:ascii="Times New Roman" w:hAnsi="Times New Roman" w:cs="Times New Roman"/>
          <w:sz w:val="24"/>
          <w:szCs w:val="24"/>
          <w:lang w:val="en-GB"/>
        </w:rPr>
        <w:t xml:space="preserve">g ABC per 100 g </w:t>
      </w:r>
      <w:r w:rsidR="001D2A06" w:rsidRPr="00E63393">
        <w:rPr>
          <w:rFonts w:ascii="Times New Roman" w:hAnsi="Times New Roman" w:cs="Times New Roman"/>
          <w:sz w:val="24"/>
          <w:szCs w:val="24"/>
          <w:lang w:val="en-GB"/>
        </w:rPr>
        <w:t xml:space="preserve">of </w:t>
      </w:r>
      <w:r w:rsidR="00783453" w:rsidRPr="00E63393">
        <w:rPr>
          <w:rFonts w:ascii="Times New Roman" w:hAnsi="Times New Roman" w:cs="Times New Roman"/>
          <w:sz w:val="24"/>
          <w:szCs w:val="24"/>
          <w:lang w:val="en-GB"/>
        </w:rPr>
        <w:t>tailings. To achieve sufficient homogenization, the mixtures were prepared as water suspensions</w:t>
      </w:r>
      <w:r w:rsidR="00AC763E" w:rsidRPr="00E63393">
        <w:rPr>
          <w:rFonts w:ascii="Times New Roman" w:hAnsi="Times New Roman" w:cs="Times New Roman"/>
          <w:sz w:val="24"/>
          <w:szCs w:val="24"/>
          <w:lang w:val="en-GB"/>
        </w:rPr>
        <w:t>,</w:t>
      </w:r>
      <w:r w:rsidR="00783453" w:rsidRPr="00E63393">
        <w:rPr>
          <w:rFonts w:ascii="Times New Roman" w:hAnsi="Times New Roman" w:cs="Times New Roman"/>
          <w:sz w:val="24"/>
          <w:szCs w:val="24"/>
          <w:lang w:val="en-GB"/>
        </w:rPr>
        <w:t xml:space="preserve"> shaken by a mechanical shaker for </w:t>
      </w:r>
      <w:r w:rsidR="004A143E" w:rsidRPr="00E63393">
        <w:rPr>
          <w:rFonts w:ascii="Times New Roman" w:hAnsi="Times New Roman" w:cs="Times New Roman"/>
          <w:sz w:val="24"/>
          <w:szCs w:val="24"/>
          <w:lang w:val="en-GB"/>
        </w:rPr>
        <w:t>1 day and slowly air dried. All of the experiments were carried out in triplicate.</w:t>
      </w:r>
    </w:p>
    <w:p w:rsidR="00794E96" w:rsidRPr="00E63393" w:rsidRDefault="001E75AD"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The  Toxicity Characteristic Leaching Procedure (TCLP) was carried out to </w:t>
      </w:r>
      <w:r w:rsidR="00401D3C" w:rsidRPr="00E63393">
        <w:rPr>
          <w:rFonts w:ascii="Times New Roman" w:hAnsi="Times New Roman" w:cs="Times New Roman"/>
          <w:sz w:val="24"/>
          <w:szCs w:val="24"/>
          <w:lang w:val="en-GB"/>
        </w:rPr>
        <w:t xml:space="preserve">evaluate the </w:t>
      </w:r>
      <w:r w:rsidR="00416256" w:rsidRPr="00E63393">
        <w:rPr>
          <w:rFonts w:ascii="Times New Roman" w:hAnsi="Times New Roman" w:cs="Times New Roman"/>
          <w:sz w:val="24"/>
          <w:szCs w:val="24"/>
          <w:lang w:val="en-GB"/>
        </w:rPr>
        <w:t>metal stabilization eff</w:t>
      </w:r>
      <w:r w:rsidR="00A86364" w:rsidRPr="00E63393">
        <w:rPr>
          <w:rFonts w:ascii="Times New Roman" w:hAnsi="Times New Roman" w:cs="Times New Roman"/>
          <w:sz w:val="24"/>
          <w:szCs w:val="24"/>
          <w:lang w:val="en-GB"/>
        </w:rPr>
        <w:t>iciency</w:t>
      </w:r>
      <w:r w:rsidR="00416256" w:rsidRPr="00E63393">
        <w:rPr>
          <w:rFonts w:ascii="Times New Roman" w:hAnsi="Times New Roman" w:cs="Times New Roman"/>
          <w:sz w:val="24"/>
          <w:szCs w:val="24"/>
          <w:lang w:val="en-GB"/>
        </w:rPr>
        <w:t xml:space="preserve"> of the ABC.</w:t>
      </w:r>
      <w:r w:rsidR="00F228DC" w:rsidRPr="00E63393">
        <w:rPr>
          <w:rFonts w:ascii="Times New Roman" w:hAnsi="Times New Roman" w:cs="Times New Roman"/>
          <w:sz w:val="24"/>
          <w:szCs w:val="24"/>
          <w:vertAlign w:val="superscript"/>
          <w:lang w:val="en-GB"/>
        </w:rPr>
        <w:t>1</w:t>
      </w:r>
      <w:r w:rsidR="00EF0A08" w:rsidRPr="00E63393">
        <w:rPr>
          <w:rFonts w:ascii="Times New Roman" w:hAnsi="Times New Roman" w:cs="Times New Roman"/>
          <w:sz w:val="24"/>
          <w:szCs w:val="24"/>
          <w:vertAlign w:val="superscript"/>
          <w:lang w:val="en-GB"/>
        </w:rPr>
        <w:t>4</w:t>
      </w:r>
      <w:r w:rsidR="00416256" w:rsidRPr="00E63393">
        <w:rPr>
          <w:rFonts w:ascii="Times New Roman" w:hAnsi="Times New Roman" w:cs="Times New Roman"/>
          <w:color w:val="FF0000"/>
          <w:sz w:val="24"/>
          <w:szCs w:val="24"/>
          <w:lang w:val="en-GB"/>
        </w:rPr>
        <w:t xml:space="preserve"> </w:t>
      </w:r>
      <w:r w:rsidR="0090623B" w:rsidRPr="00E63393">
        <w:rPr>
          <w:rFonts w:ascii="Times New Roman" w:hAnsi="Times New Roman" w:cs="Times New Roman"/>
          <w:sz w:val="24"/>
          <w:szCs w:val="24"/>
          <w:lang w:val="en-GB"/>
        </w:rPr>
        <w:t>20 mL of 0.11 M acetic acid (pH = 2.83) were added to 1.000 ± 0.001 g of air-dried samples in 30 </w:t>
      </w:r>
      <w:r w:rsidRPr="00E63393">
        <w:rPr>
          <w:rFonts w:ascii="Times New Roman" w:hAnsi="Times New Roman" w:cs="Times New Roman"/>
          <w:sz w:val="24"/>
          <w:szCs w:val="24"/>
          <w:lang w:val="en-GB"/>
        </w:rPr>
        <w:t xml:space="preserve">mL </w:t>
      </w:r>
      <w:r w:rsidR="0090623B" w:rsidRPr="00E63393">
        <w:rPr>
          <w:rFonts w:ascii="Times New Roman" w:hAnsi="Times New Roman" w:cs="Times New Roman"/>
          <w:sz w:val="24"/>
          <w:szCs w:val="24"/>
          <w:lang w:val="en-GB"/>
        </w:rPr>
        <w:t>polypropylene centrifugation tubes. The samples were shaken by a mechanical shaker for 20 hours at 150 rpm. The e</w:t>
      </w:r>
      <w:r w:rsidR="002411D6" w:rsidRPr="00E63393">
        <w:rPr>
          <w:rFonts w:ascii="Times New Roman" w:hAnsi="Times New Roman" w:cs="Times New Roman"/>
          <w:sz w:val="24"/>
          <w:szCs w:val="24"/>
          <w:lang w:val="en-GB"/>
        </w:rPr>
        <w:t>x</w:t>
      </w:r>
      <w:r w:rsidR="0090623B" w:rsidRPr="00E63393">
        <w:rPr>
          <w:rFonts w:ascii="Times New Roman" w:hAnsi="Times New Roman" w:cs="Times New Roman"/>
          <w:sz w:val="24"/>
          <w:szCs w:val="24"/>
          <w:lang w:val="en-GB"/>
        </w:rPr>
        <w:t>tractant</w:t>
      </w:r>
      <w:r w:rsidR="00F228DC" w:rsidRPr="00E63393">
        <w:rPr>
          <w:rFonts w:ascii="Times New Roman" w:hAnsi="Times New Roman" w:cs="Times New Roman"/>
          <w:sz w:val="24"/>
          <w:szCs w:val="24"/>
          <w:lang w:val="en-GB"/>
        </w:rPr>
        <w:t>s</w:t>
      </w:r>
      <w:r w:rsidR="0090623B" w:rsidRPr="00E63393">
        <w:rPr>
          <w:rFonts w:ascii="Times New Roman" w:hAnsi="Times New Roman" w:cs="Times New Roman"/>
          <w:sz w:val="24"/>
          <w:szCs w:val="24"/>
          <w:lang w:val="en-GB"/>
        </w:rPr>
        <w:t xml:space="preserve"> w</w:t>
      </w:r>
      <w:r w:rsidR="00F228DC" w:rsidRPr="00E63393">
        <w:rPr>
          <w:rFonts w:ascii="Times New Roman" w:hAnsi="Times New Roman" w:cs="Times New Roman"/>
          <w:sz w:val="24"/>
          <w:szCs w:val="24"/>
          <w:lang w:val="en-GB"/>
        </w:rPr>
        <w:t>ere</w:t>
      </w:r>
      <w:r w:rsidR="0090623B" w:rsidRPr="00E63393">
        <w:rPr>
          <w:rFonts w:ascii="Times New Roman" w:hAnsi="Times New Roman" w:cs="Times New Roman"/>
          <w:sz w:val="24"/>
          <w:szCs w:val="24"/>
          <w:lang w:val="en-GB"/>
        </w:rPr>
        <w:t xml:space="preserve"> separated from the solid residue</w:t>
      </w:r>
      <w:r w:rsidR="00F228DC" w:rsidRPr="00E63393">
        <w:rPr>
          <w:rFonts w:ascii="Times New Roman" w:hAnsi="Times New Roman" w:cs="Times New Roman"/>
          <w:sz w:val="24"/>
          <w:szCs w:val="24"/>
          <w:lang w:val="en-GB"/>
        </w:rPr>
        <w:t>s</w:t>
      </w:r>
      <w:r w:rsidR="0090623B" w:rsidRPr="00E63393">
        <w:rPr>
          <w:rFonts w:ascii="Times New Roman" w:hAnsi="Times New Roman" w:cs="Times New Roman"/>
          <w:sz w:val="24"/>
          <w:szCs w:val="24"/>
          <w:lang w:val="en-GB"/>
        </w:rPr>
        <w:t xml:space="preserve"> by centrifugation at 2800 rpm for 15 min</w:t>
      </w:r>
      <w:r w:rsidR="001D2A06" w:rsidRPr="00E63393">
        <w:rPr>
          <w:rFonts w:ascii="Times New Roman" w:hAnsi="Times New Roman" w:cs="Times New Roman"/>
          <w:sz w:val="24"/>
          <w:szCs w:val="24"/>
          <w:lang w:val="en-GB"/>
        </w:rPr>
        <w:t xml:space="preserve"> and </w:t>
      </w:r>
      <w:r w:rsidR="00AD15EB" w:rsidRPr="00E63393">
        <w:rPr>
          <w:rFonts w:ascii="Times New Roman" w:hAnsi="Times New Roman" w:cs="Times New Roman"/>
          <w:sz w:val="24"/>
          <w:szCs w:val="24"/>
          <w:lang w:val="en-GB"/>
        </w:rPr>
        <w:t>filtered through a cellulose nitrate filter of 0.45 μm pore size</w:t>
      </w:r>
      <w:r w:rsidR="00F777FC" w:rsidRPr="00E63393">
        <w:rPr>
          <w:rFonts w:ascii="Times New Roman" w:hAnsi="Times New Roman" w:cs="Times New Roman"/>
          <w:sz w:val="24"/>
          <w:szCs w:val="24"/>
          <w:lang w:val="en-GB"/>
        </w:rPr>
        <w:t xml:space="preserve"> (Sartorius, Germany)</w:t>
      </w:r>
      <w:r w:rsidR="00AD15EB" w:rsidRPr="00E63393">
        <w:rPr>
          <w:rFonts w:ascii="Times New Roman" w:hAnsi="Times New Roman" w:cs="Times New Roman"/>
          <w:sz w:val="24"/>
          <w:szCs w:val="24"/>
          <w:lang w:val="en-GB"/>
        </w:rPr>
        <w:t xml:space="preserve">. </w:t>
      </w:r>
    </w:p>
    <w:p w:rsidR="00794E96" w:rsidRPr="00E63393" w:rsidRDefault="004B4F4E"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The mobility</w:t>
      </w:r>
      <w:r w:rsidR="00AD15EB" w:rsidRPr="00E63393">
        <w:rPr>
          <w:rFonts w:ascii="Times New Roman" w:hAnsi="Times New Roman" w:cs="Times New Roman"/>
          <w:sz w:val="24"/>
          <w:szCs w:val="24"/>
          <w:lang w:val="en-GB"/>
        </w:rPr>
        <w:t xml:space="preserve"> of P in mixtures was </w:t>
      </w:r>
      <w:r w:rsidR="008E7A49" w:rsidRPr="00E63393">
        <w:rPr>
          <w:rFonts w:ascii="Times New Roman" w:hAnsi="Times New Roman" w:cs="Times New Roman"/>
          <w:sz w:val="24"/>
          <w:szCs w:val="24"/>
          <w:lang w:val="en-GB"/>
        </w:rPr>
        <w:t>evaluated</w:t>
      </w:r>
      <w:r w:rsidR="00AD15EB" w:rsidRPr="00E63393">
        <w:rPr>
          <w:rFonts w:ascii="Times New Roman" w:hAnsi="Times New Roman" w:cs="Times New Roman"/>
          <w:sz w:val="24"/>
          <w:szCs w:val="24"/>
          <w:lang w:val="en-GB"/>
        </w:rPr>
        <w:t xml:space="preserve"> </w:t>
      </w:r>
      <w:r w:rsidRPr="00E63393">
        <w:rPr>
          <w:rFonts w:ascii="Times New Roman" w:hAnsi="Times New Roman" w:cs="Times New Roman"/>
          <w:sz w:val="24"/>
          <w:szCs w:val="24"/>
          <w:lang w:val="en-GB"/>
        </w:rPr>
        <w:t>by sodium hydrogen carbonate extraction of mixtures following by</w:t>
      </w:r>
      <w:r w:rsidR="00AD15EB" w:rsidRPr="00E63393">
        <w:rPr>
          <w:rFonts w:ascii="Times New Roman" w:hAnsi="Times New Roman" w:cs="Times New Roman"/>
          <w:sz w:val="24"/>
          <w:szCs w:val="24"/>
          <w:lang w:val="en-GB"/>
        </w:rPr>
        <w:t xml:space="preserve"> </w:t>
      </w:r>
      <w:r w:rsidR="008E7A49" w:rsidRPr="00E63393">
        <w:rPr>
          <w:rFonts w:ascii="Times New Roman" w:hAnsi="Times New Roman" w:cs="Times New Roman"/>
          <w:sz w:val="24"/>
          <w:szCs w:val="24"/>
          <w:lang w:val="en-GB"/>
        </w:rPr>
        <w:t xml:space="preserve">spectrometric determination of P </w:t>
      </w:r>
      <w:r w:rsidR="0066197B" w:rsidRPr="00E63393">
        <w:rPr>
          <w:rFonts w:ascii="Times New Roman" w:hAnsi="Times New Roman" w:cs="Times New Roman"/>
          <w:sz w:val="24"/>
          <w:szCs w:val="24"/>
          <w:lang w:val="en-GB"/>
        </w:rPr>
        <w:t>according to SIST ISO 11263:1996</w:t>
      </w:r>
      <w:r w:rsidR="00C02F07" w:rsidRPr="00E63393">
        <w:rPr>
          <w:rFonts w:ascii="Times New Roman" w:hAnsi="Times New Roman" w:cs="Times New Roman"/>
          <w:sz w:val="24"/>
          <w:szCs w:val="24"/>
          <w:lang w:val="en-GB"/>
        </w:rPr>
        <w:t>.</w:t>
      </w:r>
      <w:r w:rsidR="0089722C" w:rsidRPr="00E63393">
        <w:rPr>
          <w:rFonts w:ascii="Times New Roman" w:hAnsi="Times New Roman" w:cs="Times New Roman"/>
          <w:sz w:val="24"/>
          <w:szCs w:val="24"/>
          <w:lang w:val="en-GB"/>
        </w:rPr>
        <w:t xml:space="preserve"> The absorbance measurements were</w:t>
      </w:r>
      <w:r w:rsidR="00CF05A2" w:rsidRPr="00E63393">
        <w:rPr>
          <w:rFonts w:ascii="Times New Roman" w:hAnsi="Times New Roman" w:cs="Times New Roman"/>
          <w:sz w:val="24"/>
          <w:szCs w:val="24"/>
          <w:lang w:val="en-GB"/>
        </w:rPr>
        <w:t xml:space="preserve"> carried out at 880 nm.</w:t>
      </w:r>
      <w:r w:rsidR="0099389A" w:rsidRPr="00E63393">
        <w:rPr>
          <w:rFonts w:ascii="Times New Roman" w:hAnsi="Times New Roman" w:cs="Times New Roman"/>
          <w:sz w:val="24"/>
          <w:szCs w:val="24"/>
          <w:lang w:val="en-GB"/>
        </w:rPr>
        <w:t xml:space="preserve"> </w:t>
      </w:r>
    </w:p>
    <w:p w:rsidR="00794E96" w:rsidRPr="00E63393" w:rsidRDefault="00483053" w:rsidP="0020346D">
      <w:pPr>
        <w:spacing w:line="360" w:lineRule="auto"/>
        <w:jc w:val="both"/>
        <w:rPr>
          <w:rFonts w:ascii="Times New Roman" w:hAnsi="Times New Roman" w:cs="Times New Roman"/>
          <w:b/>
          <w:sz w:val="24"/>
          <w:szCs w:val="24"/>
          <w:lang w:val="en-GB"/>
        </w:rPr>
      </w:pPr>
      <w:r w:rsidRPr="00E63393">
        <w:rPr>
          <w:rFonts w:ascii="Times New Roman" w:hAnsi="Times New Roman" w:cs="Times New Roman"/>
          <w:b/>
          <w:sz w:val="24"/>
          <w:szCs w:val="24"/>
          <w:lang w:val="en-GB"/>
        </w:rPr>
        <w:lastRenderedPageBreak/>
        <w:t>3. Results and Discussion</w:t>
      </w:r>
    </w:p>
    <w:p w:rsidR="00794E96" w:rsidRPr="00E63393" w:rsidRDefault="005C4A7B"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Total metal concentration, acetic acid and water extractable </w:t>
      </w:r>
      <w:r w:rsidR="0011096C" w:rsidRPr="00E63393">
        <w:rPr>
          <w:rFonts w:ascii="Times New Roman" w:hAnsi="Times New Roman" w:cs="Times New Roman"/>
          <w:sz w:val="24"/>
          <w:szCs w:val="24"/>
          <w:lang w:val="en-GB"/>
        </w:rPr>
        <w:t>metal</w:t>
      </w:r>
      <w:r w:rsidRPr="00E63393">
        <w:rPr>
          <w:rFonts w:ascii="Times New Roman" w:hAnsi="Times New Roman" w:cs="Times New Roman"/>
          <w:sz w:val="24"/>
          <w:szCs w:val="24"/>
          <w:lang w:val="en-GB"/>
        </w:rPr>
        <w:t xml:space="preserve"> concentrations in tailings and the corresponding legislative limits are presented in Table 2.</w:t>
      </w:r>
    </w:p>
    <w:p w:rsidR="005C4A7B" w:rsidRPr="00E63393" w:rsidRDefault="005C4A7B" w:rsidP="0020346D">
      <w:pPr>
        <w:spacing w:line="360" w:lineRule="auto"/>
        <w:rPr>
          <w:rFonts w:ascii="Times New Roman" w:hAnsi="Times New Roman" w:cs="Times New Roman"/>
          <w:sz w:val="24"/>
          <w:szCs w:val="24"/>
          <w:lang w:val="en-GB"/>
        </w:rPr>
      </w:pPr>
    </w:p>
    <w:p w:rsidR="007B5037" w:rsidRPr="00E63393" w:rsidRDefault="007B5037" w:rsidP="0020346D">
      <w:pPr>
        <w:spacing w:line="360" w:lineRule="auto"/>
        <w:rPr>
          <w:rFonts w:ascii="Times New Roman" w:hAnsi="Times New Roman" w:cs="Times New Roman"/>
          <w:sz w:val="24"/>
          <w:szCs w:val="24"/>
          <w:lang w:val="en-GB"/>
        </w:rPr>
      </w:pPr>
      <w:r w:rsidRPr="00E63393">
        <w:rPr>
          <w:rFonts w:ascii="Times New Roman" w:hAnsi="Times New Roman" w:cs="Times New Roman"/>
          <w:b/>
          <w:sz w:val="24"/>
          <w:szCs w:val="24"/>
          <w:lang w:val="en-GB"/>
        </w:rPr>
        <w:t>Table 2:</w:t>
      </w:r>
      <w:r w:rsidRPr="00E63393">
        <w:rPr>
          <w:rFonts w:ascii="Times New Roman" w:hAnsi="Times New Roman" w:cs="Times New Roman"/>
          <w:sz w:val="24"/>
          <w:szCs w:val="24"/>
          <w:lang w:val="en-GB"/>
        </w:rPr>
        <w:t xml:space="preserve"> </w:t>
      </w:r>
      <w:r w:rsidR="002418F2" w:rsidRPr="00E63393">
        <w:rPr>
          <w:rFonts w:ascii="Times New Roman" w:hAnsi="Times New Roman" w:cs="Times New Roman"/>
          <w:sz w:val="24"/>
          <w:szCs w:val="24"/>
          <w:lang w:val="en-GB"/>
        </w:rPr>
        <w:t>Total metal concentration (mg kg</w:t>
      </w:r>
      <w:r w:rsidR="002418F2" w:rsidRPr="00E63393">
        <w:rPr>
          <w:rFonts w:ascii="Times New Roman" w:hAnsi="Times New Roman" w:cs="Times New Roman"/>
          <w:sz w:val="24"/>
          <w:szCs w:val="24"/>
          <w:vertAlign w:val="superscript"/>
          <w:lang w:val="en-GB"/>
        </w:rPr>
        <w:t>−1</w:t>
      </w:r>
      <w:r w:rsidR="002418F2" w:rsidRPr="00E63393">
        <w:rPr>
          <w:rFonts w:ascii="Times New Roman" w:hAnsi="Times New Roman" w:cs="Times New Roman"/>
          <w:sz w:val="24"/>
          <w:szCs w:val="24"/>
          <w:lang w:val="en-GB"/>
        </w:rPr>
        <w:t>), TCLP</w:t>
      </w:r>
      <w:r w:rsidRPr="00E63393">
        <w:rPr>
          <w:rFonts w:ascii="Times New Roman" w:hAnsi="Times New Roman" w:cs="Times New Roman"/>
          <w:sz w:val="24"/>
          <w:szCs w:val="24"/>
          <w:lang w:val="en-GB"/>
        </w:rPr>
        <w:t xml:space="preserve"> (mg L</w:t>
      </w:r>
      <w:r w:rsidRPr="00E63393">
        <w:rPr>
          <w:rFonts w:ascii="Times New Roman" w:hAnsi="Times New Roman" w:cs="Times New Roman"/>
          <w:sz w:val="24"/>
          <w:szCs w:val="24"/>
          <w:vertAlign w:val="superscript"/>
          <w:lang w:val="en-GB"/>
        </w:rPr>
        <w:t>−1</w:t>
      </w:r>
      <w:r w:rsidRPr="00E63393">
        <w:rPr>
          <w:rFonts w:ascii="Times New Roman" w:hAnsi="Times New Roman" w:cs="Times New Roman"/>
          <w:sz w:val="24"/>
          <w:szCs w:val="24"/>
          <w:lang w:val="en-GB"/>
        </w:rPr>
        <w:t xml:space="preserve">) </w:t>
      </w:r>
      <w:r w:rsidR="002418F2" w:rsidRPr="00E63393">
        <w:rPr>
          <w:rFonts w:ascii="Times New Roman" w:hAnsi="Times New Roman" w:cs="Times New Roman"/>
          <w:sz w:val="24"/>
          <w:szCs w:val="24"/>
          <w:lang w:val="en-GB"/>
        </w:rPr>
        <w:t xml:space="preserve">and water </w:t>
      </w:r>
      <w:r w:rsidRPr="00E63393">
        <w:rPr>
          <w:rFonts w:ascii="Times New Roman" w:hAnsi="Times New Roman" w:cs="Times New Roman"/>
          <w:sz w:val="24"/>
          <w:szCs w:val="24"/>
          <w:lang w:val="en-GB"/>
        </w:rPr>
        <w:t xml:space="preserve">extractable </w:t>
      </w:r>
      <w:r w:rsidR="00E75E1D" w:rsidRPr="00E63393">
        <w:rPr>
          <w:rFonts w:ascii="Times New Roman" w:hAnsi="Times New Roman" w:cs="Times New Roman"/>
          <w:sz w:val="24"/>
          <w:szCs w:val="24"/>
          <w:lang w:val="en-GB"/>
        </w:rPr>
        <w:t>(mg L</w:t>
      </w:r>
      <w:r w:rsidR="00E75E1D" w:rsidRPr="00E63393">
        <w:rPr>
          <w:rFonts w:ascii="Times New Roman" w:hAnsi="Times New Roman" w:cs="Times New Roman"/>
          <w:sz w:val="24"/>
          <w:szCs w:val="24"/>
          <w:vertAlign w:val="superscript"/>
          <w:lang w:val="en-GB"/>
        </w:rPr>
        <w:t>−1</w:t>
      </w:r>
      <w:r w:rsidR="00E75E1D" w:rsidRPr="00E63393">
        <w:rPr>
          <w:rFonts w:ascii="Times New Roman" w:hAnsi="Times New Roman" w:cs="Times New Roman"/>
          <w:sz w:val="24"/>
          <w:szCs w:val="24"/>
          <w:lang w:val="en-GB"/>
        </w:rPr>
        <w:t xml:space="preserve">) </w:t>
      </w:r>
      <w:r w:rsidR="00707675" w:rsidRPr="00E63393">
        <w:rPr>
          <w:rFonts w:ascii="Times New Roman" w:hAnsi="Times New Roman" w:cs="Times New Roman"/>
          <w:sz w:val="24"/>
          <w:szCs w:val="24"/>
          <w:lang w:val="en-GB"/>
        </w:rPr>
        <w:t xml:space="preserve">metal </w:t>
      </w:r>
      <w:r w:rsidR="00E75E1D" w:rsidRPr="00E63393">
        <w:rPr>
          <w:rFonts w:ascii="Times New Roman" w:hAnsi="Times New Roman" w:cs="Times New Roman"/>
          <w:sz w:val="24"/>
          <w:szCs w:val="24"/>
          <w:lang w:val="en-GB"/>
        </w:rPr>
        <w:t>concentrations in tailings with the corresponding legislative limits.</w:t>
      </w:r>
    </w:p>
    <w:tbl>
      <w:tblPr>
        <w:tblStyle w:val="Tabela-mrea"/>
        <w:tblW w:w="10728" w:type="dxa"/>
        <w:tblInd w:w="-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72"/>
        <w:gridCol w:w="982"/>
        <w:gridCol w:w="982"/>
        <w:gridCol w:w="982"/>
        <w:gridCol w:w="982"/>
        <w:gridCol w:w="982"/>
        <w:gridCol w:w="982"/>
        <w:gridCol w:w="982"/>
        <w:gridCol w:w="906"/>
        <w:gridCol w:w="76"/>
      </w:tblGrid>
      <w:tr w:rsidR="007B5037" w:rsidRPr="00E63393" w:rsidTr="00883B1B">
        <w:tc>
          <w:tcPr>
            <w:tcW w:w="2872" w:type="dxa"/>
            <w:tcBorders>
              <w:top w:val="single" w:sz="12" w:space="0" w:color="auto"/>
              <w:bottom w:val="single" w:sz="2" w:space="0" w:color="auto"/>
            </w:tcBorders>
          </w:tcPr>
          <w:p w:rsidR="007B5037" w:rsidRPr="00E63393" w:rsidRDefault="007B5037" w:rsidP="0020346D">
            <w:pPr>
              <w:spacing w:line="360" w:lineRule="auto"/>
              <w:rPr>
                <w:rFonts w:ascii="Times New Roman" w:hAnsi="Times New Roman" w:cs="Times New Roman"/>
                <w:i/>
                <w:sz w:val="24"/>
                <w:szCs w:val="24"/>
                <w:lang w:val="en-GB"/>
              </w:rPr>
            </w:pPr>
          </w:p>
        </w:tc>
        <w:tc>
          <w:tcPr>
            <w:tcW w:w="982" w:type="dxa"/>
            <w:tcBorders>
              <w:top w:val="single" w:sz="12" w:space="0" w:color="auto"/>
              <w:bottom w:val="single" w:sz="2" w:space="0" w:color="auto"/>
            </w:tcBorders>
          </w:tcPr>
          <w:p w:rsidR="007B5037" w:rsidRPr="00E63393" w:rsidRDefault="004A6593" w:rsidP="0020346D">
            <w:pPr>
              <w:spacing w:after="200"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Cr</w:t>
            </w:r>
          </w:p>
        </w:tc>
        <w:tc>
          <w:tcPr>
            <w:tcW w:w="982" w:type="dxa"/>
            <w:tcBorders>
              <w:top w:val="single" w:sz="12" w:space="0" w:color="auto"/>
              <w:bottom w:val="single" w:sz="2" w:space="0" w:color="auto"/>
            </w:tcBorders>
          </w:tcPr>
          <w:p w:rsidR="007B5037" w:rsidRPr="00E63393" w:rsidRDefault="004A6593" w:rsidP="0020346D">
            <w:pPr>
              <w:spacing w:after="200"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Co</w:t>
            </w:r>
          </w:p>
        </w:tc>
        <w:tc>
          <w:tcPr>
            <w:tcW w:w="982" w:type="dxa"/>
            <w:tcBorders>
              <w:top w:val="single" w:sz="12" w:space="0" w:color="auto"/>
              <w:bottom w:val="single" w:sz="2" w:space="0" w:color="auto"/>
            </w:tcBorders>
          </w:tcPr>
          <w:p w:rsidR="007B5037" w:rsidRPr="00E63393" w:rsidRDefault="004A6593" w:rsidP="0020346D">
            <w:pPr>
              <w:spacing w:after="200"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Ni</w:t>
            </w:r>
          </w:p>
        </w:tc>
        <w:tc>
          <w:tcPr>
            <w:tcW w:w="982" w:type="dxa"/>
            <w:tcBorders>
              <w:top w:val="single" w:sz="12" w:space="0" w:color="auto"/>
              <w:bottom w:val="single" w:sz="2" w:space="0" w:color="auto"/>
            </w:tcBorders>
          </w:tcPr>
          <w:p w:rsidR="007B5037" w:rsidRPr="00E63393" w:rsidRDefault="004A6593" w:rsidP="0020346D">
            <w:pPr>
              <w:spacing w:after="200"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Cu</w:t>
            </w:r>
          </w:p>
        </w:tc>
        <w:tc>
          <w:tcPr>
            <w:tcW w:w="982" w:type="dxa"/>
            <w:tcBorders>
              <w:top w:val="single" w:sz="12" w:space="0" w:color="auto"/>
              <w:bottom w:val="single" w:sz="2" w:space="0" w:color="auto"/>
            </w:tcBorders>
          </w:tcPr>
          <w:p w:rsidR="007B5037" w:rsidRPr="00E63393" w:rsidRDefault="004A6593" w:rsidP="0020346D">
            <w:pPr>
              <w:spacing w:after="200"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Zn</w:t>
            </w:r>
          </w:p>
        </w:tc>
        <w:tc>
          <w:tcPr>
            <w:tcW w:w="982" w:type="dxa"/>
            <w:tcBorders>
              <w:top w:val="single" w:sz="12" w:space="0" w:color="auto"/>
              <w:bottom w:val="single" w:sz="2" w:space="0" w:color="auto"/>
            </w:tcBorders>
          </w:tcPr>
          <w:p w:rsidR="007B5037" w:rsidRPr="00E63393" w:rsidRDefault="004A6593" w:rsidP="0020346D">
            <w:pPr>
              <w:spacing w:after="200"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As</w:t>
            </w:r>
          </w:p>
        </w:tc>
        <w:tc>
          <w:tcPr>
            <w:tcW w:w="982" w:type="dxa"/>
            <w:tcBorders>
              <w:top w:val="single" w:sz="12" w:space="0" w:color="auto"/>
              <w:bottom w:val="single" w:sz="2" w:space="0" w:color="auto"/>
            </w:tcBorders>
          </w:tcPr>
          <w:p w:rsidR="007B5037" w:rsidRPr="00E63393" w:rsidRDefault="004A6593" w:rsidP="0020346D">
            <w:pPr>
              <w:spacing w:after="200"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Cd</w:t>
            </w:r>
          </w:p>
        </w:tc>
        <w:tc>
          <w:tcPr>
            <w:tcW w:w="982" w:type="dxa"/>
            <w:gridSpan w:val="2"/>
            <w:tcBorders>
              <w:top w:val="single" w:sz="12" w:space="0" w:color="auto"/>
              <w:bottom w:val="single" w:sz="2" w:space="0" w:color="auto"/>
            </w:tcBorders>
          </w:tcPr>
          <w:p w:rsidR="007B5037" w:rsidRPr="00E63393" w:rsidRDefault="004A6593" w:rsidP="0020346D">
            <w:pPr>
              <w:spacing w:after="200"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Pb</w:t>
            </w:r>
          </w:p>
        </w:tc>
      </w:tr>
      <w:tr w:rsidR="00D41525" w:rsidRPr="00E63393" w:rsidTr="00883B1B">
        <w:trPr>
          <w:gridAfter w:val="1"/>
          <w:wAfter w:w="76" w:type="dxa"/>
        </w:trPr>
        <w:tc>
          <w:tcPr>
            <w:tcW w:w="10652" w:type="dxa"/>
            <w:gridSpan w:val="9"/>
          </w:tcPr>
          <w:p w:rsidR="00D41525" w:rsidRPr="00E63393" w:rsidRDefault="004A6593" w:rsidP="0020346D">
            <w:pPr>
              <w:spacing w:after="200" w:line="360" w:lineRule="auto"/>
              <w:rPr>
                <w:rFonts w:ascii="Times New Roman" w:hAnsi="Times New Roman" w:cs="Times New Roman"/>
                <w:b/>
                <w:sz w:val="24"/>
                <w:szCs w:val="24"/>
                <w:lang w:val="en-GB"/>
              </w:rPr>
            </w:pPr>
            <w:r w:rsidRPr="00E63393">
              <w:rPr>
                <w:rFonts w:ascii="Times New Roman" w:hAnsi="Times New Roman" w:cs="Times New Roman"/>
                <w:b/>
                <w:sz w:val="24"/>
                <w:szCs w:val="24"/>
                <w:lang w:val="en-GB"/>
              </w:rPr>
              <w:t>Total metal concentration</w:t>
            </w:r>
          </w:p>
        </w:tc>
      </w:tr>
      <w:tr w:rsidR="00486C2A" w:rsidRPr="00E63393" w:rsidTr="00883B1B">
        <w:tc>
          <w:tcPr>
            <w:tcW w:w="2872" w:type="dxa"/>
          </w:tcPr>
          <w:p w:rsidR="00486C2A" w:rsidRPr="00E63393" w:rsidRDefault="005E20DB" w:rsidP="0020346D">
            <w:pPr>
              <w:spacing w:after="200" w:line="360" w:lineRule="auto"/>
              <w:jc w:val="right"/>
              <w:rPr>
                <w:rFonts w:ascii="Times New Roman" w:hAnsi="Times New Roman" w:cs="Times New Roman"/>
                <w:sz w:val="24"/>
                <w:szCs w:val="24"/>
                <w:lang w:val="en-GB"/>
              </w:rPr>
            </w:pPr>
            <w:r w:rsidRPr="00E63393">
              <w:rPr>
                <w:rFonts w:ascii="Times New Roman" w:hAnsi="Times New Roman" w:cs="Times New Roman"/>
                <w:sz w:val="24"/>
                <w:szCs w:val="24"/>
                <w:lang w:val="en-GB"/>
              </w:rPr>
              <w:t>C</w:t>
            </w:r>
            <w:r w:rsidR="004A6593" w:rsidRPr="00E63393">
              <w:rPr>
                <w:rFonts w:ascii="Times New Roman" w:hAnsi="Times New Roman" w:cs="Times New Roman"/>
                <w:sz w:val="24"/>
                <w:szCs w:val="24"/>
                <w:lang w:val="en-GB"/>
              </w:rPr>
              <w:t>onc. (mg kg</w:t>
            </w:r>
            <w:r w:rsidR="004A6593" w:rsidRPr="00E63393">
              <w:rPr>
                <w:rFonts w:ascii="Times New Roman" w:hAnsi="Times New Roman" w:cs="Times New Roman"/>
                <w:sz w:val="24"/>
                <w:szCs w:val="24"/>
                <w:vertAlign w:val="superscript"/>
                <w:lang w:val="en-GB"/>
              </w:rPr>
              <w:t>−1</w:t>
            </w:r>
            <w:r w:rsidR="004A6593" w:rsidRPr="00E63393">
              <w:rPr>
                <w:rFonts w:ascii="Times New Roman" w:hAnsi="Times New Roman" w:cs="Times New Roman"/>
                <w:sz w:val="24"/>
                <w:szCs w:val="24"/>
                <w:lang w:val="en-GB"/>
              </w:rPr>
              <w:t>)</w:t>
            </w:r>
          </w:p>
        </w:tc>
        <w:tc>
          <w:tcPr>
            <w:tcW w:w="982" w:type="dxa"/>
          </w:tcPr>
          <w:p w:rsidR="00486C2A" w:rsidRPr="00E63393" w:rsidRDefault="00361CB0"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37</w:t>
            </w:r>
          </w:p>
        </w:tc>
        <w:tc>
          <w:tcPr>
            <w:tcW w:w="982" w:type="dxa"/>
          </w:tcPr>
          <w:p w:rsidR="00486C2A" w:rsidRPr="00E63393" w:rsidRDefault="00361CB0"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15</w:t>
            </w:r>
          </w:p>
        </w:tc>
        <w:tc>
          <w:tcPr>
            <w:tcW w:w="982" w:type="dxa"/>
          </w:tcPr>
          <w:p w:rsidR="00486C2A" w:rsidRPr="00E63393" w:rsidRDefault="00361CB0"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33</w:t>
            </w:r>
          </w:p>
        </w:tc>
        <w:tc>
          <w:tcPr>
            <w:tcW w:w="982" w:type="dxa"/>
          </w:tcPr>
          <w:p w:rsidR="00486C2A" w:rsidRPr="00E63393" w:rsidRDefault="00361CB0"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212</w:t>
            </w:r>
          </w:p>
        </w:tc>
        <w:tc>
          <w:tcPr>
            <w:tcW w:w="982" w:type="dxa"/>
          </w:tcPr>
          <w:p w:rsidR="00486C2A" w:rsidRPr="00E63393" w:rsidRDefault="00361CB0"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2423</w:t>
            </w:r>
          </w:p>
        </w:tc>
        <w:tc>
          <w:tcPr>
            <w:tcW w:w="982" w:type="dxa"/>
          </w:tcPr>
          <w:p w:rsidR="00486C2A" w:rsidRPr="00E63393" w:rsidRDefault="00361CB0"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93</w:t>
            </w:r>
          </w:p>
        </w:tc>
        <w:tc>
          <w:tcPr>
            <w:tcW w:w="982" w:type="dxa"/>
          </w:tcPr>
          <w:p w:rsidR="00486C2A" w:rsidRPr="00E63393" w:rsidRDefault="00361CB0"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12</w:t>
            </w:r>
          </w:p>
        </w:tc>
        <w:tc>
          <w:tcPr>
            <w:tcW w:w="982" w:type="dxa"/>
            <w:gridSpan w:val="2"/>
          </w:tcPr>
          <w:p w:rsidR="00486C2A" w:rsidRPr="00E63393" w:rsidRDefault="00361CB0"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3316</w:t>
            </w:r>
          </w:p>
        </w:tc>
      </w:tr>
      <w:tr w:rsidR="00486C2A" w:rsidRPr="00E63393" w:rsidTr="00883B1B">
        <w:tc>
          <w:tcPr>
            <w:tcW w:w="2872" w:type="dxa"/>
            <w:tcBorders>
              <w:bottom w:val="single" w:sz="2" w:space="0" w:color="auto"/>
            </w:tcBorders>
          </w:tcPr>
          <w:p w:rsidR="00486C2A" w:rsidRPr="00E63393" w:rsidRDefault="004A6593" w:rsidP="0020346D">
            <w:pPr>
              <w:spacing w:after="200" w:line="360" w:lineRule="auto"/>
              <w:jc w:val="right"/>
              <w:rPr>
                <w:rFonts w:ascii="Times New Roman" w:hAnsi="Times New Roman" w:cs="Times New Roman"/>
                <w:sz w:val="24"/>
                <w:szCs w:val="24"/>
                <w:lang w:val="en-GB"/>
              </w:rPr>
            </w:pPr>
            <w:r w:rsidRPr="00E63393">
              <w:rPr>
                <w:rFonts w:ascii="Times New Roman" w:hAnsi="Times New Roman" w:cs="Times New Roman"/>
                <w:sz w:val="24"/>
                <w:szCs w:val="24"/>
                <w:vertAlign w:val="superscript"/>
                <w:lang w:val="en-GB"/>
              </w:rPr>
              <w:t>a</w:t>
            </w:r>
            <w:r w:rsidRPr="00E63393">
              <w:rPr>
                <w:rFonts w:ascii="Times New Roman" w:hAnsi="Times New Roman" w:cs="Times New Roman"/>
                <w:sz w:val="24"/>
                <w:szCs w:val="24"/>
                <w:lang w:val="en-GB"/>
              </w:rPr>
              <w:t>Critical level (mg kg</w:t>
            </w:r>
            <w:r w:rsidRPr="00E63393">
              <w:rPr>
                <w:rFonts w:ascii="Times New Roman" w:hAnsi="Times New Roman" w:cs="Times New Roman"/>
                <w:sz w:val="24"/>
                <w:szCs w:val="24"/>
                <w:vertAlign w:val="superscript"/>
                <w:lang w:val="en-GB"/>
              </w:rPr>
              <w:t>−1</w:t>
            </w:r>
            <w:r w:rsidRPr="00E63393">
              <w:rPr>
                <w:rFonts w:ascii="Times New Roman" w:hAnsi="Times New Roman" w:cs="Times New Roman"/>
                <w:sz w:val="24"/>
                <w:szCs w:val="24"/>
                <w:lang w:val="en-GB"/>
              </w:rPr>
              <w:t>)</w:t>
            </w:r>
          </w:p>
        </w:tc>
        <w:tc>
          <w:tcPr>
            <w:tcW w:w="982" w:type="dxa"/>
            <w:tcBorders>
              <w:bottom w:val="single" w:sz="2" w:space="0" w:color="auto"/>
            </w:tcBorders>
          </w:tcPr>
          <w:p w:rsidR="00486C2A" w:rsidRPr="00E63393" w:rsidRDefault="007B2FEC"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380</w:t>
            </w:r>
          </w:p>
        </w:tc>
        <w:tc>
          <w:tcPr>
            <w:tcW w:w="982" w:type="dxa"/>
            <w:tcBorders>
              <w:bottom w:val="single" w:sz="2" w:space="0" w:color="auto"/>
            </w:tcBorders>
          </w:tcPr>
          <w:p w:rsidR="00486C2A" w:rsidRPr="00E63393" w:rsidRDefault="007B2FEC"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240</w:t>
            </w:r>
          </w:p>
        </w:tc>
        <w:tc>
          <w:tcPr>
            <w:tcW w:w="982" w:type="dxa"/>
            <w:tcBorders>
              <w:bottom w:val="single" w:sz="2" w:space="0" w:color="auto"/>
            </w:tcBorders>
          </w:tcPr>
          <w:p w:rsidR="00486C2A" w:rsidRPr="00E63393" w:rsidRDefault="007B2FEC"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210</w:t>
            </w:r>
          </w:p>
        </w:tc>
        <w:tc>
          <w:tcPr>
            <w:tcW w:w="982" w:type="dxa"/>
            <w:tcBorders>
              <w:bottom w:val="single" w:sz="2" w:space="0" w:color="auto"/>
            </w:tcBorders>
          </w:tcPr>
          <w:p w:rsidR="00486C2A" w:rsidRPr="00E63393" w:rsidRDefault="007B2FEC"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300</w:t>
            </w:r>
          </w:p>
        </w:tc>
        <w:tc>
          <w:tcPr>
            <w:tcW w:w="982" w:type="dxa"/>
            <w:tcBorders>
              <w:bottom w:val="single" w:sz="2" w:space="0" w:color="auto"/>
            </w:tcBorders>
          </w:tcPr>
          <w:p w:rsidR="00486C2A" w:rsidRPr="00E63393" w:rsidRDefault="007B2FEC"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720</w:t>
            </w:r>
          </w:p>
        </w:tc>
        <w:tc>
          <w:tcPr>
            <w:tcW w:w="982" w:type="dxa"/>
            <w:tcBorders>
              <w:bottom w:val="single" w:sz="2" w:space="0" w:color="auto"/>
            </w:tcBorders>
          </w:tcPr>
          <w:p w:rsidR="00486C2A" w:rsidRPr="00E63393" w:rsidRDefault="007B2FEC"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55</w:t>
            </w:r>
          </w:p>
        </w:tc>
        <w:tc>
          <w:tcPr>
            <w:tcW w:w="982" w:type="dxa"/>
            <w:tcBorders>
              <w:bottom w:val="single" w:sz="2" w:space="0" w:color="auto"/>
            </w:tcBorders>
          </w:tcPr>
          <w:p w:rsidR="00486C2A" w:rsidRPr="00E63393" w:rsidRDefault="007B2FEC"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12</w:t>
            </w:r>
          </w:p>
        </w:tc>
        <w:tc>
          <w:tcPr>
            <w:tcW w:w="982" w:type="dxa"/>
            <w:gridSpan w:val="2"/>
            <w:tcBorders>
              <w:bottom w:val="single" w:sz="2" w:space="0" w:color="auto"/>
            </w:tcBorders>
          </w:tcPr>
          <w:p w:rsidR="00486C2A" w:rsidRPr="00E63393" w:rsidRDefault="007B2FEC" w:rsidP="0020346D">
            <w:pPr>
              <w:spacing w:line="360" w:lineRule="auto"/>
              <w:jc w:val="center"/>
              <w:rPr>
                <w:rFonts w:ascii="Times New Roman" w:hAnsi="Times New Roman" w:cs="Times New Roman"/>
                <w:i/>
                <w:sz w:val="24"/>
                <w:szCs w:val="24"/>
                <w:lang w:val="en-GB"/>
              </w:rPr>
            </w:pPr>
            <w:r w:rsidRPr="00E63393">
              <w:rPr>
                <w:rFonts w:ascii="Times New Roman" w:hAnsi="Times New Roman" w:cs="Times New Roman"/>
                <w:sz w:val="24"/>
                <w:szCs w:val="24"/>
                <w:lang w:val="en-GB"/>
              </w:rPr>
              <w:t>530</w:t>
            </w:r>
          </w:p>
        </w:tc>
      </w:tr>
      <w:tr w:rsidR="00D41525" w:rsidRPr="00E63393" w:rsidTr="00883B1B">
        <w:trPr>
          <w:gridAfter w:val="1"/>
          <w:wAfter w:w="76" w:type="dxa"/>
        </w:trPr>
        <w:tc>
          <w:tcPr>
            <w:tcW w:w="10652" w:type="dxa"/>
            <w:gridSpan w:val="9"/>
          </w:tcPr>
          <w:p w:rsidR="00D41525" w:rsidRPr="00E63393" w:rsidRDefault="004A6593" w:rsidP="0020346D">
            <w:pPr>
              <w:spacing w:line="360" w:lineRule="auto"/>
              <w:rPr>
                <w:rFonts w:ascii="Times New Roman" w:hAnsi="Times New Roman" w:cs="Times New Roman"/>
                <w:b/>
                <w:sz w:val="24"/>
                <w:szCs w:val="24"/>
                <w:lang w:val="en-GB"/>
              </w:rPr>
            </w:pPr>
            <w:r w:rsidRPr="00E63393">
              <w:rPr>
                <w:rFonts w:ascii="Times New Roman" w:hAnsi="Times New Roman" w:cs="Times New Roman"/>
                <w:b/>
                <w:sz w:val="24"/>
                <w:szCs w:val="24"/>
                <w:lang w:val="en-GB"/>
              </w:rPr>
              <w:t>TCLP</w:t>
            </w:r>
          </w:p>
        </w:tc>
      </w:tr>
      <w:tr w:rsidR="007B5037" w:rsidRPr="00E63393" w:rsidTr="00883B1B">
        <w:tc>
          <w:tcPr>
            <w:tcW w:w="2872" w:type="dxa"/>
          </w:tcPr>
          <w:p w:rsidR="007B5037" w:rsidRPr="00E63393" w:rsidRDefault="005E20DB" w:rsidP="0020346D">
            <w:pPr>
              <w:spacing w:after="200" w:line="360" w:lineRule="auto"/>
              <w:jc w:val="right"/>
              <w:rPr>
                <w:rFonts w:ascii="Times New Roman" w:hAnsi="Times New Roman" w:cs="Times New Roman"/>
                <w:sz w:val="24"/>
                <w:szCs w:val="24"/>
                <w:lang w:val="en-GB"/>
              </w:rPr>
            </w:pPr>
            <w:r w:rsidRPr="00E63393">
              <w:rPr>
                <w:rFonts w:ascii="Times New Roman" w:hAnsi="Times New Roman" w:cs="Times New Roman"/>
                <w:sz w:val="24"/>
                <w:szCs w:val="24"/>
                <w:lang w:val="en-GB"/>
              </w:rPr>
              <w:t>C</w:t>
            </w:r>
            <w:r w:rsidR="004A6593" w:rsidRPr="00E63393">
              <w:rPr>
                <w:rFonts w:ascii="Times New Roman" w:hAnsi="Times New Roman" w:cs="Times New Roman"/>
                <w:sz w:val="24"/>
                <w:szCs w:val="24"/>
                <w:lang w:val="en-GB"/>
              </w:rPr>
              <w:t>onc. (mg L</w:t>
            </w:r>
            <w:r w:rsidR="004A6593" w:rsidRPr="00E63393">
              <w:rPr>
                <w:rFonts w:ascii="Times New Roman" w:hAnsi="Times New Roman" w:cs="Times New Roman"/>
                <w:sz w:val="24"/>
                <w:szCs w:val="24"/>
                <w:vertAlign w:val="superscript"/>
                <w:lang w:val="en-GB"/>
              </w:rPr>
              <w:t>−1</w:t>
            </w:r>
            <w:r w:rsidR="004A6593" w:rsidRPr="00E63393">
              <w:rPr>
                <w:rFonts w:ascii="Times New Roman" w:hAnsi="Times New Roman" w:cs="Times New Roman"/>
                <w:sz w:val="24"/>
                <w:szCs w:val="24"/>
                <w:lang w:val="en-GB"/>
              </w:rPr>
              <w:t>)</w:t>
            </w:r>
          </w:p>
        </w:tc>
        <w:tc>
          <w:tcPr>
            <w:tcW w:w="982" w:type="dxa"/>
          </w:tcPr>
          <w:p w:rsidR="007B5037"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0.007</w:t>
            </w:r>
          </w:p>
        </w:tc>
        <w:tc>
          <w:tcPr>
            <w:tcW w:w="982" w:type="dxa"/>
          </w:tcPr>
          <w:p w:rsidR="007B5037"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0.010</w:t>
            </w:r>
          </w:p>
        </w:tc>
        <w:tc>
          <w:tcPr>
            <w:tcW w:w="982" w:type="dxa"/>
          </w:tcPr>
          <w:p w:rsidR="007B5037"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0.043</w:t>
            </w:r>
          </w:p>
        </w:tc>
        <w:tc>
          <w:tcPr>
            <w:tcW w:w="982" w:type="dxa"/>
          </w:tcPr>
          <w:p w:rsidR="007B5037"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0.08</w:t>
            </w:r>
          </w:p>
        </w:tc>
        <w:tc>
          <w:tcPr>
            <w:tcW w:w="982" w:type="dxa"/>
          </w:tcPr>
          <w:p w:rsidR="007B5037"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7</w:t>
            </w:r>
          </w:p>
        </w:tc>
        <w:tc>
          <w:tcPr>
            <w:tcW w:w="982" w:type="dxa"/>
          </w:tcPr>
          <w:p w:rsidR="007B5037"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0.030</w:t>
            </w:r>
          </w:p>
        </w:tc>
        <w:tc>
          <w:tcPr>
            <w:tcW w:w="982" w:type="dxa"/>
          </w:tcPr>
          <w:p w:rsidR="007B5037"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0.046</w:t>
            </w:r>
          </w:p>
        </w:tc>
        <w:tc>
          <w:tcPr>
            <w:tcW w:w="982" w:type="dxa"/>
            <w:gridSpan w:val="2"/>
          </w:tcPr>
          <w:p w:rsidR="007B5037"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39</w:t>
            </w:r>
          </w:p>
        </w:tc>
      </w:tr>
      <w:tr w:rsidR="007B5037" w:rsidRPr="00E63393" w:rsidTr="00883B1B">
        <w:tc>
          <w:tcPr>
            <w:tcW w:w="2872" w:type="dxa"/>
            <w:tcBorders>
              <w:bottom w:val="single" w:sz="2" w:space="0" w:color="auto"/>
            </w:tcBorders>
          </w:tcPr>
          <w:p w:rsidR="007B5037" w:rsidRPr="00E63393" w:rsidRDefault="004A6593" w:rsidP="0020346D">
            <w:pPr>
              <w:spacing w:after="200" w:line="360" w:lineRule="auto"/>
              <w:jc w:val="right"/>
              <w:rPr>
                <w:rFonts w:ascii="Times New Roman" w:hAnsi="Times New Roman" w:cs="Times New Roman"/>
                <w:sz w:val="24"/>
                <w:szCs w:val="24"/>
                <w:lang w:val="en-GB"/>
              </w:rPr>
            </w:pPr>
            <w:r w:rsidRPr="00E63393">
              <w:rPr>
                <w:rFonts w:ascii="Times New Roman" w:hAnsi="Times New Roman" w:cs="Times New Roman"/>
                <w:sz w:val="24"/>
                <w:szCs w:val="24"/>
                <w:lang w:val="en-GB"/>
              </w:rPr>
              <w:t>Regulatory levels (mg L</w:t>
            </w:r>
            <w:r w:rsidRPr="00E63393">
              <w:rPr>
                <w:rFonts w:ascii="Times New Roman" w:hAnsi="Times New Roman" w:cs="Times New Roman"/>
                <w:sz w:val="24"/>
                <w:szCs w:val="24"/>
                <w:vertAlign w:val="superscript"/>
                <w:lang w:val="en-GB"/>
              </w:rPr>
              <w:t>−1</w:t>
            </w:r>
            <w:r w:rsidRPr="00E63393">
              <w:rPr>
                <w:rFonts w:ascii="Times New Roman" w:hAnsi="Times New Roman" w:cs="Times New Roman"/>
                <w:sz w:val="24"/>
                <w:szCs w:val="24"/>
                <w:lang w:val="en-GB"/>
              </w:rPr>
              <w:t>)</w:t>
            </w:r>
          </w:p>
        </w:tc>
        <w:tc>
          <w:tcPr>
            <w:tcW w:w="982" w:type="dxa"/>
            <w:tcBorders>
              <w:bottom w:val="single" w:sz="2" w:space="0" w:color="auto"/>
            </w:tcBorders>
          </w:tcPr>
          <w:p w:rsidR="007B5037" w:rsidRPr="00E63393" w:rsidRDefault="00376145"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5.0</w:t>
            </w:r>
          </w:p>
        </w:tc>
        <w:tc>
          <w:tcPr>
            <w:tcW w:w="982" w:type="dxa"/>
            <w:tcBorders>
              <w:bottom w:val="single" w:sz="2" w:space="0" w:color="auto"/>
            </w:tcBorders>
          </w:tcPr>
          <w:p w:rsidR="007B5037" w:rsidRPr="00E63393" w:rsidRDefault="00376145"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w:t>
            </w:r>
          </w:p>
        </w:tc>
        <w:tc>
          <w:tcPr>
            <w:tcW w:w="982" w:type="dxa"/>
            <w:tcBorders>
              <w:bottom w:val="single" w:sz="2" w:space="0" w:color="auto"/>
            </w:tcBorders>
          </w:tcPr>
          <w:p w:rsidR="007B5037" w:rsidRPr="00E63393" w:rsidRDefault="00376145"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w:t>
            </w:r>
          </w:p>
        </w:tc>
        <w:tc>
          <w:tcPr>
            <w:tcW w:w="982" w:type="dxa"/>
            <w:tcBorders>
              <w:bottom w:val="single" w:sz="2" w:space="0" w:color="auto"/>
            </w:tcBorders>
          </w:tcPr>
          <w:p w:rsidR="007B5037" w:rsidRPr="00E63393" w:rsidRDefault="00376145"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w:t>
            </w:r>
          </w:p>
        </w:tc>
        <w:tc>
          <w:tcPr>
            <w:tcW w:w="982" w:type="dxa"/>
            <w:tcBorders>
              <w:bottom w:val="single" w:sz="2" w:space="0" w:color="auto"/>
            </w:tcBorders>
          </w:tcPr>
          <w:p w:rsidR="007B5037"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250</w:t>
            </w:r>
          </w:p>
        </w:tc>
        <w:tc>
          <w:tcPr>
            <w:tcW w:w="982" w:type="dxa"/>
            <w:tcBorders>
              <w:bottom w:val="single" w:sz="2" w:space="0" w:color="auto"/>
            </w:tcBorders>
          </w:tcPr>
          <w:p w:rsidR="007B5037" w:rsidRPr="00E63393" w:rsidRDefault="00376145"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5.0</w:t>
            </w:r>
          </w:p>
        </w:tc>
        <w:tc>
          <w:tcPr>
            <w:tcW w:w="982" w:type="dxa"/>
            <w:tcBorders>
              <w:bottom w:val="single" w:sz="2" w:space="0" w:color="auto"/>
            </w:tcBorders>
          </w:tcPr>
          <w:p w:rsidR="007B5037" w:rsidRPr="00E63393" w:rsidRDefault="00376145"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1.0</w:t>
            </w:r>
          </w:p>
        </w:tc>
        <w:tc>
          <w:tcPr>
            <w:tcW w:w="982" w:type="dxa"/>
            <w:gridSpan w:val="2"/>
            <w:tcBorders>
              <w:bottom w:val="single" w:sz="2" w:space="0" w:color="auto"/>
            </w:tcBorders>
          </w:tcPr>
          <w:p w:rsidR="007B5037" w:rsidRPr="00E63393" w:rsidRDefault="00376145"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5.0</w:t>
            </w:r>
          </w:p>
        </w:tc>
      </w:tr>
      <w:tr w:rsidR="00D41525" w:rsidRPr="00E63393" w:rsidTr="00883B1B">
        <w:trPr>
          <w:gridAfter w:val="1"/>
          <w:wAfter w:w="76" w:type="dxa"/>
        </w:trPr>
        <w:tc>
          <w:tcPr>
            <w:tcW w:w="10652" w:type="dxa"/>
            <w:gridSpan w:val="9"/>
          </w:tcPr>
          <w:p w:rsidR="00D41525" w:rsidRPr="00E63393" w:rsidRDefault="004A6593" w:rsidP="0020346D">
            <w:pPr>
              <w:spacing w:line="360" w:lineRule="auto"/>
              <w:rPr>
                <w:rFonts w:ascii="Times New Roman" w:hAnsi="Times New Roman" w:cs="Times New Roman"/>
                <w:sz w:val="24"/>
                <w:szCs w:val="24"/>
                <w:lang w:val="en-GB"/>
              </w:rPr>
            </w:pPr>
            <w:r w:rsidRPr="00E63393">
              <w:rPr>
                <w:rFonts w:ascii="Times New Roman" w:hAnsi="Times New Roman" w:cs="Times New Roman"/>
                <w:b/>
                <w:sz w:val="24"/>
                <w:szCs w:val="24"/>
                <w:lang w:val="en-GB"/>
              </w:rPr>
              <w:t>Water extracts</w:t>
            </w:r>
            <w:r w:rsidRPr="00E63393">
              <w:rPr>
                <w:rFonts w:ascii="Times New Roman" w:hAnsi="Times New Roman" w:cs="Times New Roman"/>
                <w:sz w:val="24"/>
                <w:szCs w:val="24"/>
                <w:lang w:val="en-GB"/>
              </w:rPr>
              <w:t xml:space="preserve"> (S/L = 1:10)</w:t>
            </w:r>
          </w:p>
        </w:tc>
      </w:tr>
      <w:tr w:rsidR="00D41525" w:rsidRPr="00E63393" w:rsidTr="00883B1B">
        <w:tc>
          <w:tcPr>
            <w:tcW w:w="2872" w:type="dxa"/>
          </w:tcPr>
          <w:p w:rsidR="00D41525" w:rsidRPr="00E63393" w:rsidRDefault="005E20DB" w:rsidP="0020346D">
            <w:pPr>
              <w:spacing w:after="200" w:line="360" w:lineRule="auto"/>
              <w:jc w:val="right"/>
              <w:rPr>
                <w:rFonts w:ascii="Times New Roman" w:hAnsi="Times New Roman" w:cs="Times New Roman"/>
                <w:sz w:val="24"/>
                <w:szCs w:val="24"/>
                <w:lang w:val="en-GB"/>
              </w:rPr>
            </w:pPr>
            <w:r w:rsidRPr="00E63393">
              <w:rPr>
                <w:rFonts w:ascii="Times New Roman" w:hAnsi="Times New Roman" w:cs="Times New Roman"/>
                <w:sz w:val="24"/>
                <w:szCs w:val="24"/>
                <w:lang w:val="en-GB"/>
              </w:rPr>
              <w:t>C</w:t>
            </w:r>
            <w:r w:rsidR="004A6593" w:rsidRPr="00E63393">
              <w:rPr>
                <w:rFonts w:ascii="Times New Roman" w:hAnsi="Times New Roman" w:cs="Times New Roman"/>
                <w:sz w:val="24"/>
                <w:szCs w:val="24"/>
                <w:lang w:val="en-GB"/>
              </w:rPr>
              <w:t>onc.</w:t>
            </w:r>
            <w:r w:rsidRPr="00E63393">
              <w:rPr>
                <w:rFonts w:ascii="Times New Roman" w:hAnsi="Times New Roman" w:cs="Times New Roman"/>
                <w:sz w:val="24"/>
                <w:szCs w:val="24"/>
                <w:lang w:val="en-GB"/>
              </w:rPr>
              <w:t xml:space="preserve"> </w:t>
            </w:r>
            <w:r w:rsidR="004A6593" w:rsidRPr="00E63393">
              <w:rPr>
                <w:rFonts w:ascii="Times New Roman" w:hAnsi="Times New Roman" w:cs="Times New Roman"/>
                <w:sz w:val="24"/>
                <w:szCs w:val="24"/>
                <w:lang w:val="en-GB"/>
              </w:rPr>
              <w:t>(mg L</w:t>
            </w:r>
            <w:r w:rsidR="004A6593" w:rsidRPr="00E63393">
              <w:rPr>
                <w:rFonts w:ascii="Times New Roman" w:hAnsi="Times New Roman" w:cs="Times New Roman"/>
                <w:sz w:val="24"/>
                <w:szCs w:val="24"/>
                <w:vertAlign w:val="superscript"/>
                <w:lang w:val="en-GB"/>
              </w:rPr>
              <w:t>−1</w:t>
            </w:r>
            <w:r w:rsidR="004A6593" w:rsidRPr="00E63393">
              <w:rPr>
                <w:rFonts w:ascii="Times New Roman" w:hAnsi="Times New Roman" w:cs="Times New Roman"/>
                <w:sz w:val="24"/>
                <w:szCs w:val="24"/>
                <w:lang w:val="en-GB"/>
              </w:rPr>
              <w:t>)</w:t>
            </w:r>
          </w:p>
        </w:tc>
        <w:tc>
          <w:tcPr>
            <w:tcW w:w="982" w:type="dxa"/>
          </w:tcPr>
          <w:p w:rsidR="00D41525"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&lt; 0.002</w:t>
            </w:r>
          </w:p>
        </w:tc>
        <w:tc>
          <w:tcPr>
            <w:tcW w:w="982" w:type="dxa"/>
          </w:tcPr>
          <w:p w:rsidR="00D41525"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&lt; 0.002</w:t>
            </w:r>
          </w:p>
        </w:tc>
        <w:tc>
          <w:tcPr>
            <w:tcW w:w="982" w:type="dxa"/>
          </w:tcPr>
          <w:p w:rsidR="00D41525"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&lt; 0.002</w:t>
            </w:r>
          </w:p>
        </w:tc>
        <w:tc>
          <w:tcPr>
            <w:tcW w:w="982" w:type="dxa"/>
          </w:tcPr>
          <w:p w:rsidR="00D41525"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&lt; 0.002</w:t>
            </w:r>
          </w:p>
        </w:tc>
        <w:tc>
          <w:tcPr>
            <w:tcW w:w="982" w:type="dxa"/>
          </w:tcPr>
          <w:p w:rsidR="00D41525"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&lt; 0.02</w:t>
            </w:r>
          </w:p>
        </w:tc>
        <w:tc>
          <w:tcPr>
            <w:tcW w:w="982" w:type="dxa"/>
          </w:tcPr>
          <w:p w:rsidR="00D41525"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&lt; 0.002</w:t>
            </w:r>
          </w:p>
        </w:tc>
        <w:tc>
          <w:tcPr>
            <w:tcW w:w="982" w:type="dxa"/>
          </w:tcPr>
          <w:p w:rsidR="00D41525"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&lt; 0.002</w:t>
            </w:r>
          </w:p>
        </w:tc>
        <w:tc>
          <w:tcPr>
            <w:tcW w:w="982" w:type="dxa"/>
            <w:gridSpan w:val="2"/>
          </w:tcPr>
          <w:p w:rsidR="00D41525"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0.031</w:t>
            </w:r>
          </w:p>
        </w:tc>
      </w:tr>
      <w:tr w:rsidR="00D41525" w:rsidRPr="00E63393" w:rsidTr="00883B1B">
        <w:tc>
          <w:tcPr>
            <w:tcW w:w="2872" w:type="dxa"/>
            <w:tcBorders>
              <w:bottom w:val="single" w:sz="12" w:space="0" w:color="auto"/>
            </w:tcBorders>
          </w:tcPr>
          <w:p w:rsidR="00D41525" w:rsidRPr="00E63393" w:rsidRDefault="004A6593" w:rsidP="0020346D">
            <w:pPr>
              <w:spacing w:after="200" w:line="360" w:lineRule="auto"/>
              <w:jc w:val="right"/>
              <w:rPr>
                <w:rFonts w:ascii="Times New Roman" w:hAnsi="Times New Roman" w:cs="Times New Roman"/>
                <w:sz w:val="24"/>
                <w:szCs w:val="24"/>
                <w:lang w:val="en-GB"/>
              </w:rPr>
            </w:pPr>
            <w:r w:rsidRPr="00E63393">
              <w:rPr>
                <w:rFonts w:ascii="Times New Roman" w:hAnsi="Times New Roman" w:cs="Times New Roman"/>
                <w:sz w:val="24"/>
                <w:szCs w:val="24"/>
                <w:vertAlign w:val="superscript"/>
                <w:lang w:val="en-GB"/>
              </w:rPr>
              <w:t>b</w:t>
            </w:r>
            <w:r w:rsidRPr="00E63393">
              <w:rPr>
                <w:rFonts w:ascii="Times New Roman" w:hAnsi="Times New Roman" w:cs="Times New Roman"/>
                <w:sz w:val="24"/>
                <w:szCs w:val="24"/>
                <w:lang w:val="en-GB"/>
              </w:rPr>
              <w:t>Limit value (mg L</w:t>
            </w:r>
            <w:r w:rsidRPr="00E63393">
              <w:rPr>
                <w:rFonts w:ascii="Times New Roman" w:hAnsi="Times New Roman" w:cs="Times New Roman"/>
                <w:sz w:val="24"/>
                <w:szCs w:val="24"/>
                <w:vertAlign w:val="superscript"/>
                <w:lang w:val="en-GB"/>
              </w:rPr>
              <w:t>−1</w:t>
            </w:r>
            <w:r w:rsidRPr="00E63393">
              <w:rPr>
                <w:rFonts w:ascii="Times New Roman" w:hAnsi="Times New Roman" w:cs="Times New Roman"/>
                <w:sz w:val="24"/>
                <w:szCs w:val="24"/>
                <w:lang w:val="en-GB"/>
              </w:rPr>
              <w:t>)</w:t>
            </w:r>
          </w:p>
        </w:tc>
        <w:tc>
          <w:tcPr>
            <w:tcW w:w="982" w:type="dxa"/>
            <w:tcBorders>
              <w:bottom w:val="single" w:sz="12" w:space="0" w:color="auto"/>
            </w:tcBorders>
          </w:tcPr>
          <w:p w:rsidR="00D41525"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0.3</w:t>
            </w:r>
          </w:p>
        </w:tc>
        <w:tc>
          <w:tcPr>
            <w:tcW w:w="982" w:type="dxa"/>
            <w:tcBorders>
              <w:bottom w:val="single" w:sz="12" w:space="0" w:color="auto"/>
            </w:tcBorders>
          </w:tcPr>
          <w:p w:rsidR="00D41525"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w:t>
            </w:r>
          </w:p>
        </w:tc>
        <w:tc>
          <w:tcPr>
            <w:tcW w:w="982" w:type="dxa"/>
            <w:tcBorders>
              <w:bottom w:val="single" w:sz="12" w:space="0" w:color="auto"/>
            </w:tcBorders>
          </w:tcPr>
          <w:p w:rsidR="00D41525"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0.6</w:t>
            </w:r>
          </w:p>
        </w:tc>
        <w:tc>
          <w:tcPr>
            <w:tcW w:w="982" w:type="dxa"/>
            <w:tcBorders>
              <w:bottom w:val="single" w:sz="12" w:space="0" w:color="auto"/>
            </w:tcBorders>
          </w:tcPr>
          <w:p w:rsidR="00D41525"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0.6</w:t>
            </w:r>
          </w:p>
        </w:tc>
        <w:tc>
          <w:tcPr>
            <w:tcW w:w="982" w:type="dxa"/>
            <w:tcBorders>
              <w:bottom w:val="single" w:sz="12" w:space="0" w:color="auto"/>
            </w:tcBorders>
          </w:tcPr>
          <w:p w:rsidR="00D41525" w:rsidRPr="00E63393" w:rsidRDefault="00634A6D"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18</w:t>
            </w:r>
          </w:p>
        </w:tc>
        <w:tc>
          <w:tcPr>
            <w:tcW w:w="982" w:type="dxa"/>
            <w:tcBorders>
              <w:bottom w:val="single" w:sz="12" w:space="0" w:color="auto"/>
            </w:tcBorders>
          </w:tcPr>
          <w:p w:rsidR="00D41525" w:rsidRPr="00E63393" w:rsidRDefault="00883B1B"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0.3</w:t>
            </w:r>
          </w:p>
        </w:tc>
        <w:tc>
          <w:tcPr>
            <w:tcW w:w="982" w:type="dxa"/>
            <w:tcBorders>
              <w:bottom w:val="single" w:sz="12" w:space="0" w:color="auto"/>
            </w:tcBorders>
          </w:tcPr>
          <w:p w:rsidR="00D41525" w:rsidRPr="00E63393" w:rsidRDefault="00883B1B"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0.03</w:t>
            </w:r>
          </w:p>
        </w:tc>
        <w:tc>
          <w:tcPr>
            <w:tcW w:w="982" w:type="dxa"/>
            <w:gridSpan w:val="2"/>
            <w:tcBorders>
              <w:bottom w:val="single" w:sz="12" w:space="0" w:color="auto"/>
            </w:tcBorders>
          </w:tcPr>
          <w:p w:rsidR="00D41525" w:rsidRPr="00E63393" w:rsidRDefault="00883B1B" w:rsidP="0020346D">
            <w:pPr>
              <w:spacing w:line="360" w:lineRule="auto"/>
              <w:jc w:val="center"/>
              <w:rPr>
                <w:rFonts w:ascii="Times New Roman" w:hAnsi="Times New Roman" w:cs="Times New Roman"/>
                <w:sz w:val="24"/>
                <w:szCs w:val="24"/>
                <w:lang w:val="en-GB"/>
              </w:rPr>
            </w:pPr>
            <w:r w:rsidRPr="00E63393">
              <w:rPr>
                <w:rFonts w:ascii="Times New Roman" w:hAnsi="Times New Roman" w:cs="Times New Roman"/>
                <w:sz w:val="24"/>
                <w:szCs w:val="24"/>
                <w:lang w:val="en-GB"/>
              </w:rPr>
              <w:t>0.3</w:t>
            </w:r>
          </w:p>
        </w:tc>
      </w:tr>
    </w:tbl>
    <w:p w:rsidR="00916BD9" w:rsidRPr="00E63393" w:rsidRDefault="007B2FEC" w:rsidP="0020346D">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vertAlign w:val="superscript"/>
          <w:lang w:val="en-GB"/>
        </w:rPr>
        <w:t>a</w:t>
      </w:r>
      <w:r w:rsidRPr="00E63393">
        <w:rPr>
          <w:rFonts w:ascii="Times New Roman" w:hAnsi="Times New Roman" w:cs="Times New Roman"/>
          <w:sz w:val="24"/>
          <w:szCs w:val="24"/>
          <w:lang w:val="en-GB"/>
        </w:rPr>
        <w:t xml:space="preserve"> The critical legislative limits of dangerous substances in soil</w:t>
      </w:r>
      <w:r w:rsidR="00605F39" w:rsidRPr="00E63393">
        <w:rPr>
          <w:rFonts w:ascii="Times New Roman" w:hAnsi="Times New Roman" w:cs="Times New Roman"/>
          <w:sz w:val="24"/>
          <w:szCs w:val="24"/>
          <w:lang w:val="en-GB"/>
        </w:rPr>
        <w:t>.</w:t>
      </w:r>
      <w:r w:rsidR="002E7F71" w:rsidRPr="00E63393">
        <w:rPr>
          <w:rFonts w:ascii="Times New Roman" w:hAnsi="Times New Roman" w:cs="Times New Roman"/>
          <w:sz w:val="24"/>
          <w:szCs w:val="24"/>
          <w:vertAlign w:val="superscript"/>
          <w:lang w:val="en-GB"/>
        </w:rPr>
        <w:t>1</w:t>
      </w:r>
      <w:r w:rsidR="00EF0A08" w:rsidRPr="00E63393">
        <w:rPr>
          <w:rFonts w:ascii="Times New Roman" w:hAnsi="Times New Roman" w:cs="Times New Roman"/>
          <w:sz w:val="24"/>
          <w:szCs w:val="24"/>
          <w:vertAlign w:val="superscript"/>
          <w:lang w:val="en-GB"/>
        </w:rPr>
        <w:t>6</w:t>
      </w:r>
      <w:r w:rsidR="002418F2" w:rsidRPr="00E63393">
        <w:rPr>
          <w:rFonts w:ascii="Times New Roman" w:hAnsi="Times New Roman" w:cs="Times New Roman"/>
          <w:sz w:val="24"/>
          <w:szCs w:val="24"/>
          <w:lang w:val="en-GB"/>
        </w:rPr>
        <w:br/>
      </w:r>
      <w:r w:rsidRPr="00E63393">
        <w:rPr>
          <w:rFonts w:ascii="Times New Roman" w:hAnsi="Times New Roman" w:cs="Times New Roman"/>
          <w:sz w:val="24"/>
          <w:szCs w:val="24"/>
          <w:vertAlign w:val="superscript"/>
          <w:lang w:val="en-GB"/>
        </w:rPr>
        <w:t>b</w:t>
      </w:r>
      <w:r w:rsidRPr="00E63393">
        <w:rPr>
          <w:rFonts w:ascii="Times New Roman" w:hAnsi="Times New Roman" w:cs="Times New Roman"/>
          <w:sz w:val="24"/>
          <w:szCs w:val="24"/>
          <w:lang w:val="en-GB"/>
        </w:rPr>
        <w:t xml:space="preserve"> </w:t>
      </w:r>
      <w:r w:rsidR="00916BD9" w:rsidRPr="00E63393">
        <w:rPr>
          <w:rFonts w:ascii="Times New Roman" w:hAnsi="Times New Roman" w:cs="Times New Roman"/>
          <w:sz w:val="24"/>
          <w:szCs w:val="24"/>
          <w:lang w:val="en-GB"/>
        </w:rPr>
        <w:t>The legislative limits for soil burdening with waste spreading</w:t>
      </w:r>
      <w:r w:rsidR="00605F39" w:rsidRPr="00E63393">
        <w:rPr>
          <w:rFonts w:ascii="Times New Roman" w:hAnsi="Times New Roman" w:cs="Times New Roman"/>
          <w:sz w:val="24"/>
          <w:szCs w:val="24"/>
          <w:lang w:val="en-GB"/>
        </w:rPr>
        <w:t>.</w:t>
      </w:r>
      <w:r w:rsidR="00605F39" w:rsidRPr="00E63393">
        <w:rPr>
          <w:rFonts w:ascii="Times New Roman" w:hAnsi="Times New Roman" w:cs="Times New Roman"/>
          <w:sz w:val="24"/>
          <w:szCs w:val="24"/>
          <w:vertAlign w:val="superscript"/>
          <w:lang w:val="en-GB"/>
        </w:rPr>
        <w:t>1</w:t>
      </w:r>
      <w:r w:rsidR="00EF0A08" w:rsidRPr="00E63393">
        <w:rPr>
          <w:rFonts w:ascii="Times New Roman" w:hAnsi="Times New Roman" w:cs="Times New Roman"/>
          <w:sz w:val="24"/>
          <w:szCs w:val="24"/>
          <w:vertAlign w:val="superscript"/>
          <w:lang w:val="en-GB"/>
        </w:rPr>
        <w:t>7</w:t>
      </w:r>
    </w:p>
    <w:p w:rsidR="00916BD9" w:rsidRPr="00E63393" w:rsidRDefault="00916BD9" w:rsidP="0020346D">
      <w:pPr>
        <w:spacing w:line="360" w:lineRule="auto"/>
        <w:rPr>
          <w:rFonts w:ascii="Times New Roman" w:hAnsi="Times New Roman" w:cs="Times New Roman"/>
          <w:sz w:val="24"/>
          <w:szCs w:val="24"/>
          <w:lang w:val="en-GB"/>
        </w:rPr>
      </w:pPr>
    </w:p>
    <w:p w:rsidR="00794E96" w:rsidRPr="00E63393" w:rsidRDefault="005C4A7B"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The total concentrations of Cu, Zn, As and Pb in tailings exceeded the critical limits of dangerous substances in the soil stated in Slovenian legislation,</w:t>
      </w:r>
      <w:r w:rsidR="00605F39" w:rsidRPr="00E63393">
        <w:rPr>
          <w:rFonts w:ascii="Times New Roman" w:hAnsi="Times New Roman" w:cs="Times New Roman"/>
          <w:sz w:val="24"/>
          <w:szCs w:val="24"/>
          <w:vertAlign w:val="superscript"/>
          <w:lang w:val="en-GB"/>
        </w:rPr>
        <w:t>1</w:t>
      </w:r>
      <w:r w:rsidR="00EF0A08" w:rsidRPr="00E63393">
        <w:rPr>
          <w:rFonts w:ascii="Times New Roman" w:hAnsi="Times New Roman" w:cs="Times New Roman"/>
          <w:sz w:val="24"/>
          <w:szCs w:val="24"/>
          <w:vertAlign w:val="superscript"/>
          <w:lang w:val="en-GB"/>
        </w:rPr>
        <w:t>6</w:t>
      </w:r>
      <w:r w:rsidRPr="00E63393">
        <w:rPr>
          <w:rFonts w:ascii="Times New Roman" w:hAnsi="Times New Roman" w:cs="Times New Roman"/>
          <w:sz w:val="24"/>
          <w:szCs w:val="24"/>
          <w:lang w:val="en-GB"/>
        </w:rPr>
        <w:t xml:space="preserve"> whereas the concentrations of metals in water extracts were far below the legal limits.</w:t>
      </w:r>
      <w:r w:rsidR="00605F39" w:rsidRPr="00E63393">
        <w:rPr>
          <w:rFonts w:ascii="Times New Roman" w:hAnsi="Times New Roman" w:cs="Times New Roman"/>
          <w:sz w:val="24"/>
          <w:szCs w:val="24"/>
          <w:vertAlign w:val="superscript"/>
          <w:lang w:val="en-GB"/>
        </w:rPr>
        <w:t>1</w:t>
      </w:r>
      <w:r w:rsidR="00EF0A08" w:rsidRPr="00E63393">
        <w:rPr>
          <w:rFonts w:ascii="Times New Roman" w:hAnsi="Times New Roman" w:cs="Times New Roman"/>
          <w:sz w:val="24"/>
          <w:szCs w:val="24"/>
          <w:vertAlign w:val="superscript"/>
          <w:lang w:val="en-GB"/>
        </w:rPr>
        <w:t>7</w:t>
      </w:r>
      <w:r w:rsidRPr="00E63393">
        <w:rPr>
          <w:rFonts w:ascii="Times New Roman" w:hAnsi="Times New Roman" w:cs="Times New Roman"/>
          <w:color w:val="FF0000"/>
          <w:sz w:val="24"/>
          <w:szCs w:val="24"/>
          <w:lang w:val="en-GB"/>
        </w:rPr>
        <w:t xml:space="preserve"> </w:t>
      </w:r>
      <w:r w:rsidRPr="00E63393">
        <w:rPr>
          <w:rFonts w:ascii="Times New Roman" w:hAnsi="Times New Roman" w:cs="Times New Roman"/>
          <w:sz w:val="24"/>
          <w:szCs w:val="24"/>
          <w:lang w:val="en-GB"/>
        </w:rPr>
        <w:t>The mobility of metals, evaluated by TCLP, was also quite low</w:t>
      </w:r>
      <w:r w:rsidR="005A5446" w:rsidRPr="00E63393">
        <w:rPr>
          <w:rFonts w:ascii="Times New Roman" w:hAnsi="Times New Roman" w:cs="Times New Roman"/>
          <w:sz w:val="24"/>
          <w:szCs w:val="24"/>
          <w:lang w:val="en-GB"/>
        </w:rPr>
        <w:t>, except for</w:t>
      </w:r>
      <w:r w:rsidRPr="00E63393">
        <w:rPr>
          <w:rFonts w:ascii="Times New Roman" w:hAnsi="Times New Roman" w:cs="Times New Roman"/>
          <w:sz w:val="24"/>
          <w:szCs w:val="24"/>
          <w:lang w:val="en-GB"/>
        </w:rPr>
        <w:t xml:space="preserve"> Pb</w:t>
      </w:r>
      <w:r w:rsidR="00361CB0" w:rsidRPr="00E63393">
        <w:rPr>
          <w:rFonts w:ascii="Times New Roman" w:hAnsi="Times New Roman" w:cs="Times New Roman"/>
          <w:sz w:val="24"/>
          <w:szCs w:val="24"/>
          <w:lang w:val="en-GB"/>
        </w:rPr>
        <w:t xml:space="preserve"> </w:t>
      </w:r>
      <w:r w:rsidR="00574A4C" w:rsidRPr="00E63393">
        <w:rPr>
          <w:rFonts w:ascii="Times New Roman" w:hAnsi="Times New Roman" w:cs="Times New Roman"/>
          <w:sz w:val="24"/>
          <w:szCs w:val="24"/>
          <w:lang w:val="en-GB"/>
        </w:rPr>
        <w:t xml:space="preserve">which </w:t>
      </w:r>
      <w:r w:rsidRPr="00E63393">
        <w:rPr>
          <w:rFonts w:ascii="Times New Roman" w:hAnsi="Times New Roman" w:cs="Times New Roman"/>
          <w:sz w:val="24"/>
          <w:szCs w:val="24"/>
          <w:lang w:val="en-GB"/>
        </w:rPr>
        <w:t>acetic acid extractable concentrations exceed the TCLP regulatory limits by a factor of almost eight</w:t>
      </w:r>
      <w:r w:rsidR="009913B3" w:rsidRPr="00E63393">
        <w:rPr>
          <w:rFonts w:ascii="Times New Roman" w:hAnsi="Times New Roman" w:cs="Times New Roman"/>
          <w:sz w:val="24"/>
          <w:szCs w:val="24"/>
          <w:lang w:val="en-GB"/>
        </w:rPr>
        <w:t>.</w:t>
      </w:r>
    </w:p>
    <w:p w:rsidR="001E46F2" w:rsidRPr="00E63393" w:rsidRDefault="001E46F2"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The partitioning of metals in tailings determined by modified BCR proc</w:t>
      </w:r>
      <w:r w:rsidR="00B11034" w:rsidRPr="00E63393">
        <w:rPr>
          <w:rFonts w:ascii="Times New Roman" w:hAnsi="Times New Roman" w:cs="Times New Roman"/>
          <w:sz w:val="24"/>
          <w:szCs w:val="24"/>
          <w:lang w:val="en-GB"/>
        </w:rPr>
        <w:t xml:space="preserve">edure is presented in Figure 1. </w:t>
      </w:r>
      <w:r w:rsidR="00905280" w:rsidRPr="00E63393">
        <w:rPr>
          <w:rFonts w:ascii="Times New Roman" w:hAnsi="Times New Roman" w:cs="Times New Roman"/>
          <w:sz w:val="24"/>
          <w:szCs w:val="24"/>
          <w:lang w:val="en-GB"/>
        </w:rPr>
        <w:t>Pb in tailings was mainly partitioned between exchangeable (29.7</w:t>
      </w:r>
      <w:r w:rsidR="00707675" w:rsidRPr="00E63393">
        <w:rPr>
          <w:rFonts w:ascii="Times New Roman" w:hAnsi="Times New Roman" w:cs="Times New Roman"/>
          <w:sz w:val="24"/>
          <w:szCs w:val="24"/>
          <w:lang w:val="en-GB"/>
        </w:rPr>
        <w:t> </w:t>
      </w:r>
      <w:r w:rsidR="00905280" w:rsidRPr="00E63393">
        <w:rPr>
          <w:rFonts w:ascii="Times New Roman" w:hAnsi="Times New Roman" w:cs="Times New Roman"/>
          <w:sz w:val="24"/>
          <w:szCs w:val="24"/>
          <w:lang w:val="en-GB"/>
        </w:rPr>
        <w:t xml:space="preserve">%), residual </w:t>
      </w:r>
      <w:r w:rsidR="00905280" w:rsidRPr="00E63393">
        <w:rPr>
          <w:rFonts w:ascii="Times New Roman" w:hAnsi="Times New Roman" w:cs="Times New Roman"/>
          <w:sz w:val="24"/>
          <w:szCs w:val="24"/>
          <w:lang w:val="en-GB"/>
        </w:rPr>
        <w:lastRenderedPageBreak/>
        <w:t>(27.0 %) and ox</w:t>
      </w:r>
      <w:r w:rsidR="00F76E9E" w:rsidRPr="00E63393">
        <w:rPr>
          <w:rFonts w:ascii="Times New Roman" w:hAnsi="Times New Roman" w:cs="Times New Roman"/>
          <w:sz w:val="24"/>
          <w:szCs w:val="24"/>
          <w:lang w:val="en-GB"/>
        </w:rPr>
        <w:t>i</w:t>
      </w:r>
      <w:r w:rsidR="00905280" w:rsidRPr="00E63393">
        <w:rPr>
          <w:rFonts w:ascii="Times New Roman" w:hAnsi="Times New Roman" w:cs="Times New Roman"/>
          <w:sz w:val="24"/>
          <w:szCs w:val="24"/>
          <w:lang w:val="en-GB"/>
        </w:rPr>
        <w:t xml:space="preserve">dizable fraction (26.4 %). The highest proportion of </w:t>
      </w:r>
      <w:r w:rsidR="00B11034" w:rsidRPr="00E63393">
        <w:rPr>
          <w:rFonts w:ascii="Times New Roman" w:hAnsi="Times New Roman" w:cs="Times New Roman"/>
          <w:sz w:val="24"/>
          <w:szCs w:val="24"/>
          <w:lang w:val="en-GB"/>
        </w:rPr>
        <w:t xml:space="preserve">Cr and As </w:t>
      </w:r>
      <w:r w:rsidR="00DE2A30" w:rsidRPr="00E63393">
        <w:rPr>
          <w:rFonts w:ascii="Times New Roman" w:hAnsi="Times New Roman" w:cs="Times New Roman"/>
          <w:sz w:val="24"/>
          <w:szCs w:val="24"/>
          <w:lang w:val="en-GB"/>
        </w:rPr>
        <w:t>were found</w:t>
      </w:r>
      <w:r w:rsidR="00B11034" w:rsidRPr="00E63393">
        <w:rPr>
          <w:rFonts w:ascii="Times New Roman" w:hAnsi="Times New Roman" w:cs="Times New Roman"/>
          <w:sz w:val="24"/>
          <w:szCs w:val="24"/>
          <w:lang w:val="en-GB"/>
        </w:rPr>
        <w:t xml:space="preserve"> in the residual</w:t>
      </w:r>
      <w:r w:rsidR="00905280" w:rsidRPr="00E63393">
        <w:rPr>
          <w:rFonts w:ascii="Times New Roman" w:hAnsi="Times New Roman" w:cs="Times New Roman"/>
          <w:sz w:val="24"/>
          <w:szCs w:val="24"/>
          <w:lang w:val="en-GB"/>
        </w:rPr>
        <w:t xml:space="preserve"> fraction</w:t>
      </w:r>
      <w:r w:rsidR="004C6D0D" w:rsidRPr="00E63393">
        <w:rPr>
          <w:rFonts w:ascii="Times New Roman" w:hAnsi="Times New Roman" w:cs="Times New Roman"/>
          <w:sz w:val="24"/>
          <w:szCs w:val="24"/>
          <w:lang w:val="en-GB"/>
        </w:rPr>
        <w:t>, additionally</w:t>
      </w:r>
      <w:r w:rsidR="00270F40" w:rsidRPr="00E63393">
        <w:rPr>
          <w:rFonts w:ascii="Times New Roman" w:hAnsi="Times New Roman" w:cs="Times New Roman"/>
          <w:sz w:val="24"/>
          <w:szCs w:val="24"/>
          <w:lang w:val="en-GB"/>
        </w:rPr>
        <w:t xml:space="preserve"> Co, Ni, Cu, Zn and Cd </w:t>
      </w:r>
      <w:r w:rsidR="00B11034" w:rsidRPr="00E63393">
        <w:rPr>
          <w:rFonts w:ascii="Times New Roman" w:hAnsi="Times New Roman" w:cs="Times New Roman"/>
          <w:sz w:val="24"/>
          <w:szCs w:val="24"/>
          <w:lang w:val="en-GB"/>
        </w:rPr>
        <w:t xml:space="preserve">were </w:t>
      </w:r>
      <w:r w:rsidR="00905280" w:rsidRPr="00E63393">
        <w:rPr>
          <w:rFonts w:ascii="Times New Roman" w:hAnsi="Times New Roman" w:cs="Times New Roman"/>
          <w:sz w:val="24"/>
          <w:szCs w:val="24"/>
          <w:lang w:val="en-GB"/>
        </w:rPr>
        <w:t xml:space="preserve">mainly </w:t>
      </w:r>
      <w:r w:rsidR="00DE2A30" w:rsidRPr="00E63393">
        <w:rPr>
          <w:rFonts w:ascii="Times New Roman" w:hAnsi="Times New Roman" w:cs="Times New Roman"/>
          <w:sz w:val="24"/>
          <w:szCs w:val="24"/>
          <w:lang w:val="en-GB"/>
        </w:rPr>
        <w:t>partitioned</w:t>
      </w:r>
      <w:r w:rsidR="00B11034" w:rsidRPr="00E63393">
        <w:rPr>
          <w:rFonts w:ascii="Times New Roman" w:hAnsi="Times New Roman" w:cs="Times New Roman"/>
          <w:sz w:val="24"/>
          <w:szCs w:val="24"/>
          <w:lang w:val="en-GB"/>
        </w:rPr>
        <w:t xml:space="preserve"> </w:t>
      </w:r>
      <w:r w:rsidR="00270F40" w:rsidRPr="00E63393">
        <w:rPr>
          <w:rFonts w:ascii="Times New Roman" w:hAnsi="Times New Roman" w:cs="Times New Roman"/>
          <w:sz w:val="24"/>
          <w:szCs w:val="24"/>
          <w:lang w:val="en-GB"/>
        </w:rPr>
        <w:t xml:space="preserve">in the residual and oxidizable fraction. </w:t>
      </w:r>
      <w:r w:rsidR="00F76E9E" w:rsidRPr="00E63393">
        <w:rPr>
          <w:rFonts w:ascii="Times New Roman" w:hAnsi="Times New Roman" w:cs="Times New Roman"/>
          <w:sz w:val="24"/>
          <w:szCs w:val="24"/>
          <w:lang w:val="en-GB"/>
        </w:rPr>
        <w:t>Small amounts of metals in exchangeable form</w:t>
      </w:r>
      <w:r w:rsidR="00B11034" w:rsidRPr="00E63393">
        <w:rPr>
          <w:rFonts w:ascii="Times New Roman" w:hAnsi="Times New Roman" w:cs="Times New Roman"/>
          <w:sz w:val="24"/>
          <w:szCs w:val="24"/>
          <w:lang w:val="en-GB"/>
        </w:rPr>
        <w:t xml:space="preserve"> indicate that the mobility of metals </w:t>
      </w:r>
      <w:r w:rsidR="00DE2A30" w:rsidRPr="00E63393">
        <w:rPr>
          <w:rFonts w:ascii="Times New Roman" w:hAnsi="Times New Roman" w:cs="Times New Roman"/>
          <w:sz w:val="24"/>
          <w:szCs w:val="24"/>
          <w:lang w:val="en-GB"/>
        </w:rPr>
        <w:t>was</w:t>
      </w:r>
      <w:r w:rsidR="00B11034" w:rsidRPr="00E63393">
        <w:rPr>
          <w:rFonts w:ascii="Times New Roman" w:hAnsi="Times New Roman" w:cs="Times New Roman"/>
          <w:sz w:val="24"/>
          <w:szCs w:val="24"/>
          <w:lang w:val="en-GB"/>
        </w:rPr>
        <w:t xml:space="preserve"> </w:t>
      </w:r>
      <w:r w:rsidR="00DE2A30" w:rsidRPr="00E63393">
        <w:rPr>
          <w:rFonts w:ascii="Times New Roman" w:hAnsi="Times New Roman" w:cs="Times New Roman"/>
          <w:sz w:val="24"/>
          <w:szCs w:val="24"/>
          <w:lang w:val="en-GB"/>
        </w:rPr>
        <w:t>quite</w:t>
      </w:r>
      <w:r w:rsidR="00B11034" w:rsidRPr="00E63393">
        <w:rPr>
          <w:rFonts w:ascii="Times New Roman" w:hAnsi="Times New Roman" w:cs="Times New Roman"/>
          <w:sz w:val="24"/>
          <w:szCs w:val="24"/>
          <w:lang w:val="en-GB"/>
        </w:rPr>
        <w:t xml:space="preserve"> low</w:t>
      </w:r>
      <w:r w:rsidR="00DE2A30" w:rsidRPr="00E63393">
        <w:rPr>
          <w:rFonts w:ascii="Times New Roman" w:hAnsi="Times New Roman" w:cs="Times New Roman"/>
          <w:sz w:val="24"/>
          <w:szCs w:val="24"/>
          <w:lang w:val="en-GB"/>
        </w:rPr>
        <w:t>, except for Pb,</w:t>
      </w:r>
      <w:r w:rsidR="00B11034" w:rsidRPr="00E63393">
        <w:rPr>
          <w:rFonts w:ascii="Times New Roman" w:hAnsi="Times New Roman" w:cs="Times New Roman"/>
          <w:sz w:val="24"/>
          <w:szCs w:val="24"/>
          <w:lang w:val="en-GB"/>
        </w:rPr>
        <w:t xml:space="preserve"> which is in agreement with our TCLP results. </w:t>
      </w:r>
    </w:p>
    <w:p w:rsidR="00DB174D" w:rsidRPr="00E63393" w:rsidRDefault="00690447" w:rsidP="00690447">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drawing>
          <wp:inline distT="0" distB="0" distL="0" distR="0">
            <wp:extent cx="2880000" cy="2308445"/>
            <wp:effectExtent l="19050" t="0" r="0" b="0"/>
            <wp:docPr id="3" name="Slika 2" descr="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jpg"/>
                    <pic:cNvPicPr/>
                  </pic:nvPicPr>
                  <pic:blipFill>
                    <a:blip r:embed="rId7" cstate="print"/>
                    <a:stretch>
                      <a:fillRect/>
                    </a:stretch>
                  </pic:blipFill>
                  <pic:spPr>
                    <a:xfrm>
                      <a:off x="0" y="0"/>
                      <a:ext cx="2880000" cy="2308445"/>
                    </a:xfrm>
                    <a:prstGeom prst="rect">
                      <a:avLst/>
                    </a:prstGeom>
                  </pic:spPr>
                </pic:pic>
              </a:graphicData>
            </a:graphic>
          </wp:inline>
        </w:drawing>
      </w:r>
    </w:p>
    <w:p w:rsidR="006010CE" w:rsidRPr="00E63393" w:rsidRDefault="006010CE" w:rsidP="0020346D">
      <w:pPr>
        <w:spacing w:line="360" w:lineRule="auto"/>
        <w:rPr>
          <w:rFonts w:ascii="Times New Roman" w:hAnsi="Times New Roman" w:cs="Times New Roman"/>
          <w:sz w:val="24"/>
          <w:szCs w:val="24"/>
          <w:lang w:val="en-GB"/>
        </w:rPr>
      </w:pPr>
      <w:r w:rsidRPr="00E63393">
        <w:rPr>
          <w:rFonts w:ascii="Times New Roman" w:hAnsi="Times New Roman" w:cs="Times New Roman"/>
          <w:b/>
          <w:sz w:val="24"/>
          <w:szCs w:val="24"/>
          <w:lang w:val="en-GB"/>
        </w:rPr>
        <w:t xml:space="preserve">Fig. 1: </w:t>
      </w:r>
      <w:r w:rsidRPr="00E63393">
        <w:rPr>
          <w:rFonts w:ascii="Times New Roman" w:hAnsi="Times New Roman" w:cs="Times New Roman"/>
          <w:sz w:val="24"/>
          <w:szCs w:val="24"/>
          <w:lang w:val="en-GB"/>
        </w:rPr>
        <w:t>Partitioning of metals in tailings, determined by modified BCR procedure</w:t>
      </w:r>
      <w:r w:rsidR="00E13D26" w:rsidRPr="00E63393">
        <w:rPr>
          <w:rFonts w:ascii="Times New Roman" w:hAnsi="Times New Roman" w:cs="Times New Roman"/>
          <w:sz w:val="24"/>
          <w:szCs w:val="24"/>
          <w:lang w:val="en-GB"/>
        </w:rPr>
        <w:t xml:space="preserve"> (</w:t>
      </w:r>
      <w:r w:rsidR="009209A1" w:rsidRPr="00E63393">
        <w:rPr>
          <w:rFonts w:ascii="Times New Roman" w:hAnsi="Times New Roman" w:cs="Times New Roman"/>
          <w:sz w:val="24"/>
          <w:szCs w:val="24"/>
          <w:lang w:val="en-GB"/>
        </w:rPr>
        <w:t>with corresponding concentration values in mg of metal per kg of tailings</w:t>
      </w:r>
      <w:r w:rsidR="00E13D26" w:rsidRPr="00E63393">
        <w:rPr>
          <w:rFonts w:ascii="Times New Roman" w:hAnsi="Times New Roman" w:cs="Times New Roman"/>
          <w:sz w:val="24"/>
          <w:szCs w:val="24"/>
          <w:lang w:val="en-GB"/>
        </w:rPr>
        <w:t>)</w:t>
      </w:r>
      <w:r w:rsidRPr="00E63393">
        <w:rPr>
          <w:rFonts w:ascii="Times New Roman" w:hAnsi="Times New Roman" w:cs="Times New Roman"/>
          <w:sz w:val="24"/>
          <w:szCs w:val="24"/>
          <w:lang w:val="en-GB"/>
        </w:rPr>
        <w:t>.</w:t>
      </w:r>
    </w:p>
    <w:p w:rsidR="006010CE" w:rsidRPr="00E63393" w:rsidRDefault="006010CE" w:rsidP="0020346D">
      <w:pPr>
        <w:spacing w:line="360" w:lineRule="auto"/>
        <w:rPr>
          <w:rFonts w:ascii="Times New Roman" w:hAnsi="Times New Roman" w:cs="Times New Roman"/>
          <w:sz w:val="24"/>
          <w:szCs w:val="24"/>
          <w:lang w:val="en-GB"/>
        </w:rPr>
      </w:pPr>
    </w:p>
    <w:p w:rsidR="00794E96" w:rsidRPr="00E63393" w:rsidRDefault="005C4A7B"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The change in pH values of soil is normally an important mechanism for metal stabilization.</w:t>
      </w:r>
      <w:r w:rsidR="00605F39" w:rsidRPr="00E63393">
        <w:rPr>
          <w:rFonts w:ascii="Times New Roman" w:hAnsi="Times New Roman" w:cs="Times New Roman"/>
          <w:sz w:val="24"/>
          <w:szCs w:val="24"/>
          <w:vertAlign w:val="superscript"/>
          <w:lang w:val="en-GB"/>
        </w:rPr>
        <w:t>1</w:t>
      </w:r>
      <w:r w:rsidR="00EF0A08" w:rsidRPr="00E63393">
        <w:rPr>
          <w:rFonts w:ascii="Times New Roman" w:hAnsi="Times New Roman" w:cs="Times New Roman"/>
          <w:sz w:val="24"/>
          <w:szCs w:val="24"/>
          <w:vertAlign w:val="superscript"/>
          <w:lang w:val="en-GB"/>
        </w:rPr>
        <w:t>3</w:t>
      </w:r>
      <w:r w:rsidRPr="00E63393">
        <w:rPr>
          <w:rFonts w:ascii="Times New Roman" w:hAnsi="Times New Roman" w:cs="Times New Roman"/>
          <w:sz w:val="24"/>
          <w:szCs w:val="24"/>
          <w:lang w:val="en-GB"/>
        </w:rPr>
        <w:t xml:space="preserve"> In this study the pH value of ABC was just slightly higher than the pH value of tailings. Therefore, the addition of ABC to tailings did not significantly change the pH of the mixtures</w:t>
      </w:r>
      <w:r w:rsidR="00FF22A2" w:rsidRPr="00E63393">
        <w:rPr>
          <w:rFonts w:ascii="Times New Roman" w:hAnsi="Times New Roman" w:cs="Times New Roman"/>
          <w:sz w:val="24"/>
          <w:szCs w:val="24"/>
          <w:lang w:val="en-GB"/>
        </w:rPr>
        <w:t xml:space="preserve"> (</w:t>
      </w:r>
      <w:r w:rsidR="006E032D" w:rsidRPr="00E63393">
        <w:rPr>
          <w:rFonts w:ascii="Times New Roman" w:hAnsi="Times New Roman" w:cs="Times New Roman"/>
          <w:sz w:val="24"/>
          <w:szCs w:val="24"/>
          <w:lang w:val="en-GB"/>
        </w:rPr>
        <w:t>values between 7.44 and 7.56</w:t>
      </w:r>
      <w:r w:rsidR="00FF22A2" w:rsidRPr="00E63393">
        <w:rPr>
          <w:rFonts w:ascii="Times New Roman" w:hAnsi="Times New Roman" w:cs="Times New Roman"/>
          <w:sz w:val="24"/>
          <w:szCs w:val="24"/>
          <w:lang w:val="en-GB"/>
        </w:rPr>
        <w:t>)</w:t>
      </w:r>
      <w:r w:rsidRPr="00E63393">
        <w:rPr>
          <w:rFonts w:ascii="Times New Roman" w:hAnsi="Times New Roman" w:cs="Times New Roman"/>
          <w:sz w:val="24"/>
          <w:szCs w:val="24"/>
          <w:lang w:val="en-GB"/>
        </w:rPr>
        <w:t xml:space="preserve"> and </w:t>
      </w:r>
      <w:r w:rsidR="00006567" w:rsidRPr="00E63393">
        <w:rPr>
          <w:rFonts w:ascii="Times New Roman" w:hAnsi="Times New Roman" w:cs="Times New Roman"/>
          <w:sz w:val="24"/>
          <w:szCs w:val="24"/>
          <w:lang w:val="en-GB"/>
        </w:rPr>
        <w:t xml:space="preserve">therefore </w:t>
      </w:r>
      <w:r w:rsidR="00574A4C" w:rsidRPr="00E63393">
        <w:rPr>
          <w:rFonts w:ascii="Times New Roman" w:hAnsi="Times New Roman" w:cs="Times New Roman"/>
          <w:sz w:val="24"/>
          <w:szCs w:val="24"/>
          <w:lang w:val="en-GB"/>
        </w:rPr>
        <w:t xml:space="preserve">have </w:t>
      </w:r>
      <w:r w:rsidR="009209A1" w:rsidRPr="00E63393">
        <w:rPr>
          <w:rFonts w:ascii="Times New Roman" w:hAnsi="Times New Roman" w:cs="Times New Roman"/>
          <w:sz w:val="24"/>
          <w:szCs w:val="24"/>
          <w:lang w:val="en-GB"/>
        </w:rPr>
        <w:t>negligible</w:t>
      </w:r>
      <w:r w:rsidRPr="00E63393">
        <w:rPr>
          <w:rFonts w:ascii="Times New Roman" w:hAnsi="Times New Roman" w:cs="Times New Roman"/>
          <w:sz w:val="24"/>
          <w:szCs w:val="24"/>
          <w:lang w:val="en-GB"/>
        </w:rPr>
        <w:t xml:space="preserve"> influence on metal bioavailability reduction.</w:t>
      </w:r>
    </w:p>
    <w:p w:rsidR="005C4A7B" w:rsidRPr="00E63393" w:rsidRDefault="005C4A7B" w:rsidP="0020346D">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The stabilisation</w:t>
      </w:r>
      <w:r w:rsidR="00A117B3" w:rsidRPr="00E63393">
        <w:rPr>
          <w:rFonts w:ascii="Times New Roman" w:hAnsi="Times New Roman" w:cs="Times New Roman"/>
          <w:sz w:val="24"/>
          <w:szCs w:val="24"/>
          <w:lang w:val="en-GB"/>
        </w:rPr>
        <w:t xml:space="preserve"> </w:t>
      </w:r>
      <w:r w:rsidRPr="00E63393">
        <w:rPr>
          <w:rFonts w:ascii="Times New Roman" w:hAnsi="Times New Roman" w:cs="Times New Roman"/>
          <w:sz w:val="24"/>
          <w:szCs w:val="24"/>
          <w:lang w:val="en-GB"/>
        </w:rPr>
        <w:t xml:space="preserve">of specific elements </w:t>
      </w:r>
      <w:r w:rsidR="00A117B3" w:rsidRPr="00E63393">
        <w:rPr>
          <w:rFonts w:ascii="Times New Roman" w:hAnsi="Times New Roman" w:cs="Times New Roman"/>
          <w:sz w:val="24"/>
          <w:szCs w:val="24"/>
          <w:lang w:val="en-GB"/>
        </w:rPr>
        <w:t xml:space="preserve">in mixtures </w:t>
      </w:r>
      <w:r w:rsidRPr="00E63393">
        <w:rPr>
          <w:rFonts w:ascii="Times New Roman" w:hAnsi="Times New Roman" w:cs="Times New Roman"/>
          <w:sz w:val="24"/>
          <w:szCs w:val="24"/>
          <w:lang w:val="en-GB"/>
        </w:rPr>
        <w:t xml:space="preserve">was estimated by comparing </w:t>
      </w:r>
      <w:r w:rsidR="00A117B3" w:rsidRPr="00E63393">
        <w:rPr>
          <w:rFonts w:ascii="Times New Roman" w:hAnsi="Times New Roman" w:cs="Times New Roman"/>
          <w:sz w:val="24"/>
          <w:szCs w:val="24"/>
          <w:lang w:val="en-GB"/>
        </w:rPr>
        <w:t xml:space="preserve">TCLP metal concentrations of mixtures to TCLP metal concentrations of </w:t>
      </w:r>
      <w:r w:rsidRPr="00E63393">
        <w:rPr>
          <w:rFonts w:ascii="Times New Roman" w:hAnsi="Times New Roman" w:cs="Times New Roman"/>
          <w:sz w:val="24"/>
          <w:szCs w:val="24"/>
          <w:lang w:val="en-GB"/>
        </w:rPr>
        <w:t>tailings</w:t>
      </w:r>
      <w:r w:rsidR="00A117B3" w:rsidRPr="00E63393">
        <w:rPr>
          <w:rFonts w:ascii="Times New Roman" w:hAnsi="Times New Roman" w:cs="Times New Roman"/>
          <w:sz w:val="24"/>
          <w:szCs w:val="24"/>
          <w:lang w:val="en-GB"/>
        </w:rPr>
        <w:t xml:space="preserve"> (</w:t>
      </w:r>
      <w:r w:rsidRPr="00E63393">
        <w:rPr>
          <w:rFonts w:ascii="Times New Roman" w:hAnsi="Times New Roman" w:cs="Times New Roman"/>
          <w:sz w:val="24"/>
          <w:szCs w:val="24"/>
          <w:lang w:val="en-GB"/>
        </w:rPr>
        <w:t xml:space="preserve">Fig. </w:t>
      </w:r>
      <w:r w:rsidR="006010CE" w:rsidRPr="00E63393">
        <w:rPr>
          <w:rFonts w:ascii="Times New Roman" w:hAnsi="Times New Roman" w:cs="Times New Roman"/>
          <w:sz w:val="24"/>
          <w:szCs w:val="24"/>
          <w:lang w:val="en-GB"/>
        </w:rPr>
        <w:t>2</w:t>
      </w:r>
      <w:r w:rsidR="00A117B3" w:rsidRPr="00E63393">
        <w:rPr>
          <w:rFonts w:ascii="Times New Roman" w:hAnsi="Times New Roman" w:cs="Times New Roman"/>
          <w:sz w:val="24"/>
          <w:szCs w:val="24"/>
          <w:lang w:val="en-GB"/>
        </w:rPr>
        <w:t>).</w:t>
      </w:r>
    </w:p>
    <w:p w:rsidR="00794E96" w:rsidRPr="00E63393" w:rsidRDefault="00794E96" w:rsidP="0020346D">
      <w:pPr>
        <w:spacing w:line="360" w:lineRule="auto"/>
        <w:jc w:val="both"/>
        <w:rPr>
          <w:rFonts w:ascii="Times New Roman" w:hAnsi="Times New Roman" w:cs="Times New Roman"/>
          <w:sz w:val="24"/>
          <w:szCs w:val="24"/>
          <w:lang w:val="en-GB"/>
        </w:rPr>
      </w:pPr>
    </w:p>
    <w:p w:rsidR="00483053" w:rsidRPr="00E63393" w:rsidRDefault="00690447" w:rsidP="00690447">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lastRenderedPageBreak/>
        <w:drawing>
          <wp:inline distT="0" distB="0" distL="0" distR="0">
            <wp:extent cx="6120000" cy="6410143"/>
            <wp:effectExtent l="19050" t="0" r="0" b="0"/>
            <wp:docPr id="4" name="Slika 3" descr="Fi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png"/>
                    <pic:cNvPicPr/>
                  </pic:nvPicPr>
                  <pic:blipFill>
                    <a:blip r:embed="rId8" cstate="print"/>
                    <a:stretch>
                      <a:fillRect/>
                    </a:stretch>
                  </pic:blipFill>
                  <pic:spPr>
                    <a:xfrm>
                      <a:off x="0" y="0"/>
                      <a:ext cx="6120000" cy="6410143"/>
                    </a:xfrm>
                    <a:prstGeom prst="rect">
                      <a:avLst/>
                    </a:prstGeom>
                  </pic:spPr>
                </pic:pic>
              </a:graphicData>
            </a:graphic>
          </wp:inline>
        </w:drawing>
      </w:r>
    </w:p>
    <w:p w:rsidR="005C4A7B" w:rsidRPr="00E63393" w:rsidRDefault="005C4A7B" w:rsidP="0020346D">
      <w:pPr>
        <w:spacing w:line="360" w:lineRule="auto"/>
        <w:rPr>
          <w:rFonts w:ascii="Times New Roman" w:hAnsi="Times New Roman" w:cs="Times New Roman"/>
          <w:sz w:val="24"/>
          <w:szCs w:val="24"/>
          <w:lang w:val="en-GB"/>
        </w:rPr>
      </w:pPr>
      <w:r w:rsidRPr="00E63393">
        <w:rPr>
          <w:rFonts w:ascii="Times New Roman" w:hAnsi="Times New Roman" w:cs="Times New Roman"/>
          <w:b/>
          <w:sz w:val="24"/>
          <w:szCs w:val="24"/>
          <w:lang w:val="en-GB"/>
        </w:rPr>
        <w:t xml:space="preserve">Fig. </w:t>
      </w:r>
      <w:r w:rsidR="006010CE" w:rsidRPr="00E63393">
        <w:rPr>
          <w:rFonts w:ascii="Times New Roman" w:hAnsi="Times New Roman" w:cs="Times New Roman"/>
          <w:b/>
          <w:sz w:val="24"/>
          <w:szCs w:val="24"/>
          <w:lang w:val="en-GB"/>
        </w:rPr>
        <w:t>2</w:t>
      </w:r>
      <w:r w:rsidRPr="00E63393">
        <w:rPr>
          <w:rFonts w:ascii="Times New Roman" w:hAnsi="Times New Roman" w:cs="Times New Roman"/>
          <w:b/>
          <w:sz w:val="24"/>
          <w:szCs w:val="24"/>
          <w:lang w:val="en-GB"/>
        </w:rPr>
        <w:t xml:space="preserve">: </w:t>
      </w:r>
      <w:r w:rsidRPr="00E63393">
        <w:rPr>
          <w:rFonts w:ascii="Times New Roman" w:hAnsi="Times New Roman" w:cs="Times New Roman"/>
          <w:sz w:val="24"/>
          <w:szCs w:val="24"/>
          <w:lang w:val="en-GB"/>
        </w:rPr>
        <w:t xml:space="preserve">TCLP concentrations of metals </w:t>
      </w:r>
      <w:r w:rsidR="007F25B1" w:rsidRPr="00E63393">
        <w:rPr>
          <w:rFonts w:ascii="Times New Roman" w:hAnsi="Times New Roman" w:cs="Times New Roman"/>
          <w:sz w:val="24"/>
          <w:szCs w:val="24"/>
          <w:lang w:val="en-GB"/>
        </w:rPr>
        <w:t>(in mg L</w:t>
      </w:r>
      <w:r w:rsidR="007F25B1" w:rsidRPr="00E63393">
        <w:rPr>
          <w:rFonts w:ascii="Times New Roman" w:hAnsi="Times New Roman" w:cs="Times New Roman"/>
          <w:sz w:val="24"/>
          <w:szCs w:val="24"/>
          <w:vertAlign w:val="superscript"/>
          <w:lang w:val="en-GB"/>
        </w:rPr>
        <w:t>−1</w:t>
      </w:r>
      <w:r w:rsidR="007F25B1" w:rsidRPr="00E63393">
        <w:rPr>
          <w:rFonts w:ascii="Times New Roman" w:hAnsi="Times New Roman" w:cs="Times New Roman"/>
          <w:sz w:val="24"/>
          <w:szCs w:val="24"/>
          <w:lang w:val="en-GB"/>
        </w:rPr>
        <w:t xml:space="preserve">) </w:t>
      </w:r>
      <w:r w:rsidRPr="00E63393">
        <w:rPr>
          <w:rFonts w:ascii="Times New Roman" w:hAnsi="Times New Roman" w:cs="Times New Roman"/>
          <w:sz w:val="24"/>
          <w:szCs w:val="24"/>
          <w:lang w:val="en-GB"/>
        </w:rPr>
        <w:t xml:space="preserve">and the mobility of P </w:t>
      </w:r>
      <w:r w:rsidR="007F25B1" w:rsidRPr="00E63393">
        <w:rPr>
          <w:rFonts w:ascii="Times New Roman" w:hAnsi="Times New Roman" w:cs="Times New Roman"/>
          <w:sz w:val="24"/>
          <w:szCs w:val="24"/>
          <w:lang w:val="en-GB"/>
        </w:rPr>
        <w:t>(in mg kg</w:t>
      </w:r>
      <w:r w:rsidR="007F25B1" w:rsidRPr="00E63393">
        <w:rPr>
          <w:rFonts w:ascii="Times New Roman" w:hAnsi="Times New Roman" w:cs="Times New Roman"/>
          <w:sz w:val="24"/>
          <w:szCs w:val="24"/>
          <w:vertAlign w:val="superscript"/>
          <w:lang w:val="en-GB"/>
        </w:rPr>
        <w:t>−1</w:t>
      </w:r>
      <w:r w:rsidR="007F25B1" w:rsidRPr="00E63393">
        <w:rPr>
          <w:rFonts w:ascii="Times New Roman" w:hAnsi="Times New Roman" w:cs="Times New Roman"/>
          <w:sz w:val="24"/>
          <w:szCs w:val="24"/>
          <w:lang w:val="en-GB"/>
        </w:rPr>
        <w:t xml:space="preserve">) </w:t>
      </w:r>
      <w:r w:rsidRPr="00E63393">
        <w:rPr>
          <w:rFonts w:ascii="Times New Roman" w:hAnsi="Times New Roman" w:cs="Times New Roman"/>
          <w:sz w:val="24"/>
          <w:szCs w:val="24"/>
          <w:lang w:val="en-GB"/>
        </w:rPr>
        <w:t>of the tailings and mixtures. Results are presented as the average of three replicates with standard deviations as the error bars.</w:t>
      </w:r>
    </w:p>
    <w:p w:rsidR="00794E96" w:rsidRPr="00E63393" w:rsidRDefault="005C4A7B"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The most efficient stabilization of metals was achieved for Pb. The addition of ABC at application rates of 0.6 %, 1.2 %, 1.8 % and 3.6 % decreased the mobility of Pb </w:t>
      </w:r>
      <w:r w:rsidR="00BE637E" w:rsidRPr="00E63393">
        <w:rPr>
          <w:rFonts w:ascii="Times New Roman" w:hAnsi="Times New Roman" w:cs="Times New Roman"/>
          <w:sz w:val="24"/>
          <w:szCs w:val="24"/>
          <w:lang w:val="en-GB"/>
        </w:rPr>
        <w:t>to</w:t>
      </w:r>
      <w:r w:rsidRPr="00E63393">
        <w:rPr>
          <w:rFonts w:ascii="Times New Roman" w:hAnsi="Times New Roman" w:cs="Times New Roman"/>
          <w:sz w:val="24"/>
          <w:szCs w:val="24"/>
          <w:lang w:val="en-GB"/>
        </w:rPr>
        <w:t xml:space="preserve"> 45 %, 12 %, 5 % and 3 % of the Pb mobility in tailings, respectively. Application of ABC at </w:t>
      </w:r>
      <w:r w:rsidR="00C45A35" w:rsidRPr="00E63393">
        <w:rPr>
          <w:rFonts w:ascii="Times New Roman" w:hAnsi="Times New Roman" w:cs="Times New Roman"/>
          <w:sz w:val="24"/>
          <w:szCs w:val="24"/>
          <w:lang w:val="en-GB"/>
        </w:rPr>
        <w:t xml:space="preserve">higher </w:t>
      </w:r>
      <w:r w:rsidRPr="00E63393">
        <w:rPr>
          <w:rFonts w:ascii="Times New Roman" w:hAnsi="Times New Roman" w:cs="Times New Roman"/>
          <w:sz w:val="24"/>
          <w:szCs w:val="24"/>
          <w:lang w:val="en-GB"/>
        </w:rPr>
        <w:t>application rates was very effective in reducing the TCLP concentration of Pb to values lower than the USEPA toxic regulatory level (5 mg L</w:t>
      </w:r>
      <w:r w:rsidRPr="00E63393">
        <w:rPr>
          <w:rFonts w:ascii="Times New Roman" w:hAnsi="Times New Roman" w:cs="Times New Roman"/>
          <w:sz w:val="24"/>
          <w:szCs w:val="24"/>
          <w:vertAlign w:val="superscript"/>
          <w:lang w:val="en-GB"/>
        </w:rPr>
        <w:t>−1</w:t>
      </w:r>
      <w:r w:rsidRPr="00E63393">
        <w:rPr>
          <w:rFonts w:ascii="Times New Roman" w:hAnsi="Times New Roman" w:cs="Times New Roman"/>
          <w:sz w:val="24"/>
          <w:szCs w:val="24"/>
          <w:lang w:val="en-GB"/>
        </w:rPr>
        <w:t>).</w:t>
      </w:r>
      <w:r w:rsidR="00605F39" w:rsidRPr="00E63393">
        <w:rPr>
          <w:rFonts w:ascii="Times New Roman" w:hAnsi="Times New Roman" w:cs="Times New Roman"/>
          <w:sz w:val="24"/>
          <w:szCs w:val="24"/>
          <w:vertAlign w:val="superscript"/>
          <w:lang w:val="en-GB"/>
        </w:rPr>
        <w:t>1</w:t>
      </w:r>
      <w:r w:rsidR="00EF0A08" w:rsidRPr="00E63393">
        <w:rPr>
          <w:rFonts w:ascii="Times New Roman" w:hAnsi="Times New Roman" w:cs="Times New Roman"/>
          <w:sz w:val="24"/>
          <w:szCs w:val="24"/>
          <w:vertAlign w:val="superscript"/>
          <w:lang w:val="en-GB"/>
        </w:rPr>
        <w:t>4</w:t>
      </w:r>
      <w:r w:rsidRPr="00E63393">
        <w:rPr>
          <w:rFonts w:ascii="Times New Roman" w:hAnsi="Times New Roman" w:cs="Times New Roman"/>
          <w:sz w:val="24"/>
          <w:szCs w:val="24"/>
          <w:lang w:val="en-GB"/>
        </w:rPr>
        <w:t xml:space="preserve"> </w:t>
      </w:r>
      <w:r w:rsidR="006A3124" w:rsidRPr="00E63393">
        <w:rPr>
          <w:rFonts w:ascii="Times New Roman" w:hAnsi="Times New Roman" w:cs="Times New Roman"/>
          <w:sz w:val="24"/>
          <w:szCs w:val="24"/>
          <w:lang w:val="en-GB"/>
        </w:rPr>
        <w:t xml:space="preserve">Pb mobility reduction could be due to </w:t>
      </w:r>
      <w:r w:rsidR="00383327" w:rsidRPr="00E63393">
        <w:rPr>
          <w:rFonts w:ascii="Times New Roman" w:hAnsi="Times New Roman" w:cs="Times New Roman"/>
          <w:sz w:val="24"/>
          <w:szCs w:val="24"/>
          <w:lang w:val="en-GB"/>
        </w:rPr>
        <w:t xml:space="preserve">the </w:t>
      </w:r>
      <w:r w:rsidR="00383327" w:rsidRPr="00E63393">
        <w:rPr>
          <w:rFonts w:ascii="Times New Roman" w:hAnsi="Times New Roman" w:cs="Times New Roman"/>
          <w:sz w:val="24"/>
          <w:szCs w:val="24"/>
          <w:lang w:val="en-GB"/>
        </w:rPr>
        <w:lastRenderedPageBreak/>
        <w:t>formation</w:t>
      </w:r>
      <w:r w:rsidR="006A3124" w:rsidRPr="00E63393">
        <w:rPr>
          <w:rFonts w:ascii="Times New Roman" w:hAnsi="Times New Roman" w:cs="Times New Roman"/>
          <w:sz w:val="24"/>
          <w:szCs w:val="24"/>
          <w:lang w:val="en-GB"/>
        </w:rPr>
        <w:t xml:space="preserve"> of Pb hydroxyapatite-like minerals (Pb</w:t>
      </w:r>
      <w:r w:rsidR="006A3124" w:rsidRPr="00E63393">
        <w:rPr>
          <w:rFonts w:ascii="Times New Roman" w:hAnsi="Times New Roman" w:cs="Times New Roman"/>
          <w:sz w:val="24"/>
          <w:szCs w:val="24"/>
          <w:vertAlign w:val="subscript"/>
          <w:lang w:val="en-GB"/>
        </w:rPr>
        <w:t>10</w:t>
      </w:r>
      <w:r w:rsidR="006A3124" w:rsidRPr="00E63393">
        <w:rPr>
          <w:rFonts w:ascii="Times New Roman" w:hAnsi="Times New Roman" w:cs="Times New Roman"/>
          <w:sz w:val="24"/>
          <w:szCs w:val="24"/>
          <w:lang w:val="en-GB"/>
        </w:rPr>
        <w:t>(PO</w:t>
      </w:r>
      <w:r w:rsidR="006A3124" w:rsidRPr="00E63393">
        <w:rPr>
          <w:rFonts w:ascii="Times New Roman" w:hAnsi="Times New Roman" w:cs="Times New Roman"/>
          <w:sz w:val="24"/>
          <w:szCs w:val="24"/>
          <w:vertAlign w:val="subscript"/>
          <w:lang w:val="en-GB"/>
        </w:rPr>
        <w:t>4</w:t>
      </w:r>
      <w:r w:rsidR="006A3124" w:rsidRPr="00E63393">
        <w:rPr>
          <w:rFonts w:ascii="Times New Roman" w:hAnsi="Times New Roman" w:cs="Times New Roman"/>
          <w:sz w:val="24"/>
          <w:szCs w:val="24"/>
          <w:lang w:val="en-GB"/>
        </w:rPr>
        <w:t>)</w:t>
      </w:r>
      <w:r w:rsidR="006A3124" w:rsidRPr="00E63393">
        <w:rPr>
          <w:rFonts w:ascii="Times New Roman" w:hAnsi="Times New Roman" w:cs="Times New Roman"/>
          <w:sz w:val="24"/>
          <w:szCs w:val="24"/>
          <w:vertAlign w:val="subscript"/>
          <w:lang w:val="en-GB"/>
        </w:rPr>
        <w:t>6</w:t>
      </w:r>
      <w:r w:rsidR="006A3124" w:rsidRPr="00E63393">
        <w:rPr>
          <w:rFonts w:ascii="Times New Roman" w:hAnsi="Times New Roman" w:cs="Times New Roman"/>
          <w:sz w:val="24"/>
          <w:szCs w:val="24"/>
          <w:lang w:val="en-GB"/>
        </w:rPr>
        <w:t>(OH)</w:t>
      </w:r>
      <w:r w:rsidR="006A3124" w:rsidRPr="00E63393">
        <w:rPr>
          <w:rFonts w:ascii="Times New Roman" w:hAnsi="Times New Roman" w:cs="Times New Roman"/>
          <w:sz w:val="24"/>
          <w:szCs w:val="24"/>
          <w:vertAlign w:val="subscript"/>
          <w:lang w:val="en-GB"/>
        </w:rPr>
        <w:t>2</w:t>
      </w:r>
      <w:r w:rsidR="006A3124" w:rsidRPr="00E63393">
        <w:rPr>
          <w:rFonts w:ascii="Times New Roman" w:hAnsi="Times New Roman" w:cs="Times New Roman"/>
          <w:sz w:val="24"/>
          <w:szCs w:val="24"/>
          <w:lang w:val="en-GB"/>
        </w:rPr>
        <w:t>)</w:t>
      </w:r>
      <w:r w:rsidR="00383327" w:rsidRPr="00E63393">
        <w:rPr>
          <w:rFonts w:ascii="Times New Roman" w:hAnsi="Times New Roman" w:cs="Times New Roman"/>
          <w:sz w:val="24"/>
          <w:szCs w:val="24"/>
          <w:lang w:val="en-GB"/>
        </w:rPr>
        <w:t xml:space="preserve"> by precipitation of Pb and P released from calcium hydroxyapatite</w:t>
      </w:r>
      <w:r w:rsidR="009022F3" w:rsidRPr="00E63393">
        <w:rPr>
          <w:rFonts w:ascii="Times New Roman" w:hAnsi="Times New Roman" w:cs="Times New Roman"/>
          <w:sz w:val="24"/>
          <w:szCs w:val="24"/>
          <w:lang w:val="en-GB"/>
        </w:rPr>
        <w:t>.</w:t>
      </w:r>
      <w:r w:rsidR="00605F39" w:rsidRPr="00E63393">
        <w:rPr>
          <w:rFonts w:ascii="Times New Roman" w:hAnsi="Times New Roman" w:cs="Times New Roman"/>
          <w:sz w:val="24"/>
          <w:szCs w:val="24"/>
          <w:vertAlign w:val="superscript"/>
          <w:lang w:val="en-GB"/>
        </w:rPr>
        <w:t>1</w:t>
      </w:r>
      <w:r w:rsidR="00812D86" w:rsidRPr="00E63393">
        <w:rPr>
          <w:rFonts w:ascii="Times New Roman" w:hAnsi="Times New Roman" w:cs="Times New Roman"/>
          <w:sz w:val="24"/>
          <w:szCs w:val="24"/>
          <w:vertAlign w:val="superscript"/>
          <w:lang w:val="en-GB"/>
        </w:rPr>
        <w:t>3</w:t>
      </w:r>
      <w:r w:rsidR="009022F3" w:rsidRPr="00E63393">
        <w:rPr>
          <w:rFonts w:ascii="Times New Roman" w:hAnsi="Times New Roman" w:cs="Times New Roman"/>
          <w:color w:val="FF0000"/>
          <w:sz w:val="24"/>
          <w:szCs w:val="24"/>
          <w:lang w:val="en-GB"/>
        </w:rPr>
        <w:t xml:space="preserve"> </w:t>
      </w:r>
      <w:r w:rsidR="00383327" w:rsidRPr="00E63393">
        <w:rPr>
          <w:rFonts w:ascii="Times New Roman" w:hAnsi="Times New Roman" w:cs="Times New Roman"/>
          <w:sz w:val="24"/>
          <w:szCs w:val="24"/>
          <w:lang w:val="en-GB"/>
        </w:rPr>
        <w:t xml:space="preserve">As shown in Fig. </w:t>
      </w:r>
      <w:r w:rsidR="00707675" w:rsidRPr="00E63393">
        <w:rPr>
          <w:rFonts w:ascii="Times New Roman" w:hAnsi="Times New Roman" w:cs="Times New Roman"/>
          <w:sz w:val="24"/>
          <w:szCs w:val="24"/>
          <w:lang w:val="en-GB"/>
        </w:rPr>
        <w:t>2</w:t>
      </w:r>
      <w:r w:rsidR="00B84BEA" w:rsidRPr="00E63393">
        <w:rPr>
          <w:rFonts w:ascii="Times New Roman" w:hAnsi="Times New Roman" w:cs="Times New Roman"/>
          <w:sz w:val="24"/>
          <w:szCs w:val="24"/>
          <w:lang w:val="en-GB"/>
        </w:rPr>
        <w:t>,</w:t>
      </w:r>
      <w:r w:rsidR="00383327" w:rsidRPr="00E63393">
        <w:rPr>
          <w:rFonts w:ascii="Times New Roman" w:hAnsi="Times New Roman" w:cs="Times New Roman"/>
          <w:sz w:val="24"/>
          <w:szCs w:val="24"/>
          <w:lang w:val="en-GB"/>
        </w:rPr>
        <w:t xml:space="preserve"> the mobility of P gradually increases with respect to increasing app</w:t>
      </w:r>
      <w:r w:rsidR="00A525F0" w:rsidRPr="00E63393">
        <w:rPr>
          <w:rFonts w:ascii="Times New Roman" w:hAnsi="Times New Roman" w:cs="Times New Roman"/>
          <w:sz w:val="24"/>
          <w:szCs w:val="24"/>
          <w:lang w:val="en-GB"/>
        </w:rPr>
        <w:t>lication rate of ABC to tailing, but still remained at environmentally acceptable levels</w:t>
      </w:r>
      <w:r w:rsidR="00383327" w:rsidRPr="00E63393">
        <w:rPr>
          <w:rFonts w:ascii="Times New Roman" w:hAnsi="Times New Roman" w:cs="Times New Roman"/>
          <w:sz w:val="24"/>
          <w:szCs w:val="24"/>
          <w:lang w:val="en-GB"/>
        </w:rPr>
        <w:t>.</w:t>
      </w:r>
    </w:p>
    <w:p w:rsidR="00006567" w:rsidRPr="00E63393" w:rsidRDefault="00006567"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H</w:t>
      </w:r>
      <w:r w:rsidR="00C76B16" w:rsidRPr="00E63393">
        <w:rPr>
          <w:rFonts w:ascii="Times New Roman" w:hAnsi="Times New Roman" w:cs="Times New Roman"/>
          <w:sz w:val="24"/>
          <w:szCs w:val="24"/>
          <w:lang w:val="en-GB"/>
        </w:rPr>
        <w:t>igh metal stabilization efficiencies</w:t>
      </w:r>
      <w:r w:rsidR="005C036D" w:rsidRPr="00E63393">
        <w:rPr>
          <w:rFonts w:ascii="Times New Roman" w:hAnsi="Times New Roman" w:cs="Times New Roman"/>
          <w:sz w:val="24"/>
          <w:szCs w:val="24"/>
          <w:lang w:val="en-GB"/>
        </w:rPr>
        <w:t xml:space="preserve"> w</w:t>
      </w:r>
      <w:r w:rsidR="00C76B16" w:rsidRPr="00E63393">
        <w:rPr>
          <w:rFonts w:ascii="Times New Roman" w:hAnsi="Times New Roman" w:cs="Times New Roman"/>
          <w:sz w:val="24"/>
          <w:szCs w:val="24"/>
          <w:lang w:val="en-GB"/>
        </w:rPr>
        <w:t>ere</w:t>
      </w:r>
      <w:r w:rsidR="005C036D" w:rsidRPr="00E63393">
        <w:rPr>
          <w:rFonts w:ascii="Times New Roman" w:hAnsi="Times New Roman" w:cs="Times New Roman"/>
          <w:sz w:val="24"/>
          <w:szCs w:val="24"/>
          <w:lang w:val="en-GB"/>
        </w:rPr>
        <w:t xml:space="preserve"> </w:t>
      </w:r>
      <w:r w:rsidRPr="00E63393">
        <w:rPr>
          <w:rFonts w:ascii="Times New Roman" w:hAnsi="Times New Roman" w:cs="Times New Roman"/>
          <w:sz w:val="24"/>
          <w:szCs w:val="24"/>
          <w:lang w:val="en-GB"/>
        </w:rPr>
        <w:t xml:space="preserve">also </w:t>
      </w:r>
      <w:r w:rsidR="005C036D" w:rsidRPr="00E63393">
        <w:rPr>
          <w:rFonts w:ascii="Times New Roman" w:hAnsi="Times New Roman" w:cs="Times New Roman"/>
          <w:sz w:val="24"/>
          <w:szCs w:val="24"/>
          <w:lang w:val="en-GB"/>
        </w:rPr>
        <w:t xml:space="preserve">observed </w:t>
      </w:r>
      <w:r w:rsidR="001F2A72" w:rsidRPr="00E63393">
        <w:rPr>
          <w:rFonts w:ascii="Times New Roman" w:hAnsi="Times New Roman" w:cs="Times New Roman"/>
          <w:sz w:val="24"/>
          <w:szCs w:val="24"/>
          <w:lang w:val="en-GB"/>
        </w:rPr>
        <w:t>for Cr</w:t>
      </w:r>
      <w:r w:rsidR="00C76B16" w:rsidRPr="00E63393">
        <w:rPr>
          <w:rFonts w:ascii="Times New Roman" w:hAnsi="Times New Roman" w:cs="Times New Roman"/>
          <w:sz w:val="24"/>
          <w:szCs w:val="24"/>
          <w:lang w:val="en-GB"/>
        </w:rPr>
        <w:t xml:space="preserve"> and Cd, </w:t>
      </w:r>
      <w:r w:rsidR="0050253B" w:rsidRPr="00E63393">
        <w:rPr>
          <w:rFonts w:ascii="Times New Roman" w:hAnsi="Times New Roman" w:cs="Times New Roman"/>
          <w:sz w:val="24"/>
          <w:szCs w:val="24"/>
          <w:lang w:val="en-GB"/>
        </w:rPr>
        <w:t>respectively</w:t>
      </w:r>
      <w:r w:rsidR="00C76B16" w:rsidRPr="00E63393">
        <w:rPr>
          <w:rFonts w:ascii="Times New Roman" w:hAnsi="Times New Roman" w:cs="Times New Roman"/>
          <w:sz w:val="24"/>
          <w:szCs w:val="24"/>
          <w:lang w:val="en-GB"/>
        </w:rPr>
        <w:t>. Their mobility decreased</w:t>
      </w:r>
      <w:r w:rsidR="001F2A72" w:rsidRPr="00E63393">
        <w:rPr>
          <w:rFonts w:ascii="Times New Roman" w:hAnsi="Times New Roman" w:cs="Times New Roman"/>
          <w:sz w:val="24"/>
          <w:szCs w:val="24"/>
          <w:lang w:val="en-GB"/>
        </w:rPr>
        <w:t xml:space="preserve"> </w:t>
      </w:r>
      <w:r w:rsidR="0050253B" w:rsidRPr="00E63393">
        <w:rPr>
          <w:rFonts w:ascii="Times New Roman" w:hAnsi="Times New Roman" w:cs="Times New Roman"/>
          <w:sz w:val="24"/>
          <w:szCs w:val="24"/>
          <w:lang w:val="en-GB"/>
        </w:rPr>
        <w:t xml:space="preserve">down </w:t>
      </w:r>
      <w:r w:rsidR="001F2A72" w:rsidRPr="00E63393">
        <w:rPr>
          <w:rFonts w:ascii="Times New Roman" w:hAnsi="Times New Roman" w:cs="Times New Roman"/>
          <w:sz w:val="24"/>
          <w:szCs w:val="24"/>
          <w:lang w:val="en-GB"/>
        </w:rPr>
        <w:t xml:space="preserve">to 8 % </w:t>
      </w:r>
      <w:r w:rsidR="00B84BEA" w:rsidRPr="00E63393">
        <w:rPr>
          <w:rFonts w:ascii="Times New Roman" w:hAnsi="Times New Roman" w:cs="Times New Roman"/>
          <w:sz w:val="24"/>
          <w:szCs w:val="24"/>
          <w:lang w:val="en-GB"/>
        </w:rPr>
        <w:t>(</w:t>
      </w:r>
      <w:r w:rsidR="00C76B16" w:rsidRPr="00E63393">
        <w:rPr>
          <w:rFonts w:ascii="Times New Roman" w:hAnsi="Times New Roman" w:cs="Times New Roman"/>
          <w:sz w:val="24"/>
          <w:szCs w:val="24"/>
          <w:lang w:val="en-GB"/>
        </w:rPr>
        <w:t>Cr</w:t>
      </w:r>
      <w:r w:rsidR="00B84BEA" w:rsidRPr="00E63393">
        <w:rPr>
          <w:rFonts w:ascii="Times New Roman" w:hAnsi="Times New Roman" w:cs="Times New Roman"/>
          <w:sz w:val="24"/>
          <w:szCs w:val="24"/>
          <w:lang w:val="en-GB"/>
        </w:rPr>
        <w:t>)</w:t>
      </w:r>
      <w:r w:rsidR="00C76B16" w:rsidRPr="00E63393">
        <w:rPr>
          <w:rFonts w:ascii="Times New Roman" w:hAnsi="Times New Roman" w:cs="Times New Roman"/>
          <w:sz w:val="24"/>
          <w:szCs w:val="24"/>
          <w:lang w:val="en-GB"/>
        </w:rPr>
        <w:t xml:space="preserve"> and 63 % </w:t>
      </w:r>
      <w:r w:rsidR="00B84BEA" w:rsidRPr="00E63393">
        <w:rPr>
          <w:rFonts w:ascii="Times New Roman" w:hAnsi="Times New Roman" w:cs="Times New Roman"/>
          <w:sz w:val="24"/>
          <w:szCs w:val="24"/>
          <w:lang w:val="en-GB"/>
        </w:rPr>
        <w:t>(</w:t>
      </w:r>
      <w:r w:rsidR="00C76B16" w:rsidRPr="00E63393">
        <w:rPr>
          <w:rFonts w:ascii="Times New Roman" w:hAnsi="Times New Roman" w:cs="Times New Roman"/>
          <w:sz w:val="24"/>
          <w:szCs w:val="24"/>
          <w:lang w:val="en-GB"/>
        </w:rPr>
        <w:t>Cd</w:t>
      </w:r>
      <w:r w:rsidR="00B84BEA" w:rsidRPr="00E63393">
        <w:rPr>
          <w:rFonts w:ascii="Times New Roman" w:hAnsi="Times New Roman" w:cs="Times New Roman"/>
          <w:sz w:val="24"/>
          <w:szCs w:val="24"/>
          <w:lang w:val="en-GB"/>
        </w:rPr>
        <w:t>)</w:t>
      </w:r>
      <w:r w:rsidR="00C76B16" w:rsidRPr="00E63393">
        <w:rPr>
          <w:rFonts w:ascii="Times New Roman" w:hAnsi="Times New Roman" w:cs="Times New Roman"/>
          <w:sz w:val="24"/>
          <w:szCs w:val="24"/>
          <w:lang w:val="en-GB"/>
        </w:rPr>
        <w:t xml:space="preserve"> </w:t>
      </w:r>
      <w:r w:rsidR="00D9184B" w:rsidRPr="00E63393">
        <w:rPr>
          <w:rFonts w:ascii="Times New Roman" w:hAnsi="Times New Roman" w:cs="Times New Roman"/>
          <w:sz w:val="24"/>
          <w:szCs w:val="24"/>
          <w:lang w:val="en-GB"/>
        </w:rPr>
        <w:t xml:space="preserve">of </w:t>
      </w:r>
      <w:r w:rsidR="00C76B16" w:rsidRPr="00E63393">
        <w:rPr>
          <w:rFonts w:ascii="Times New Roman" w:hAnsi="Times New Roman" w:cs="Times New Roman"/>
          <w:sz w:val="24"/>
          <w:szCs w:val="24"/>
          <w:lang w:val="en-GB"/>
        </w:rPr>
        <w:t xml:space="preserve">original mobility </w:t>
      </w:r>
      <w:r w:rsidR="001F2A72" w:rsidRPr="00E63393">
        <w:rPr>
          <w:rFonts w:ascii="Times New Roman" w:hAnsi="Times New Roman" w:cs="Times New Roman"/>
          <w:sz w:val="24"/>
          <w:szCs w:val="24"/>
          <w:lang w:val="en-GB"/>
        </w:rPr>
        <w:t xml:space="preserve">in tailings. </w:t>
      </w:r>
      <w:r w:rsidR="00850787" w:rsidRPr="00E63393">
        <w:rPr>
          <w:rFonts w:ascii="Times New Roman" w:hAnsi="Times New Roman" w:cs="Times New Roman"/>
          <w:sz w:val="24"/>
          <w:szCs w:val="24"/>
          <w:lang w:val="en-GB"/>
        </w:rPr>
        <w:t xml:space="preserve">For both elements the increase in ABC </w:t>
      </w:r>
      <w:r w:rsidRPr="00E63393">
        <w:rPr>
          <w:rFonts w:ascii="Times New Roman" w:hAnsi="Times New Roman" w:cs="Times New Roman"/>
          <w:sz w:val="24"/>
          <w:szCs w:val="24"/>
          <w:lang w:val="en-GB"/>
        </w:rPr>
        <w:t xml:space="preserve">addition </w:t>
      </w:r>
      <w:r w:rsidR="00850787" w:rsidRPr="00E63393">
        <w:rPr>
          <w:rFonts w:ascii="Times New Roman" w:hAnsi="Times New Roman" w:cs="Times New Roman"/>
          <w:sz w:val="24"/>
          <w:szCs w:val="24"/>
          <w:lang w:val="en-GB"/>
        </w:rPr>
        <w:t xml:space="preserve">resulted in increased stabilization efficiency. On the other hand, the effect of ABC on Zn mobility was quite small. </w:t>
      </w:r>
      <w:r w:rsidR="005B23D0" w:rsidRPr="00E63393">
        <w:rPr>
          <w:rFonts w:ascii="Times New Roman" w:hAnsi="Times New Roman" w:cs="Times New Roman"/>
          <w:sz w:val="24"/>
          <w:szCs w:val="24"/>
          <w:lang w:val="en-GB"/>
        </w:rPr>
        <w:t>A significant</w:t>
      </w:r>
      <w:r w:rsidR="00850787" w:rsidRPr="00E63393">
        <w:rPr>
          <w:rFonts w:ascii="Times New Roman" w:hAnsi="Times New Roman" w:cs="Times New Roman"/>
          <w:sz w:val="24"/>
          <w:szCs w:val="24"/>
          <w:lang w:val="en-GB"/>
        </w:rPr>
        <w:t xml:space="preserve"> stabilization effect was observed only at </w:t>
      </w:r>
      <w:r w:rsidR="005B23D0" w:rsidRPr="00E63393">
        <w:rPr>
          <w:rFonts w:ascii="Times New Roman" w:hAnsi="Times New Roman" w:cs="Times New Roman"/>
          <w:sz w:val="24"/>
          <w:szCs w:val="24"/>
          <w:lang w:val="en-GB"/>
        </w:rPr>
        <w:t xml:space="preserve">the </w:t>
      </w:r>
      <w:r w:rsidR="00850787" w:rsidRPr="00E63393">
        <w:rPr>
          <w:rFonts w:ascii="Times New Roman" w:hAnsi="Times New Roman" w:cs="Times New Roman"/>
          <w:sz w:val="24"/>
          <w:szCs w:val="24"/>
          <w:lang w:val="en-GB"/>
        </w:rPr>
        <w:t>highest ABC application rate</w:t>
      </w:r>
      <w:r w:rsidR="00BA681B" w:rsidRPr="00E63393">
        <w:rPr>
          <w:rFonts w:ascii="Times New Roman" w:hAnsi="Times New Roman" w:cs="Times New Roman"/>
          <w:sz w:val="24"/>
          <w:szCs w:val="24"/>
          <w:lang w:val="en-GB"/>
        </w:rPr>
        <w:t>s (80 % of Zn mobility in tailings)</w:t>
      </w:r>
      <w:r w:rsidR="00850787" w:rsidRPr="00E63393">
        <w:rPr>
          <w:rFonts w:ascii="Times New Roman" w:hAnsi="Times New Roman" w:cs="Times New Roman"/>
          <w:sz w:val="24"/>
          <w:szCs w:val="24"/>
          <w:lang w:val="en-GB"/>
        </w:rPr>
        <w:t xml:space="preserve">, whereas at low application rates, the effect was </w:t>
      </w:r>
      <w:r w:rsidR="00B84BEA" w:rsidRPr="00E63393">
        <w:rPr>
          <w:rFonts w:ascii="Times New Roman" w:hAnsi="Times New Roman" w:cs="Times New Roman"/>
          <w:sz w:val="24"/>
          <w:szCs w:val="24"/>
          <w:lang w:val="en-GB"/>
        </w:rPr>
        <w:t xml:space="preserve">even </w:t>
      </w:r>
      <w:r w:rsidR="00850787" w:rsidRPr="00E63393">
        <w:rPr>
          <w:rFonts w:ascii="Times New Roman" w:hAnsi="Times New Roman" w:cs="Times New Roman"/>
          <w:sz w:val="24"/>
          <w:szCs w:val="24"/>
          <w:lang w:val="en-GB"/>
        </w:rPr>
        <w:t>slightly destab</w:t>
      </w:r>
      <w:r w:rsidR="00C76B16" w:rsidRPr="00E63393">
        <w:rPr>
          <w:rFonts w:ascii="Times New Roman" w:hAnsi="Times New Roman" w:cs="Times New Roman"/>
          <w:sz w:val="24"/>
          <w:szCs w:val="24"/>
          <w:lang w:val="en-GB"/>
        </w:rPr>
        <w:t xml:space="preserve">ilizing. </w:t>
      </w:r>
      <w:r w:rsidR="008B62AD" w:rsidRPr="00E63393">
        <w:rPr>
          <w:rFonts w:ascii="Times New Roman" w:hAnsi="Times New Roman" w:cs="Times New Roman"/>
          <w:sz w:val="24"/>
          <w:szCs w:val="24"/>
          <w:lang w:val="en-GB"/>
        </w:rPr>
        <w:t xml:space="preserve">As mentioned in literature, a possible removal mechanism for </w:t>
      </w:r>
      <w:r w:rsidRPr="00E63393">
        <w:rPr>
          <w:rFonts w:ascii="Times New Roman" w:hAnsi="Times New Roman" w:cs="Times New Roman"/>
          <w:sz w:val="24"/>
          <w:szCs w:val="24"/>
          <w:lang w:val="en-GB"/>
        </w:rPr>
        <w:t>these</w:t>
      </w:r>
      <w:r w:rsidR="008B62AD" w:rsidRPr="00E63393">
        <w:rPr>
          <w:rFonts w:ascii="Times New Roman" w:hAnsi="Times New Roman" w:cs="Times New Roman"/>
          <w:sz w:val="24"/>
          <w:szCs w:val="24"/>
          <w:lang w:val="en-GB"/>
        </w:rPr>
        <w:t xml:space="preserve"> three elements</w:t>
      </w:r>
      <w:r w:rsidR="00146781" w:rsidRPr="00E63393">
        <w:rPr>
          <w:rFonts w:ascii="Times New Roman" w:hAnsi="Times New Roman" w:cs="Times New Roman"/>
          <w:sz w:val="24"/>
          <w:szCs w:val="24"/>
          <w:lang w:val="en-GB"/>
        </w:rPr>
        <w:t>,</w:t>
      </w:r>
      <w:r w:rsidR="008B62AD" w:rsidRPr="00E63393">
        <w:rPr>
          <w:rFonts w:ascii="Times New Roman" w:hAnsi="Times New Roman" w:cs="Times New Roman"/>
          <w:sz w:val="24"/>
          <w:szCs w:val="24"/>
          <w:lang w:val="en-GB"/>
        </w:rPr>
        <w:t xml:space="preserve"> </w:t>
      </w:r>
      <w:r w:rsidR="00146781" w:rsidRPr="00E63393">
        <w:rPr>
          <w:rFonts w:ascii="Times New Roman" w:hAnsi="Times New Roman" w:cs="Times New Roman"/>
          <w:sz w:val="24"/>
          <w:szCs w:val="24"/>
          <w:lang w:val="en-GB"/>
        </w:rPr>
        <w:t xml:space="preserve">besides metal phosphates precipitation, </w:t>
      </w:r>
      <w:r w:rsidR="008B62AD" w:rsidRPr="00E63393">
        <w:rPr>
          <w:rFonts w:ascii="Times New Roman" w:hAnsi="Times New Roman" w:cs="Times New Roman"/>
          <w:sz w:val="24"/>
          <w:szCs w:val="24"/>
          <w:lang w:val="en-GB"/>
        </w:rPr>
        <w:t xml:space="preserve">could be </w:t>
      </w:r>
      <w:r w:rsidR="00146781" w:rsidRPr="00E63393">
        <w:rPr>
          <w:rFonts w:ascii="Times New Roman" w:hAnsi="Times New Roman" w:cs="Times New Roman"/>
          <w:sz w:val="24"/>
          <w:szCs w:val="24"/>
          <w:lang w:val="en-GB"/>
        </w:rPr>
        <w:t xml:space="preserve">due to sorption mechanisms, like surface complexation and ion </w:t>
      </w:r>
      <w:r w:rsidRPr="00E63393">
        <w:rPr>
          <w:rFonts w:ascii="Times New Roman" w:hAnsi="Times New Roman" w:cs="Times New Roman"/>
          <w:sz w:val="24"/>
          <w:szCs w:val="24"/>
          <w:lang w:val="en-GB"/>
        </w:rPr>
        <w:t>exchange.</w:t>
      </w:r>
      <w:r w:rsidR="00812D86" w:rsidRPr="00E63393">
        <w:rPr>
          <w:rFonts w:ascii="Times New Roman" w:hAnsi="Times New Roman" w:cs="Times New Roman"/>
          <w:sz w:val="24"/>
          <w:szCs w:val="24"/>
          <w:vertAlign w:val="superscript"/>
          <w:lang w:val="en-GB"/>
        </w:rPr>
        <w:t>1</w:t>
      </w:r>
      <w:r w:rsidR="00605F39" w:rsidRPr="00E63393">
        <w:rPr>
          <w:rFonts w:ascii="Times New Roman" w:hAnsi="Times New Roman" w:cs="Times New Roman"/>
          <w:sz w:val="24"/>
          <w:szCs w:val="24"/>
          <w:vertAlign w:val="superscript"/>
          <w:lang w:val="en-GB"/>
        </w:rPr>
        <w:t xml:space="preserve">, </w:t>
      </w:r>
      <w:r w:rsidR="00812D86" w:rsidRPr="00E63393">
        <w:rPr>
          <w:rFonts w:ascii="Times New Roman" w:hAnsi="Times New Roman" w:cs="Times New Roman"/>
          <w:sz w:val="24"/>
          <w:szCs w:val="24"/>
          <w:vertAlign w:val="superscript"/>
          <w:lang w:val="en-GB"/>
        </w:rPr>
        <w:t>9</w:t>
      </w:r>
      <w:r w:rsidR="00605F39" w:rsidRPr="00E63393">
        <w:rPr>
          <w:rFonts w:ascii="Times New Roman" w:hAnsi="Times New Roman" w:cs="Times New Roman"/>
          <w:sz w:val="24"/>
          <w:szCs w:val="24"/>
          <w:vertAlign w:val="superscript"/>
          <w:lang w:val="en-GB"/>
        </w:rPr>
        <w:t>, 1</w:t>
      </w:r>
      <w:r w:rsidR="00812D86" w:rsidRPr="00E63393">
        <w:rPr>
          <w:rFonts w:ascii="Times New Roman" w:hAnsi="Times New Roman" w:cs="Times New Roman"/>
          <w:sz w:val="24"/>
          <w:szCs w:val="24"/>
          <w:vertAlign w:val="superscript"/>
          <w:lang w:val="en-GB"/>
        </w:rPr>
        <w:t>8</w:t>
      </w:r>
      <w:r w:rsidRPr="00E63393">
        <w:rPr>
          <w:rFonts w:ascii="Times New Roman" w:hAnsi="Times New Roman" w:cs="Times New Roman"/>
          <w:sz w:val="24"/>
          <w:szCs w:val="24"/>
          <w:lang w:val="en-GB"/>
        </w:rPr>
        <w:t xml:space="preserve"> </w:t>
      </w:r>
    </w:p>
    <w:p w:rsidR="00006567" w:rsidRPr="00E63393" w:rsidRDefault="00006567" w:rsidP="00D9184B">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Unlike other elements, the mobility of As increased 0.9, 1.3, 1.5 and 2.3 times in mixtures </w:t>
      </w:r>
      <w:r w:rsidR="00D9184B" w:rsidRPr="00E63393">
        <w:rPr>
          <w:rFonts w:ascii="Times New Roman" w:hAnsi="Times New Roman" w:cs="Times New Roman"/>
          <w:sz w:val="24"/>
          <w:szCs w:val="24"/>
          <w:lang w:val="en-GB"/>
        </w:rPr>
        <w:br/>
      </w:r>
      <w:r w:rsidRPr="00E63393">
        <w:rPr>
          <w:rFonts w:ascii="Times New Roman" w:hAnsi="Times New Roman" w:cs="Times New Roman"/>
          <w:sz w:val="24"/>
          <w:szCs w:val="24"/>
          <w:lang w:val="en-GB"/>
        </w:rPr>
        <w:t>T-ABC(0.6), T-ABC(1.2), T-ABC(1.8) and T-ABC(3.6), respectively. The highest TCLP concentrations of As was 0.069 mg L</w:t>
      </w:r>
      <w:r w:rsidRPr="00E63393">
        <w:rPr>
          <w:rFonts w:ascii="Times New Roman" w:hAnsi="Times New Roman" w:cs="Times New Roman"/>
          <w:sz w:val="24"/>
          <w:szCs w:val="24"/>
          <w:vertAlign w:val="superscript"/>
          <w:lang w:val="en-GB"/>
        </w:rPr>
        <w:t>−1</w:t>
      </w:r>
      <w:r w:rsidRPr="00E63393">
        <w:rPr>
          <w:rFonts w:ascii="Times New Roman" w:hAnsi="Times New Roman" w:cs="Times New Roman"/>
          <w:sz w:val="24"/>
          <w:szCs w:val="24"/>
          <w:lang w:val="en-GB"/>
        </w:rPr>
        <w:t xml:space="preserve"> (1.39 mg kg</w:t>
      </w:r>
      <w:r w:rsidRPr="00E63393">
        <w:rPr>
          <w:rFonts w:ascii="Times New Roman" w:hAnsi="Times New Roman" w:cs="Times New Roman"/>
          <w:sz w:val="24"/>
          <w:szCs w:val="24"/>
          <w:vertAlign w:val="superscript"/>
          <w:lang w:val="en-GB"/>
        </w:rPr>
        <w:t>−1</w:t>
      </w:r>
      <w:r w:rsidRPr="00E63393">
        <w:rPr>
          <w:rFonts w:ascii="Times New Roman" w:hAnsi="Times New Roman" w:cs="Times New Roman"/>
          <w:sz w:val="24"/>
          <w:szCs w:val="24"/>
          <w:lang w:val="en-GB"/>
        </w:rPr>
        <w:t>) and still remained well below the TCLP regulatory value of 5 mg L</w:t>
      </w:r>
      <w:r w:rsidRPr="00E63393">
        <w:rPr>
          <w:rFonts w:ascii="Times New Roman" w:hAnsi="Times New Roman" w:cs="Times New Roman"/>
          <w:sz w:val="24"/>
          <w:szCs w:val="24"/>
          <w:vertAlign w:val="superscript"/>
          <w:lang w:val="en-GB"/>
        </w:rPr>
        <w:t>−1</w:t>
      </w:r>
      <w:r w:rsidRPr="00E63393">
        <w:rPr>
          <w:rFonts w:ascii="Times New Roman" w:hAnsi="Times New Roman" w:cs="Times New Roman"/>
          <w:sz w:val="24"/>
          <w:szCs w:val="24"/>
          <w:lang w:val="en-GB"/>
        </w:rPr>
        <w:t>. As(V) species at moderately acidic and neutral pH can be present as arsenate(V) oxyanions.</w:t>
      </w:r>
      <w:r w:rsidR="00812D86" w:rsidRPr="00E63393">
        <w:rPr>
          <w:rFonts w:ascii="Times New Roman" w:hAnsi="Times New Roman" w:cs="Times New Roman"/>
          <w:sz w:val="24"/>
          <w:szCs w:val="24"/>
          <w:vertAlign w:val="superscript"/>
          <w:lang w:val="en-GB"/>
        </w:rPr>
        <w:t>19</w:t>
      </w:r>
      <w:r w:rsidRPr="00E63393">
        <w:rPr>
          <w:rFonts w:ascii="Times New Roman" w:hAnsi="Times New Roman" w:cs="Times New Roman"/>
          <w:sz w:val="24"/>
          <w:szCs w:val="24"/>
          <w:lang w:val="en-GB"/>
        </w:rPr>
        <w:t xml:space="preserve"> Since the arsenate(V) is very similar to phosphate(V), competitive adsorption could occur and result as </w:t>
      </w:r>
      <w:r w:rsidR="00B17B71" w:rsidRPr="00E63393">
        <w:rPr>
          <w:rFonts w:ascii="Times New Roman" w:hAnsi="Times New Roman" w:cs="Times New Roman"/>
          <w:sz w:val="24"/>
          <w:szCs w:val="24"/>
          <w:lang w:val="en-GB"/>
        </w:rPr>
        <w:t xml:space="preserve">increased </w:t>
      </w:r>
      <w:r w:rsidRPr="00E63393">
        <w:rPr>
          <w:rFonts w:ascii="Times New Roman" w:hAnsi="Times New Roman" w:cs="Times New Roman"/>
          <w:sz w:val="24"/>
          <w:szCs w:val="24"/>
          <w:lang w:val="en-GB"/>
        </w:rPr>
        <w:t>leaching of As.</w:t>
      </w:r>
      <w:r w:rsidR="00CD1EA7" w:rsidRPr="00E63393">
        <w:rPr>
          <w:rFonts w:ascii="Times New Roman" w:hAnsi="Times New Roman" w:cs="Times New Roman"/>
          <w:sz w:val="24"/>
          <w:szCs w:val="24"/>
          <w:vertAlign w:val="superscript"/>
          <w:lang w:val="en-GB"/>
        </w:rPr>
        <w:t>6</w:t>
      </w:r>
    </w:p>
    <w:p w:rsidR="006C74B5" w:rsidRPr="00E63393" w:rsidRDefault="006C74B5" w:rsidP="0020346D">
      <w:pPr>
        <w:spacing w:line="360" w:lineRule="auto"/>
        <w:rPr>
          <w:rFonts w:ascii="Times New Roman" w:hAnsi="Times New Roman" w:cs="Times New Roman"/>
          <w:b/>
          <w:sz w:val="24"/>
          <w:szCs w:val="24"/>
          <w:lang w:val="en-GB"/>
        </w:rPr>
      </w:pPr>
    </w:p>
    <w:p w:rsidR="006C74B5" w:rsidRPr="00E63393" w:rsidRDefault="006C74B5" w:rsidP="0020346D">
      <w:pPr>
        <w:spacing w:line="360" w:lineRule="auto"/>
        <w:rPr>
          <w:rFonts w:ascii="Times New Roman" w:hAnsi="Times New Roman" w:cs="Times New Roman"/>
          <w:b/>
          <w:sz w:val="24"/>
          <w:szCs w:val="24"/>
          <w:lang w:val="en-GB"/>
        </w:rPr>
      </w:pPr>
      <w:r w:rsidRPr="00E63393">
        <w:rPr>
          <w:rFonts w:ascii="Times New Roman" w:hAnsi="Times New Roman" w:cs="Times New Roman"/>
          <w:b/>
          <w:sz w:val="24"/>
          <w:szCs w:val="24"/>
          <w:lang w:val="en-GB"/>
        </w:rPr>
        <w:t>4. Conclusions</w:t>
      </w:r>
    </w:p>
    <w:p w:rsidR="00794E96" w:rsidRPr="00E63393" w:rsidRDefault="00834943"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The </w:t>
      </w:r>
      <w:r w:rsidR="00732D1E" w:rsidRPr="00E63393">
        <w:rPr>
          <w:rFonts w:ascii="Times New Roman" w:hAnsi="Times New Roman" w:cs="Times New Roman"/>
          <w:sz w:val="24"/>
          <w:szCs w:val="24"/>
          <w:lang w:val="en-GB"/>
        </w:rPr>
        <w:t>addition of ABC</w:t>
      </w:r>
      <w:r w:rsidRPr="00E63393">
        <w:rPr>
          <w:rFonts w:ascii="Times New Roman" w:hAnsi="Times New Roman" w:cs="Times New Roman"/>
          <w:sz w:val="24"/>
          <w:szCs w:val="24"/>
          <w:lang w:val="en-GB"/>
        </w:rPr>
        <w:t xml:space="preserve"> to the studied multi-element contaminated mine tailings </w:t>
      </w:r>
      <w:r w:rsidR="00732D1E" w:rsidRPr="00E63393">
        <w:rPr>
          <w:rFonts w:ascii="Times New Roman" w:hAnsi="Times New Roman" w:cs="Times New Roman"/>
          <w:sz w:val="24"/>
          <w:szCs w:val="24"/>
          <w:lang w:val="en-GB"/>
        </w:rPr>
        <w:t>resulted in a considerable reduction of TCLP-extractable Pb, Cr and Cd</w:t>
      </w:r>
      <w:r w:rsidR="00BA681B" w:rsidRPr="00E63393">
        <w:rPr>
          <w:rFonts w:ascii="Times New Roman" w:hAnsi="Times New Roman" w:cs="Times New Roman"/>
          <w:sz w:val="24"/>
          <w:szCs w:val="24"/>
          <w:lang w:val="en-GB"/>
        </w:rPr>
        <w:t xml:space="preserve"> </w:t>
      </w:r>
      <w:r w:rsidR="002C2E93" w:rsidRPr="00E63393">
        <w:rPr>
          <w:rFonts w:ascii="Times New Roman" w:hAnsi="Times New Roman" w:cs="Times New Roman"/>
          <w:sz w:val="24"/>
          <w:szCs w:val="24"/>
          <w:lang w:val="en-GB"/>
        </w:rPr>
        <w:t xml:space="preserve">in mixtures </w:t>
      </w:r>
      <w:r w:rsidR="00BA681B" w:rsidRPr="00E63393">
        <w:rPr>
          <w:rFonts w:ascii="Times New Roman" w:hAnsi="Times New Roman" w:cs="Times New Roman"/>
          <w:sz w:val="24"/>
          <w:szCs w:val="24"/>
          <w:lang w:val="en-GB"/>
        </w:rPr>
        <w:t xml:space="preserve">up to 3 %, 8 % and 63 % of concentrations in </w:t>
      </w:r>
      <w:r w:rsidR="0086208A" w:rsidRPr="00E63393">
        <w:rPr>
          <w:rFonts w:ascii="Times New Roman" w:hAnsi="Times New Roman" w:cs="Times New Roman"/>
          <w:sz w:val="24"/>
          <w:szCs w:val="24"/>
          <w:lang w:val="en-GB"/>
        </w:rPr>
        <w:t>extracts of tailings</w:t>
      </w:r>
      <w:r w:rsidR="00BA681B" w:rsidRPr="00E63393">
        <w:rPr>
          <w:rFonts w:ascii="Times New Roman" w:hAnsi="Times New Roman" w:cs="Times New Roman"/>
          <w:sz w:val="24"/>
          <w:szCs w:val="24"/>
          <w:lang w:val="en-GB"/>
        </w:rPr>
        <w:t>, respectively</w:t>
      </w:r>
      <w:r w:rsidR="00732D1E" w:rsidRPr="00E63393">
        <w:rPr>
          <w:rFonts w:ascii="Times New Roman" w:hAnsi="Times New Roman" w:cs="Times New Roman"/>
          <w:sz w:val="24"/>
          <w:szCs w:val="24"/>
          <w:lang w:val="en-GB"/>
        </w:rPr>
        <w:t xml:space="preserve">. </w:t>
      </w:r>
      <w:r w:rsidRPr="00E63393">
        <w:rPr>
          <w:rFonts w:ascii="Times New Roman" w:hAnsi="Times New Roman" w:cs="Times New Roman"/>
          <w:sz w:val="24"/>
          <w:szCs w:val="24"/>
          <w:lang w:val="en-GB"/>
        </w:rPr>
        <w:t xml:space="preserve">After the treatment, the concentration of acetic acid extractable Pb decreased below the regulatory level </w:t>
      </w:r>
      <w:r w:rsidR="002C2E93" w:rsidRPr="00E63393">
        <w:rPr>
          <w:rFonts w:ascii="Times New Roman" w:hAnsi="Times New Roman" w:cs="Times New Roman"/>
          <w:sz w:val="24"/>
          <w:szCs w:val="24"/>
          <w:lang w:val="en-GB"/>
        </w:rPr>
        <w:t>stated by</w:t>
      </w:r>
      <w:r w:rsidRPr="00E63393">
        <w:rPr>
          <w:rFonts w:ascii="Times New Roman" w:hAnsi="Times New Roman" w:cs="Times New Roman"/>
          <w:sz w:val="24"/>
          <w:szCs w:val="24"/>
          <w:lang w:val="en-GB"/>
        </w:rPr>
        <w:t xml:space="preserve"> TCLP. </w:t>
      </w:r>
      <w:r w:rsidR="00732D1E" w:rsidRPr="00E63393">
        <w:rPr>
          <w:rFonts w:ascii="Times New Roman" w:hAnsi="Times New Roman" w:cs="Times New Roman"/>
          <w:sz w:val="24"/>
          <w:szCs w:val="24"/>
          <w:lang w:val="en-GB"/>
        </w:rPr>
        <w:t xml:space="preserve"> </w:t>
      </w:r>
      <w:r w:rsidR="002C2E93" w:rsidRPr="00E63393">
        <w:rPr>
          <w:rFonts w:ascii="Times New Roman" w:hAnsi="Times New Roman" w:cs="Times New Roman"/>
          <w:sz w:val="24"/>
          <w:szCs w:val="24"/>
          <w:lang w:val="en-GB"/>
        </w:rPr>
        <w:t>T</w:t>
      </w:r>
      <w:r w:rsidRPr="00E63393">
        <w:rPr>
          <w:rFonts w:ascii="Times New Roman" w:hAnsi="Times New Roman" w:cs="Times New Roman"/>
          <w:sz w:val="24"/>
          <w:szCs w:val="24"/>
          <w:lang w:val="en-GB"/>
        </w:rPr>
        <w:t>he addition of ABC gradually induced the desorption of the retained As in tailings and the increased concentration of mobile P in mixtures</w:t>
      </w:r>
      <w:r w:rsidR="002C2E93" w:rsidRPr="00E63393">
        <w:rPr>
          <w:rFonts w:ascii="Times New Roman" w:hAnsi="Times New Roman" w:cs="Times New Roman"/>
          <w:sz w:val="24"/>
          <w:szCs w:val="24"/>
          <w:lang w:val="en-GB"/>
        </w:rPr>
        <w:t xml:space="preserve">, but concentrations of As still remained far below TCLP threshold </w:t>
      </w:r>
      <w:r w:rsidR="00BA681B" w:rsidRPr="00E63393">
        <w:rPr>
          <w:rFonts w:ascii="Times New Roman" w:hAnsi="Times New Roman" w:cs="Times New Roman"/>
          <w:sz w:val="24"/>
          <w:szCs w:val="24"/>
          <w:lang w:val="en-GB"/>
        </w:rPr>
        <w:t>.</w:t>
      </w:r>
    </w:p>
    <w:p w:rsidR="00794E96" w:rsidRPr="00E63393" w:rsidRDefault="00BA681B" w:rsidP="0020346D">
      <w:pPr>
        <w:spacing w:line="360" w:lineRule="auto"/>
        <w:jc w:val="both"/>
        <w:rPr>
          <w:rFonts w:ascii="Times New Roman" w:hAnsi="Times New Roman" w:cs="Times New Roman"/>
          <w:sz w:val="24"/>
          <w:szCs w:val="24"/>
          <w:lang w:val="en-GB"/>
        </w:rPr>
      </w:pPr>
      <w:r w:rsidRPr="00E63393">
        <w:rPr>
          <w:rFonts w:ascii="Times New Roman" w:hAnsi="Times New Roman" w:cs="Times New Roman"/>
          <w:sz w:val="24"/>
          <w:szCs w:val="24"/>
          <w:lang w:val="en-GB"/>
        </w:rPr>
        <w:t>In summary, ABC amendments show promising results as metal-stabilization agents, especially for Pb immobilization. However</w:t>
      </w:r>
      <w:r w:rsidR="00CF485F" w:rsidRPr="00E63393">
        <w:rPr>
          <w:rFonts w:ascii="Times New Roman" w:hAnsi="Times New Roman" w:cs="Times New Roman"/>
          <w:sz w:val="24"/>
          <w:szCs w:val="24"/>
          <w:lang w:val="en-GB"/>
        </w:rPr>
        <w:t>,</w:t>
      </w:r>
      <w:r w:rsidRPr="00E63393">
        <w:rPr>
          <w:rFonts w:ascii="Times New Roman" w:hAnsi="Times New Roman" w:cs="Times New Roman"/>
          <w:sz w:val="24"/>
          <w:szCs w:val="24"/>
          <w:lang w:val="en-GB"/>
        </w:rPr>
        <w:t xml:space="preserve"> attention should be paid upon ABC </w:t>
      </w:r>
      <w:r w:rsidR="00CF485F" w:rsidRPr="00E63393">
        <w:rPr>
          <w:rFonts w:ascii="Times New Roman" w:hAnsi="Times New Roman" w:cs="Times New Roman"/>
          <w:sz w:val="24"/>
          <w:szCs w:val="24"/>
          <w:lang w:val="en-GB"/>
        </w:rPr>
        <w:t>amendments</w:t>
      </w:r>
      <w:r w:rsidRPr="00E63393">
        <w:rPr>
          <w:rFonts w:ascii="Times New Roman" w:hAnsi="Times New Roman" w:cs="Times New Roman"/>
          <w:sz w:val="24"/>
          <w:szCs w:val="24"/>
          <w:lang w:val="en-GB"/>
        </w:rPr>
        <w:t xml:space="preserve"> </w:t>
      </w:r>
      <w:r w:rsidR="002C2E93" w:rsidRPr="00E63393">
        <w:rPr>
          <w:rFonts w:ascii="Times New Roman" w:hAnsi="Times New Roman" w:cs="Times New Roman"/>
          <w:sz w:val="24"/>
          <w:szCs w:val="24"/>
          <w:lang w:val="en-GB"/>
        </w:rPr>
        <w:t>to</w:t>
      </w:r>
      <w:r w:rsidRPr="00E63393">
        <w:rPr>
          <w:rFonts w:ascii="Times New Roman" w:hAnsi="Times New Roman" w:cs="Times New Roman"/>
          <w:sz w:val="24"/>
          <w:szCs w:val="24"/>
          <w:lang w:val="en-GB"/>
        </w:rPr>
        <w:t xml:space="preserve"> </w:t>
      </w:r>
      <w:r w:rsidR="002C2E93" w:rsidRPr="00E63393">
        <w:rPr>
          <w:rFonts w:ascii="Times New Roman" w:hAnsi="Times New Roman" w:cs="Times New Roman"/>
          <w:sz w:val="24"/>
          <w:szCs w:val="24"/>
          <w:lang w:val="en-GB"/>
        </w:rPr>
        <w:t xml:space="preserve">highly mobile </w:t>
      </w:r>
      <w:r w:rsidRPr="00E63393">
        <w:rPr>
          <w:rFonts w:ascii="Times New Roman" w:hAnsi="Times New Roman" w:cs="Times New Roman"/>
          <w:sz w:val="24"/>
          <w:szCs w:val="24"/>
          <w:lang w:val="en-GB"/>
        </w:rPr>
        <w:t>arsenic</w:t>
      </w:r>
      <w:r w:rsidR="002C2E93" w:rsidRPr="00E63393">
        <w:rPr>
          <w:rFonts w:ascii="Times New Roman" w:hAnsi="Times New Roman" w:cs="Times New Roman"/>
          <w:sz w:val="24"/>
          <w:szCs w:val="24"/>
          <w:lang w:val="en-GB"/>
        </w:rPr>
        <w:t xml:space="preserve">-metal </w:t>
      </w:r>
      <w:r w:rsidRPr="00E63393">
        <w:rPr>
          <w:rFonts w:ascii="Times New Roman" w:hAnsi="Times New Roman" w:cs="Times New Roman"/>
          <w:sz w:val="24"/>
          <w:szCs w:val="24"/>
          <w:lang w:val="en-GB"/>
        </w:rPr>
        <w:t>polluted soil.</w:t>
      </w:r>
    </w:p>
    <w:p w:rsidR="00483053" w:rsidRPr="00E63393" w:rsidRDefault="00483053" w:rsidP="0020346D">
      <w:pPr>
        <w:spacing w:line="360" w:lineRule="auto"/>
        <w:rPr>
          <w:rFonts w:ascii="Times New Roman" w:hAnsi="Times New Roman" w:cs="Times New Roman"/>
          <w:b/>
          <w:sz w:val="24"/>
          <w:szCs w:val="24"/>
          <w:lang w:val="en-GB"/>
        </w:rPr>
      </w:pPr>
      <w:r w:rsidRPr="00E63393">
        <w:rPr>
          <w:rFonts w:ascii="Times New Roman" w:hAnsi="Times New Roman" w:cs="Times New Roman"/>
          <w:b/>
          <w:sz w:val="24"/>
          <w:szCs w:val="24"/>
          <w:lang w:val="en-GB"/>
        </w:rPr>
        <w:lastRenderedPageBreak/>
        <w:t>5. Acknowledgements</w:t>
      </w:r>
    </w:p>
    <w:p w:rsidR="000B4227" w:rsidRPr="00E63393" w:rsidRDefault="000B4227" w:rsidP="0020346D">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This research study was funded by financial support provided by the Ministry of Higher Education, Science and Technology (P1-0134) of the Republic of Slovenia.</w:t>
      </w:r>
      <w:r w:rsidR="00684C42" w:rsidRPr="00E63393">
        <w:rPr>
          <w:rFonts w:ascii="Times New Roman" w:hAnsi="Times New Roman" w:cs="Times New Roman"/>
          <w:color w:val="FF0000"/>
          <w:sz w:val="24"/>
          <w:szCs w:val="24"/>
          <w:lang w:val="en-GB"/>
        </w:rPr>
        <w:t xml:space="preserve"> </w:t>
      </w:r>
    </w:p>
    <w:p w:rsidR="004A2802" w:rsidRPr="00E63393" w:rsidRDefault="004A2802" w:rsidP="0020346D">
      <w:pPr>
        <w:spacing w:line="360" w:lineRule="auto"/>
        <w:rPr>
          <w:rFonts w:ascii="Times New Roman" w:hAnsi="Times New Roman" w:cs="Times New Roman"/>
          <w:b/>
          <w:sz w:val="24"/>
          <w:szCs w:val="24"/>
          <w:lang w:val="en-GB"/>
        </w:rPr>
      </w:pPr>
    </w:p>
    <w:p w:rsidR="00483053" w:rsidRPr="00E63393" w:rsidRDefault="00483053" w:rsidP="0020346D">
      <w:pPr>
        <w:spacing w:line="360" w:lineRule="auto"/>
        <w:rPr>
          <w:rFonts w:ascii="Times New Roman" w:hAnsi="Times New Roman" w:cs="Times New Roman"/>
          <w:b/>
          <w:sz w:val="24"/>
          <w:szCs w:val="24"/>
          <w:lang w:val="en-GB"/>
        </w:rPr>
      </w:pPr>
      <w:r w:rsidRPr="00E63393">
        <w:rPr>
          <w:rFonts w:ascii="Times New Roman" w:hAnsi="Times New Roman" w:cs="Times New Roman"/>
          <w:b/>
          <w:sz w:val="24"/>
          <w:szCs w:val="24"/>
          <w:lang w:val="en-GB"/>
        </w:rPr>
        <w:t>6. References</w:t>
      </w:r>
    </w:p>
    <w:p w:rsidR="00CD1EA7"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1. I. R. Sneddon, M. Orueetxebarria, M. E. Hodson, P. F. Schofield, E. </w:t>
      </w:r>
      <w:proofErr w:type="spellStart"/>
      <w:r w:rsidRPr="00E63393">
        <w:rPr>
          <w:rFonts w:ascii="Times New Roman" w:hAnsi="Times New Roman" w:cs="Times New Roman"/>
          <w:sz w:val="24"/>
          <w:szCs w:val="24"/>
          <w:lang w:val="en-GB"/>
        </w:rPr>
        <w:t>Valsami</w:t>
      </w:r>
      <w:proofErr w:type="spellEnd"/>
      <w:r w:rsidRPr="00E63393">
        <w:rPr>
          <w:rFonts w:ascii="Times New Roman" w:hAnsi="Times New Roman" w:cs="Times New Roman"/>
          <w:sz w:val="24"/>
          <w:szCs w:val="24"/>
          <w:lang w:val="en-GB"/>
        </w:rPr>
        <w:t xml:space="preserve">-Jones, </w:t>
      </w:r>
      <w:r w:rsidRPr="00E63393">
        <w:rPr>
          <w:rFonts w:ascii="Times New Roman" w:hAnsi="Times New Roman" w:cs="Times New Roman"/>
          <w:i/>
          <w:sz w:val="24"/>
          <w:szCs w:val="24"/>
          <w:lang w:val="en-GB"/>
        </w:rPr>
        <w:t xml:space="preserve">Environ. </w:t>
      </w:r>
      <w:proofErr w:type="spellStart"/>
      <w:r w:rsidRPr="00E63393">
        <w:rPr>
          <w:rFonts w:ascii="Times New Roman" w:hAnsi="Times New Roman" w:cs="Times New Roman"/>
          <w:i/>
          <w:sz w:val="24"/>
          <w:szCs w:val="24"/>
          <w:lang w:val="en-GB"/>
        </w:rPr>
        <w:t>Pollut</w:t>
      </w:r>
      <w:proofErr w:type="spellEnd"/>
      <w:r w:rsidRPr="00E63393">
        <w:rPr>
          <w:rFonts w:ascii="Times New Roman" w:hAnsi="Times New Roman" w:cs="Times New Roman"/>
          <w:i/>
          <w:sz w:val="24"/>
          <w:szCs w:val="24"/>
          <w:lang w:val="en-GB"/>
        </w:rPr>
        <w:t>.</w:t>
      </w:r>
      <w:r w:rsidRPr="00E63393">
        <w:rPr>
          <w:rFonts w:ascii="Times New Roman" w:hAnsi="Times New Roman" w:cs="Times New Roman"/>
          <w:b/>
          <w:sz w:val="24"/>
          <w:szCs w:val="24"/>
          <w:lang w:val="en-GB"/>
        </w:rPr>
        <w:t xml:space="preserve"> 2006</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144</w:t>
      </w:r>
      <w:r w:rsidRPr="00E63393">
        <w:rPr>
          <w:rFonts w:ascii="Times New Roman" w:hAnsi="Times New Roman" w:cs="Times New Roman"/>
          <w:sz w:val="24"/>
          <w:szCs w:val="24"/>
          <w:lang w:val="en-GB"/>
        </w:rPr>
        <w:t>, 816-825.</w:t>
      </w:r>
      <w:r w:rsidR="004A2802" w:rsidRPr="00E63393">
        <w:rPr>
          <w:rFonts w:ascii="Times New Roman" w:hAnsi="Times New Roman" w:cs="Times New Roman"/>
          <w:sz w:val="24"/>
          <w:szCs w:val="24"/>
          <w:lang w:val="en-GB"/>
        </w:rPr>
        <w:t xml:space="preserve"> </w:t>
      </w:r>
      <w:r w:rsidR="00F10E71" w:rsidRPr="00E63393">
        <w:rPr>
          <w:rFonts w:ascii="Times New Roman" w:hAnsi="Times New Roman" w:cs="Times New Roman"/>
          <w:sz w:val="24"/>
          <w:szCs w:val="24"/>
          <w:lang w:val="en-GB"/>
        </w:rPr>
        <w:t>http://dx.doi.org/10.1016/j.envpol.2006.02.008</w:t>
      </w:r>
    </w:p>
    <w:p w:rsidR="00CD1EA7" w:rsidRPr="00E63393" w:rsidRDefault="00CD1EA7" w:rsidP="00700296">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2. L. </w:t>
      </w:r>
      <w:proofErr w:type="spellStart"/>
      <w:r w:rsidRPr="00E63393">
        <w:rPr>
          <w:rFonts w:ascii="Times New Roman" w:hAnsi="Times New Roman" w:cs="Times New Roman"/>
          <w:sz w:val="24"/>
          <w:szCs w:val="24"/>
          <w:lang w:val="en-GB"/>
        </w:rPr>
        <w:t>Beesley</w:t>
      </w:r>
      <w:proofErr w:type="spellEnd"/>
      <w:r w:rsidRPr="00E63393">
        <w:rPr>
          <w:rFonts w:ascii="Times New Roman" w:hAnsi="Times New Roman" w:cs="Times New Roman"/>
          <w:sz w:val="24"/>
          <w:szCs w:val="24"/>
          <w:lang w:val="en-GB"/>
        </w:rPr>
        <w:t xml:space="preserve">, O. S. </w:t>
      </w:r>
      <w:proofErr w:type="spellStart"/>
      <w:r w:rsidRPr="00E63393">
        <w:rPr>
          <w:rFonts w:ascii="Times New Roman" w:hAnsi="Times New Roman" w:cs="Times New Roman"/>
          <w:sz w:val="24"/>
          <w:szCs w:val="24"/>
          <w:lang w:val="en-GB"/>
        </w:rPr>
        <w:t>Inneh</w:t>
      </w:r>
      <w:proofErr w:type="spellEnd"/>
      <w:r w:rsidRPr="00E63393">
        <w:rPr>
          <w:rFonts w:ascii="Times New Roman" w:hAnsi="Times New Roman" w:cs="Times New Roman"/>
          <w:sz w:val="24"/>
          <w:szCs w:val="24"/>
          <w:lang w:val="en-GB"/>
        </w:rPr>
        <w:t xml:space="preserve">, G. J. Norton, E. Moreno-Jimenez, T. Pardo, R. Clemente, J. J. C. Dawson, </w:t>
      </w:r>
      <w:r w:rsidRPr="00E63393">
        <w:rPr>
          <w:rFonts w:ascii="Times New Roman" w:hAnsi="Times New Roman" w:cs="Times New Roman"/>
          <w:i/>
          <w:sz w:val="24"/>
          <w:szCs w:val="24"/>
          <w:lang w:val="en-GB"/>
        </w:rPr>
        <w:t xml:space="preserve">Environ. </w:t>
      </w:r>
      <w:proofErr w:type="spellStart"/>
      <w:r w:rsidRPr="00E63393">
        <w:rPr>
          <w:rFonts w:ascii="Times New Roman" w:hAnsi="Times New Roman" w:cs="Times New Roman"/>
          <w:i/>
          <w:sz w:val="24"/>
          <w:szCs w:val="24"/>
          <w:lang w:val="en-GB"/>
        </w:rPr>
        <w:t>Pollut</w:t>
      </w:r>
      <w:proofErr w:type="spellEnd"/>
      <w:r w:rsidRPr="00E63393">
        <w:rPr>
          <w:rFonts w:ascii="Times New Roman" w:hAnsi="Times New Roman" w:cs="Times New Roman"/>
          <w:i/>
          <w:sz w:val="24"/>
          <w:szCs w:val="24"/>
          <w:lang w:val="en-GB"/>
        </w:rPr>
        <w:t>.</w:t>
      </w:r>
      <w:r w:rsidRPr="00E63393">
        <w:rPr>
          <w:rFonts w:ascii="Times New Roman" w:hAnsi="Times New Roman" w:cs="Times New Roman"/>
          <w:b/>
          <w:sz w:val="24"/>
          <w:szCs w:val="24"/>
          <w:lang w:val="en-GB"/>
        </w:rPr>
        <w:t xml:space="preserve"> 2014,</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186</w:t>
      </w:r>
      <w:r w:rsidRPr="00E63393">
        <w:rPr>
          <w:rFonts w:ascii="Times New Roman" w:hAnsi="Times New Roman" w:cs="Times New Roman"/>
          <w:sz w:val="24"/>
          <w:szCs w:val="24"/>
          <w:lang w:val="en-GB"/>
        </w:rPr>
        <w:t>, 195-202.</w:t>
      </w:r>
      <w:r w:rsidR="00700296" w:rsidRPr="00E63393">
        <w:rPr>
          <w:rFonts w:ascii="Times New Roman" w:hAnsi="Times New Roman" w:cs="Times New Roman"/>
          <w:sz w:val="24"/>
          <w:szCs w:val="24"/>
          <w:lang w:val="en-GB"/>
        </w:rPr>
        <w:t xml:space="preserve"> </w:t>
      </w:r>
      <w:r w:rsidRPr="00E63393">
        <w:rPr>
          <w:rFonts w:ascii="Times New Roman" w:hAnsi="Times New Roman" w:cs="Times New Roman"/>
          <w:sz w:val="24"/>
          <w:szCs w:val="24"/>
          <w:lang w:val="en-GB"/>
        </w:rPr>
        <w:t>http://dx.doi.org/10.1016/j.envpol.2013.11.026</w:t>
      </w:r>
    </w:p>
    <w:p w:rsidR="00CD1EA7"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3. G. </w:t>
      </w:r>
      <w:proofErr w:type="spellStart"/>
      <w:r w:rsidRPr="00E63393">
        <w:rPr>
          <w:rFonts w:ascii="Times New Roman" w:hAnsi="Times New Roman" w:cs="Times New Roman"/>
          <w:sz w:val="24"/>
          <w:szCs w:val="24"/>
          <w:lang w:val="en-GB"/>
        </w:rPr>
        <w:t>Fellet</w:t>
      </w:r>
      <w:proofErr w:type="spellEnd"/>
      <w:r w:rsidRPr="00E63393">
        <w:rPr>
          <w:rFonts w:ascii="Times New Roman" w:hAnsi="Times New Roman" w:cs="Times New Roman"/>
          <w:sz w:val="24"/>
          <w:szCs w:val="24"/>
          <w:lang w:val="en-GB"/>
        </w:rPr>
        <w:t xml:space="preserve">, M. </w:t>
      </w:r>
      <w:proofErr w:type="spellStart"/>
      <w:r w:rsidRPr="00E63393">
        <w:rPr>
          <w:rFonts w:ascii="Times New Roman" w:hAnsi="Times New Roman" w:cs="Times New Roman"/>
          <w:sz w:val="24"/>
          <w:szCs w:val="24"/>
          <w:lang w:val="en-GB"/>
        </w:rPr>
        <w:t>Marmiroli</w:t>
      </w:r>
      <w:proofErr w:type="spellEnd"/>
      <w:r w:rsidRPr="00E63393">
        <w:rPr>
          <w:rFonts w:ascii="Times New Roman" w:hAnsi="Times New Roman" w:cs="Times New Roman"/>
          <w:sz w:val="24"/>
          <w:szCs w:val="24"/>
          <w:lang w:val="en-GB"/>
        </w:rPr>
        <w:t xml:space="preserve">, L. </w:t>
      </w:r>
      <w:proofErr w:type="spellStart"/>
      <w:r w:rsidRPr="00E63393">
        <w:rPr>
          <w:rFonts w:ascii="Times New Roman" w:hAnsi="Times New Roman" w:cs="Times New Roman"/>
          <w:sz w:val="24"/>
          <w:szCs w:val="24"/>
          <w:lang w:val="en-GB"/>
        </w:rPr>
        <w:t>Marchiol</w:t>
      </w:r>
      <w:proofErr w:type="spellEnd"/>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Sci. Total Environ.</w:t>
      </w:r>
      <w:r w:rsidRPr="00E63393">
        <w:rPr>
          <w:rFonts w:ascii="Times New Roman" w:hAnsi="Times New Roman" w:cs="Times New Roman"/>
          <w:sz w:val="24"/>
          <w:szCs w:val="24"/>
          <w:lang w:val="en-GB"/>
        </w:rPr>
        <w:t xml:space="preserve"> </w:t>
      </w:r>
      <w:r w:rsidRPr="00E63393">
        <w:rPr>
          <w:rFonts w:ascii="Times New Roman" w:hAnsi="Times New Roman" w:cs="Times New Roman"/>
          <w:b/>
          <w:sz w:val="24"/>
          <w:szCs w:val="24"/>
          <w:lang w:val="en-GB"/>
        </w:rPr>
        <w:t>2014</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468-469</w:t>
      </w:r>
      <w:r w:rsidRPr="00E63393">
        <w:rPr>
          <w:rFonts w:ascii="Times New Roman" w:hAnsi="Times New Roman" w:cs="Times New Roman"/>
          <w:sz w:val="24"/>
          <w:szCs w:val="24"/>
          <w:lang w:val="en-GB"/>
        </w:rPr>
        <w:t>, 598-608</w:t>
      </w:r>
      <w:r w:rsidR="00700296" w:rsidRPr="00E63393">
        <w:rPr>
          <w:rFonts w:ascii="Times New Roman" w:hAnsi="Times New Roman" w:cs="Times New Roman"/>
          <w:sz w:val="24"/>
          <w:szCs w:val="24"/>
          <w:lang w:val="en-GB"/>
        </w:rPr>
        <w:t>.</w:t>
      </w:r>
      <w:r w:rsidR="00700296" w:rsidRPr="00E63393">
        <w:rPr>
          <w:rFonts w:ascii="Times New Roman" w:hAnsi="Times New Roman" w:cs="Times New Roman"/>
          <w:sz w:val="24"/>
          <w:szCs w:val="24"/>
          <w:lang w:val="en-GB"/>
        </w:rPr>
        <w:br/>
      </w:r>
      <w:r w:rsidRPr="00E63393">
        <w:rPr>
          <w:rFonts w:ascii="Times New Roman" w:hAnsi="Times New Roman" w:cs="Times New Roman"/>
          <w:sz w:val="24"/>
          <w:szCs w:val="24"/>
          <w:lang w:val="en-GB"/>
        </w:rPr>
        <w:t>http://dx.doi.org/10.1016/j.scitotenv.2013.08.072</w:t>
      </w:r>
    </w:p>
    <w:p w:rsidR="00CD1EA7"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4. J. Pérez-Esteban, C. </w:t>
      </w:r>
      <w:proofErr w:type="spellStart"/>
      <w:r w:rsidRPr="00E63393">
        <w:rPr>
          <w:rFonts w:ascii="Times New Roman" w:hAnsi="Times New Roman" w:cs="Times New Roman"/>
          <w:sz w:val="24"/>
          <w:szCs w:val="24"/>
          <w:lang w:val="en-GB"/>
        </w:rPr>
        <w:t>Escolástico</w:t>
      </w:r>
      <w:proofErr w:type="spellEnd"/>
      <w:r w:rsidRPr="00E63393">
        <w:rPr>
          <w:rFonts w:ascii="Times New Roman" w:hAnsi="Times New Roman" w:cs="Times New Roman"/>
          <w:sz w:val="24"/>
          <w:szCs w:val="24"/>
          <w:lang w:val="en-GB"/>
        </w:rPr>
        <w:t xml:space="preserve">, A. </w:t>
      </w:r>
      <w:proofErr w:type="spellStart"/>
      <w:r w:rsidRPr="00E63393">
        <w:rPr>
          <w:rFonts w:ascii="Times New Roman" w:hAnsi="Times New Roman" w:cs="Times New Roman"/>
          <w:sz w:val="24"/>
          <w:szCs w:val="24"/>
          <w:lang w:val="en-GB"/>
        </w:rPr>
        <w:t>Masaguer</w:t>
      </w:r>
      <w:proofErr w:type="spellEnd"/>
      <w:r w:rsidRPr="00E63393">
        <w:rPr>
          <w:rFonts w:ascii="Times New Roman" w:hAnsi="Times New Roman" w:cs="Times New Roman"/>
          <w:sz w:val="24"/>
          <w:szCs w:val="24"/>
          <w:lang w:val="en-GB"/>
        </w:rPr>
        <w:t xml:space="preserve">, C. Vargas, A. </w:t>
      </w:r>
      <w:proofErr w:type="spellStart"/>
      <w:r w:rsidRPr="00E63393">
        <w:rPr>
          <w:rFonts w:ascii="Times New Roman" w:hAnsi="Times New Roman" w:cs="Times New Roman"/>
          <w:sz w:val="24"/>
          <w:szCs w:val="24"/>
          <w:lang w:val="en-GB"/>
        </w:rPr>
        <w:t>Moliner</w:t>
      </w:r>
      <w:proofErr w:type="spellEnd"/>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 xml:space="preserve">Chemosphere </w:t>
      </w:r>
      <w:r w:rsidRPr="00E63393">
        <w:rPr>
          <w:rFonts w:ascii="Times New Roman" w:hAnsi="Times New Roman" w:cs="Times New Roman"/>
          <w:b/>
          <w:sz w:val="24"/>
          <w:szCs w:val="24"/>
          <w:lang w:val="en-GB"/>
        </w:rPr>
        <w:t>2014</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103</w:t>
      </w:r>
      <w:r w:rsidRPr="00E63393">
        <w:rPr>
          <w:rFonts w:ascii="Times New Roman" w:hAnsi="Times New Roman" w:cs="Times New Roman"/>
          <w:sz w:val="24"/>
          <w:szCs w:val="24"/>
          <w:lang w:val="en-GB"/>
        </w:rPr>
        <w:t>, 164-171.</w:t>
      </w:r>
      <w:r w:rsidR="004A2802" w:rsidRPr="00E63393">
        <w:rPr>
          <w:rFonts w:ascii="Times New Roman" w:hAnsi="Times New Roman" w:cs="Times New Roman"/>
          <w:sz w:val="24"/>
          <w:szCs w:val="24"/>
          <w:lang w:val="en-GB"/>
        </w:rPr>
        <w:t xml:space="preserve"> </w:t>
      </w:r>
      <w:r w:rsidRPr="00E63393">
        <w:rPr>
          <w:rFonts w:ascii="Times New Roman" w:hAnsi="Times New Roman" w:cs="Times New Roman"/>
          <w:sz w:val="24"/>
          <w:szCs w:val="24"/>
          <w:lang w:val="en-GB"/>
        </w:rPr>
        <w:t>http://dx.doi.org/10.1016/j.chemosphere.2013.11.055</w:t>
      </w:r>
    </w:p>
    <w:p w:rsidR="00CD1EA7"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5. D. </w:t>
      </w:r>
      <w:proofErr w:type="spellStart"/>
      <w:r w:rsidRPr="00E63393">
        <w:rPr>
          <w:rFonts w:ascii="Times New Roman" w:hAnsi="Times New Roman" w:cs="Times New Roman"/>
          <w:sz w:val="24"/>
          <w:szCs w:val="24"/>
          <w:lang w:val="en-GB"/>
        </w:rPr>
        <w:t>Houben</w:t>
      </w:r>
      <w:proofErr w:type="spellEnd"/>
      <w:r w:rsidRPr="00E63393">
        <w:rPr>
          <w:rFonts w:ascii="Times New Roman" w:hAnsi="Times New Roman" w:cs="Times New Roman"/>
          <w:sz w:val="24"/>
          <w:szCs w:val="24"/>
          <w:lang w:val="en-GB"/>
        </w:rPr>
        <w:t xml:space="preserve">, L. </w:t>
      </w:r>
      <w:proofErr w:type="spellStart"/>
      <w:r w:rsidRPr="00E63393">
        <w:rPr>
          <w:rFonts w:ascii="Times New Roman" w:hAnsi="Times New Roman" w:cs="Times New Roman"/>
          <w:sz w:val="24"/>
          <w:szCs w:val="24"/>
          <w:lang w:val="en-GB"/>
        </w:rPr>
        <w:t>Evrard</w:t>
      </w:r>
      <w:proofErr w:type="spellEnd"/>
      <w:r w:rsidRPr="00E63393">
        <w:rPr>
          <w:rFonts w:ascii="Times New Roman" w:hAnsi="Times New Roman" w:cs="Times New Roman"/>
          <w:sz w:val="24"/>
          <w:szCs w:val="24"/>
          <w:lang w:val="en-GB"/>
        </w:rPr>
        <w:t xml:space="preserve">, P. Sonnet, </w:t>
      </w:r>
      <w:r w:rsidRPr="00E63393">
        <w:rPr>
          <w:rFonts w:ascii="Times New Roman" w:hAnsi="Times New Roman" w:cs="Times New Roman"/>
          <w:i/>
          <w:sz w:val="24"/>
          <w:szCs w:val="24"/>
          <w:lang w:val="en-GB"/>
        </w:rPr>
        <w:t>Chemosphere</w:t>
      </w:r>
      <w:r w:rsidRPr="00E63393">
        <w:rPr>
          <w:rFonts w:ascii="Times New Roman" w:hAnsi="Times New Roman" w:cs="Times New Roman"/>
          <w:sz w:val="24"/>
          <w:szCs w:val="24"/>
          <w:lang w:val="en-GB"/>
        </w:rPr>
        <w:t xml:space="preserve"> </w:t>
      </w:r>
      <w:r w:rsidRPr="00E63393">
        <w:rPr>
          <w:rFonts w:ascii="Times New Roman" w:hAnsi="Times New Roman" w:cs="Times New Roman"/>
          <w:b/>
          <w:sz w:val="24"/>
          <w:szCs w:val="24"/>
          <w:lang w:val="en-GB"/>
        </w:rPr>
        <w:t>2013</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92</w:t>
      </w:r>
      <w:r w:rsidRPr="00E63393">
        <w:rPr>
          <w:rFonts w:ascii="Times New Roman" w:hAnsi="Times New Roman" w:cs="Times New Roman"/>
          <w:sz w:val="24"/>
          <w:szCs w:val="24"/>
          <w:lang w:val="en-GB"/>
        </w:rPr>
        <w:t>, 1450-1457.</w:t>
      </w:r>
      <w:r w:rsidR="00700296" w:rsidRPr="00E63393">
        <w:rPr>
          <w:rFonts w:ascii="Times New Roman" w:hAnsi="Times New Roman" w:cs="Times New Roman"/>
          <w:sz w:val="24"/>
          <w:szCs w:val="24"/>
          <w:lang w:val="en-GB"/>
        </w:rPr>
        <w:br/>
      </w:r>
      <w:r w:rsidR="00F10E71" w:rsidRPr="00E63393">
        <w:rPr>
          <w:rFonts w:ascii="Times New Roman" w:hAnsi="Times New Roman" w:cs="Times New Roman"/>
          <w:sz w:val="24"/>
          <w:szCs w:val="24"/>
          <w:lang w:val="en-GB"/>
        </w:rPr>
        <w:t>http://dx.doi.org/10.1016/j.chemosphere.2013.03.055</w:t>
      </w:r>
    </w:p>
    <w:p w:rsidR="00CD1EA7"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6. M. Zupančič, S. Lavrič, P. </w:t>
      </w:r>
      <w:proofErr w:type="spellStart"/>
      <w:r w:rsidRPr="00E63393">
        <w:rPr>
          <w:rFonts w:ascii="Times New Roman" w:hAnsi="Times New Roman" w:cs="Times New Roman"/>
          <w:sz w:val="24"/>
          <w:szCs w:val="24"/>
          <w:lang w:val="en-GB"/>
        </w:rPr>
        <w:t>Bukovec</w:t>
      </w:r>
      <w:proofErr w:type="spellEnd"/>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 xml:space="preserve">J. Environ. </w:t>
      </w:r>
      <w:proofErr w:type="spellStart"/>
      <w:r w:rsidRPr="00E63393">
        <w:rPr>
          <w:rFonts w:ascii="Times New Roman" w:hAnsi="Times New Roman" w:cs="Times New Roman"/>
          <w:i/>
          <w:sz w:val="24"/>
          <w:szCs w:val="24"/>
          <w:lang w:val="en-GB"/>
        </w:rPr>
        <w:t>Monit</w:t>
      </w:r>
      <w:proofErr w:type="spellEnd"/>
      <w:r w:rsidRPr="00E63393">
        <w:rPr>
          <w:rFonts w:ascii="Times New Roman" w:hAnsi="Times New Roman" w:cs="Times New Roman"/>
          <w:i/>
          <w:sz w:val="24"/>
          <w:szCs w:val="24"/>
          <w:lang w:val="en-GB"/>
        </w:rPr>
        <w:t xml:space="preserve">. </w:t>
      </w:r>
      <w:r w:rsidRPr="00E63393">
        <w:rPr>
          <w:rFonts w:ascii="Times New Roman" w:hAnsi="Times New Roman" w:cs="Times New Roman"/>
          <w:b/>
          <w:sz w:val="24"/>
          <w:szCs w:val="24"/>
          <w:lang w:val="en-GB"/>
        </w:rPr>
        <w:t>2012</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14</w:t>
      </w:r>
      <w:r w:rsidRPr="00E63393">
        <w:rPr>
          <w:rFonts w:ascii="Times New Roman" w:hAnsi="Times New Roman" w:cs="Times New Roman"/>
          <w:sz w:val="24"/>
          <w:szCs w:val="24"/>
          <w:lang w:val="en-GB"/>
        </w:rPr>
        <w:t>, 704-710.</w:t>
      </w:r>
      <w:r w:rsidR="00700296" w:rsidRPr="00E63393">
        <w:rPr>
          <w:rFonts w:ascii="Times New Roman" w:hAnsi="Times New Roman" w:cs="Times New Roman"/>
          <w:sz w:val="24"/>
          <w:szCs w:val="24"/>
          <w:lang w:val="en-GB"/>
        </w:rPr>
        <w:br/>
        <w:t>http://dx.doi.org/</w:t>
      </w:r>
      <w:r w:rsidR="00F10E71" w:rsidRPr="00E63393">
        <w:rPr>
          <w:rFonts w:ascii="Times New Roman" w:hAnsi="Times New Roman" w:cs="Times New Roman"/>
          <w:sz w:val="24"/>
          <w:szCs w:val="24"/>
          <w:lang w:val="en-GB"/>
        </w:rPr>
        <w:t>10.1039/c2em10798h</w:t>
      </w:r>
    </w:p>
    <w:p w:rsidR="00CD1EA7"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7. I. R. Sneddon, M. Orueetxebarria, M. E. Hodson, P. F. Schofield, E. </w:t>
      </w:r>
      <w:proofErr w:type="spellStart"/>
      <w:r w:rsidRPr="00E63393">
        <w:rPr>
          <w:rFonts w:ascii="Times New Roman" w:hAnsi="Times New Roman" w:cs="Times New Roman"/>
          <w:sz w:val="24"/>
          <w:szCs w:val="24"/>
          <w:lang w:val="en-GB"/>
        </w:rPr>
        <w:t>Valsami</w:t>
      </w:r>
      <w:proofErr w:type="spellEnd"/>
      <w:r w:rsidRPr="00E63393">
        <w:rPr>
          <w:rFonts w:ascii="Times New Roman" w:hAnsi="Times New Roman" w:cs="Times New Roman"/>
          <w:sz w:val="24"/>
          <w:szCs w:val="24"/>
          <w:lang w:val="en-GB"/>
        </w:rPr>
        <w:t xml:space="preserve">-Jones, </w:t>
      </w:r>
      <w:r w:rsidRPr="00E63393">
        <w:rPr>
          <w:rFonts w:ascii="Times New Roman" w:hAnsi="Times New Roman" w:cs="Times New Roman"/>
          <w:i/>
          <w:sz w:val="24"/>
          <w:szCs w:val="24"/>
          <w:lang w:val="en-GB"/>
        </w:rPr>
        <w:t>Appl. Geochem.</w:t>
      </w:r>
      <w:r w:rsidRPr="00E63393">
        <w:rPr>
          <w:rFonts w:ascii="Times New Roman" w:hAnsi="Times New Roman" w:cs="Times New Roman"/>
          <w:sz w:val="24"/>
          <w:szCs w:val="24"/>
          <w:lang w:val="en-GB"/>
        </w:rPr>
        <w:t xml:space="preserve"> </w:t>
      </w:r>
      <w:r w:rsidRPr="00E63393">
        <w:rPr>
          <w:rFonts w:ascii="Times New Roman" w:hAnsi="Times New Roman" w:cs="Times New Roman"/>
          <w:b/>
          <w:sz w:val="24"/>
          <w:szCs w:val="24"/>
          <w:lang w:val="en-GB"/>
        </w:rPr>
        <w:t>2008</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23</w:t>
      </w:r>
      <w:r w:rsidRPr="00E63393">
        <w:rPr>
          <w:rFonts w:ascii="Times New Roman" w:hAnsi="Times New Roman" w:cs="Times New Roman"/>
          <w:sz w:val="24"/>
          <w:szCs w:val="24"/>
          <w:lang w:val="en-GB"/>
        </w:rPr>
        <w:t>, 2414-2424.</w:t>
      </w:r>
      <w:r w:rsidR="004A2802" w:rsidRPr="00E63393">
        <w:rPr>
          <w:rFonts w:ascii="Times New Roman" w:hAnsi="Times New Roman" w:cs="Times New Roman"/>
          <w:sz w:val="24"/>
          <w:szCs w:val="24"/>
          <w:lang w:val="en-GB"/>
        </w:rPr>
        <w:t xml:space="preserve"> </w:t>
      </w:r>
      <w:r w:rsidR="00F10E71" w:rsidRPr="00E63393">
        <w:rPr>
          <w:rFonts w:ascii="Times New Roman" w:hAnsi="Times New Roman" w:cs="Times New Roman"/>
          <w:sz w:val="24"/>
          <w:szCs w:val="24"/>
          <w:lang w:val="en-GB"/>
        </w:rPr>
        <w:t>http://dx.doi.org/10.1016/j.apgeochem.2008.02.028</w:t>
      </w:r>
    </w:p>
    <w:p w:rsidR="000152C0"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8. Z. Y. Huang, J. Li, Y. L. Cao, C. </w:t>
      </w:r>
      <w:proofErr w:type="spellStart"/>
      <w:r w:rsidRPr="00E63393">
        <w:rPr>
          <w:rFonts w:ascii="Times New Roman" w:hAnsi="Times New Roman" w:cs="Times New Roman"/>
          <w:sz w:val="24"/>
          <w:szCs w:val="24"/>
          <w:lang w:val="en-GB"/>
        </w:rPr>
        <w:t>Cai</w:t>
      </w:r>
      <w:proofErr w:type="spellEnd"/>
      <w:r w:rsidRPr="00E63393">
        <w:rPr>
          <w:rFonts w:ascii="Times New Roman" w:hAnsi="Times New Roman" w:cs="Times New Roman"/>
          <w:sz w:val="24"/>
          <w:szCs w:val="24"/>
          <w:lang w:val="en-GB"/>
        </w:rPr>
        <w:t xml:space="preserve">, Z. Zhang, </w:t>
      </w:r>
      <w:proofErr w:type="spellStart"/>
      <w:r w:rsidRPr="00E63393">
        <w:rPr>
          <w:rFonts w:ascii="Times New Roman" w:hAnsi="Times New Roman" w:cs="Times New Roman"/>
          <w:i/>
          <w:sz w:val="24"/>
          <w:szCs w:val="24"/>
          <w:lang w:val="en-GB"/>
        </w:rPr>
        <w:t>Geoderma</w:t>
      </w:r>
      <w:proofErr w:type="spellEnd"/>
      <w:r w:rsidRPr="00E63393">
        <w:rPr>
          <w:rFonts w:ascii="Times New Roman" w:hAnsi="Times New Roman" w:cs="Times New Roman"/>
          <w:i/>
          <w:sz w:val="24"/>
          <w:szCs w:val="24"/>
          <w:lang w:val="en-GB"/>
        </w:rPr>
        <w:t xml:space="preserve"> </w:t>
      </w:r>
      <w:r w:rsidRPr="00E63393">
        <w:rPr>
          <w:rFonts w:ascii="Times New Roman" w:hAnsi="Times New Roman" w:cs="Times New Roman"/>
          <w:b/>
          <w:sz w:val="24"/>
          <w:szCs w:val="24"/>
          <w:lang w:val="en-GB"/>
        </w:rPr>
        <w:t>2016</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264</w:t>
      </w:r>
      <w:r w:rsidRPr="00E63393">
        <w:rPr>
          <w:rFonts w:ascii="Times New Roman" w:hAnsi="Times New Roman" w:cs="Times New Roman"/>
          <w:sz w:val="24"/>
          <w:szCs w:val="24"/>
          <w:lang w:val="en-GB"/>
        </w:rPr>
        <w:t>, 126-131.</w:t>
      </w:r>
      <w:r w:rsidR="004A2802" w:rsidRPr="00E63393">
        <w:rPr>
          <w:rFonts w:ascii="Times New Roman" w:hAnsi="Times New Roman" w:cs="Times New Roman"/>
          <w:sz w:val="24"/>
          <w:szCs w:val="24"/>
          <w:lang w:val="en-GB"/>
        </w:rPr>
        <w:t xml:space="preserve"> </w:t>
      </w:r>
      <w:r w:rsidR="003125A2" w:rsidRPr="00E63393">
        <w:rPr>
          <w:rFonts w:ascii="Times New Roman" w:hAnsi="Times New Roman" w:cs="Times New Roman"/>
          <w:sz w:val="24"/>
          <w:szCs w:val="24"/>
          <w:lang w:val="en-GB"/>
        </w:rPr>
        <w:t>http://dx.doi.org/10.1016/j.geoderma.2015.10.013</w:t>
      </w:r>
    </w:p>
    <w:p w:rsidR="00CD1EA7"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9. X. W. </w:t>
      </w:r>
      <w:proofErr w:type="spellStart"/>
      <w:r w:rsidRPr="00E63393">
        <w:rPr>
          <w:rFonts w:ascii="Times New Roman" w:hAnsi="Times New Roman" w:cs="Times New Roman"/>
          <w:sz w:val="24"/>
          <w:szCs w:val="24"/>
          <w:lang w:val="en-GB"/>
        </w:rPr>
        <w:t>Hao</w:t>
      </w:r>
      <w:proofErr w:type="spellEnd"/>
      <w:r w:rsidRPr="00E63393">
        <w:rPr>
          <w:rFonts w:ascii="Times New Roman" w:hAnsi="Times New Roman" w:cs="Times New Roman"/>
          <w:sz w:val="24"/>
          <w:szCs w:val="24"/>
          <w:lang w:val="en-GB"/>
        </w:rPr>
        <w:t xml:space="preserve">, Y. Z. Huang, Y. S. Cui, </w:t>
      </w:r>
      <w:proofErr w:type="spellStart"/>
      <w:r w:rsidRPr="00E63393">
        <w:rPr>
          <w:rFonts w:ascii="Times New Roman" w:hAnsi="Times New Roman" w:cs="Times New Roman"/>
          <w:i/>
          <w:sz w:val="24"/>
          <w:szCs w:val="24"/>
          <w:lang w:val="en-GB"/>
        </w:rPr>
        <w:t>Acta</w:t>
      </w:r>
      <w:proofErr w:type="spellEnd"/>
      <w:r w:rsidRPr="00E63393">
        <w:rPr>
          <w:rFonts w:ascii="Times New Roman" w:hAnsi="Times New Roman" w:cs="Times New Roman"/>
          <w:i/>
          <w:sz w:val="24"/>
          <w:szCs w:val="24"/>
          <w:lang w:val="en-GB"/>
        </w:rPr>
        <w:t xml:space="preserve"> Ecol. Sin. </w:t>
      </w:r>
      <w:r w:rsidRPr="00E63393">
        <w:rPr>
          <w:rFonts w:ascii="Times New Roman" w:hAnsi="Times New Roman" w:cs="Times New Roman"/>
          <w:b/>
          <w:sz w:val="24"/>
          <w:szCs w:val="24"/>
          <w:lang w:val="en-GB"/>
        </w:rPr>
        <w:t>2010</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30</w:t>
      </w:r>
      <w:r w:rsidRPr="00E63393">
        <w:rPr>
          <w:rFonts w:ascii="Times New Roman" w:hAnsi="Times New Roman" w:cs="Times New Roman"/>
          <w:sz w:val="24"/>
          <w:szCs w:val="24"/>
          <w:lang w:val="en-GB"/>
        </w:rPr>
        <w:t>, 118-122.</w:t>
      </w:r>
      <w:r w:rsidR="004A2802" w:rsidRPr="00E63393">
        <w:rPr>
          <w:rFonts w:ascii="Times New Roman" w:hAnsi="Times New Roman" w:cs="Times New Roman"/>
          <w:sz w:val="24"/>
          <w:szCs w:val="24"/>
          <w:lang w:val="en-GB"/>
        </w:rPr>
        <w:t xml:space="preserve"> </w:t>
      </w:r>
      <w:r w:rsidR="003125A2" w:rsidRPr="00E63393">
        <w:rPr>
          <w:rFonts w:ascii="Times New Roman" w:hAnsi="Times New Roman" w:cs="Times New Roman"/>
          <w:sz w:val="24"/>
          <w:szCs w:val="24"/>
          <w:lang w:val="en-GB"/>
        </w:rPr>
        <w:t>http://dx.doi.org/10.1016/j.chnaes.2010.03.012</w:t>
      </w:r>
    </w:p>
    <w:p w:rsidR="00CD1EA7" w:rsidRPr="00E63393" w:rsidRDefault="00CD1EA7" w:rsidP="00CD1EA7">
      <w:pPr>
        <w:spacing w:line="360" w:lineRule="auto"/>
        <w:rPr>
          <w:rFonts w:ascii="Times New Roman" w:hAnsi="Times New Roman" w:cs="Times New Roman"/>
          <w:b/>
          <w:color w:val="FF0000"/>
          <w:sz w:val="24"/>
          <w:szCs w:val="24"/>
          <w:lang w:val="en-GB"/>
        </w:rPr>
      </w:pPr>
      <w:r w:rsidRPr="00E63393">
        <w:rPr>
          <w:rFonts w:ascii="Times New Roman" w:hAnsi="Times New Roman" w:cs="Times New Roman"/>
          <w:sz w:val="24"/>
          <w:szCs w:val="24"/>
          <w:lang w:val="en-GB"/>
        </w:rPr>
        <w:t xml:space="preserve">10. M. J. </w:t>
      </w:r>
      <w:proofErr w:type="spellStart"/>
      <w:r w:rsidRPr="00E63393">
        <w:rPr>
          <w:rFonts w:ascii="Times New Roman" w:hAnsi="Times New Roman" w:cs="Times New Roman"/>
          <w:sz w:val="24"/>
          <w:szCs w:val="24"/>
          <w:lang w:val="en-GB"/>
        </w:rPr>
        <w:t>Zwetsloot</w:t>
      </w:r>
      <w:proofErr w:type="spellEnd"/>
      <w:r w:rsidRPr="00E63393">
        <w:rPr>
          <w:rFonts w:ascii="Times New Roman" w:hAnsi="Times New Roman" w:cs="Times New Roman"/>
          <w:sz w:val="24"/>
          <w:szCs w:val="24"/>
          <w:lang w:val="en-GB"/>
        </w:rPr>
        <w:t xml:space="preserve">, J. Lehmann, T. </w:t>
      </w:r>
      <w:proofErr w:type="spellStart"/>
      <w:r w:rsidRPr="00E63393">
        <w:rPr>
          <w:rFonts w:ascii="Times New Roman" w:hAnsi="Times New Roman" w:cs="Times New Roman"/>
          <w:sz w:val="24"/>
          <w:szCs w:val="24"/>
          <w:lang w:val="en-GB"/>
        </w:rPr>
        <w:t>Bauerle</w:t>
      </w:r>
      <w:proofErr w:type="spellEnd"/>
      <w:r w:rsidRPr="00E63393">
        <w:rPr>
          <w:rFonts w:ascii="Times New Roman" w:hAnsi="Times New Roman" w:cs="Times New Roman"/>
          <w:sz w:val="24"/>
          <w:szCs w:val="24"/>
          <w:lang w:val="en-GB"/>
        </w:rPr>
        <w:t xml:space="preserve">, S. </w:t>
      </w:r>
      <w:proofErr w:type="spellStart"/>
      <w:r w:rsidRPr="00E63393">
        <w:rPr>
          <w:rFonts w:ascii="Times New Roman" w:hAnsi="Times New Roman" w:cs="Times New Roman"/>
          <w:sz w:val="24"/>
          <w:szCs w:val="24"/>
          <w:lang w:val="en-GB"/>
        </w:rPr>
        <w:t>Vanek</w:t>
      </w:r>
      <w:proofErr w:type="spellEnd"/>
      <w:r w:rsidRPr="00E63393">
        <w:rPr>
          <w:rFonts w:ascii="Times New Roman" w:hAnsi="Times New Roman" w:cs="Times New Roman"/>
          <w:sz w:val="24"/>
          <w:szCs w:val="24"/>
          <w:lang w:val="en-GB"/>
        </w:rPr>
        <w:t xml:space="preserve">, R. </w:t>
      </w:r>
      <w:proofErr w:type="spellStart"/>
      <w:r w:rsidRPr="00E63393">
        <w:rPr>
          <w:rFonts w:ascii="Times New Roman" w:hAnsi="Times New Roman" w:cs="Times New Roman"/>
          <w:sz w:val="24"/>
          <w:szCs w:val="24"/>
          <w:lang w:val="en-GB"/>
        </w:rPr>
        <w:t>Hestrin</w:t>
      </w:r>
      <w:proofErr w:type="spellEnd"/>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Plant Soil</w:t>
      </w:r>
      <w:r w:rsidRPr="00E63393">
        <w:rPr>
          <w:rFonts w:ascii="Times New Roman" w:hAnsi="Times New Roman" w:cs="Times New Roman"/>
          <w:sz w:val="24"/>
          <w:szCs w:val="24"/>
          <w:lang w:val="en-GB"/>
        </w:rPr>
        <w:t xml:space="preserve"> </w:t>
      </w:r>
      <w:r w:rsidRPr="00E63393">
        <w:rPr>
          <w:rFonts w:ascii="Times New Roman" w:hAnsi="Times New Roman" w:cs="Times New Roman"/>
          <w:b/>
          <w:sz w:val="24"/>
          <w:szCs w:val="24"/>
          <w:lang w:val="en-GB"/>
        </w:rPr>
        <w:t>2016</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 xml:space="preserve">Online First Articles, </w:t>
      </w:r>
      <w:r w:rsidRPr="00E63393">
        <w:rPr>
          <w:rFonts w:ascii="Times New Roman" w:hAnsi="Times New Roman" w:cs="Times New Roman"/>
          <w:i/>
          <w:color w:val="1D1B11" w:themeColor="background2" w:themeShade="1A"/>
          <w:sz w:val="24"/>
          <w:szCs w:val="24"/>
          <w:lang w:val="en-GB"/>
        </w:rPr>
        <w:t>doi:10.1007/s11104-016-2905-2</w:t>
      </w:r>
      <w:r w:rsidRPr="00E63393">
        <w:rPr>
          <w:rFonts w:ascii="Times New Roman" w:hAnsi="Times New Roman" w:cs="Times New Roman"/>
          <w:color w:val="1D1B11" w:themeColor="background2" w:themeShade="1A"/>
          <w:sz w:val="24"/>
          <w:szCs w:val="24"/>
          <w:lang w:val="en-GB"/>
        </w:rPr>
        <w:t>.</w:t>
      </w:r>
      <w:r w:rsidRPr="00E63393">
        <w:rPr>
          <w:rFonts w:ascii="Times New Roman" w:hAnsi="Times New Roman" w:cs="Times New Roman"/>
          <w:b/>
          <w:color w:val="1D1B11" w:themeColor="background2" w:themeShade="1A"/>
          <w:sz w:val="24"/>
          <w:szCs w:val="24"/>
          <w:lang w:val="en-GB"/>
        </w:rPr>
        <w:t xml:space="preserve">  </w:t>
      </w:r>
    </w:p>
    <w:p w:rsidR="00CD1EA7"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11.</w:t>
      </w:r>
      <w:r w:rsidRPr="00E63393">
        <w:rPr>
          <w:rFonts w:ascii="Times New Roman" w:hAnsi="Times New Roman" w:cs="Times New Roman"/>
          <w:b/>
          <w:color w:val="FF0000"/>
          <w:sz w:val="24"/>
          <w:szCs w:val="24"/>
          <w:lang w:val="en-GB"/>
        </w:rPr>
        <w:t xml:space="preserve"> </w:t>
      </w:r>
      <w:r w:rsidRPr="00E63393">
        <w:rPr>
          <w:rFonts w:ascii="Times New Roman" w:hAnsi="Times New Roman" w:cs="Times New Roman"/>
          <w:sz w:val="24"/>
          <w:szCs w:val="24"/>
          <w:lang w:val="en-GB"/>
        </w:rPr>
        <w:t xml:space="preserve">U. </w:t>
      </w:r>
      <w:proofErr w:type="spellStart"/>
      <w:r w:rsidRPr="00E63393">
        <w:rPr>
          <w:rFonts w:ascii="Times New Roman" w:hAnsi="Times New Roman" w:cs="Times New Roman"/>
          <w:sz w:val="24"/>
          <w:szCs w:val="24"/>
          <w:lang w:val="en-GB"/>
        </w:rPr>
        <w:t>Iriarte</w:t>
      </w:r>
      <w:proofErr w:type="spellEnd"/>
      <w:r w:rsidRPr="00E63393">
        <w:rPr>
          <w:rFonts w:ascii="Times New Roman" w:hAnsi="Times New Roman" w:cs="Times New Roman"/>
          <w:sz w:val="24"/>
          <w:szCs w:val="24"/>
          <w:lang w:val="en-GB"/>
        </w:rPr>
        <w:t xml:space="preserve">-Velasco, J. L. </w:t>
      </w:r>
      <w:proofErr w:type="spellStart"/>
      <w:r w:rsidRPr="00E63393">
        <w:rPr>
          <w:rFonts w:ascii="Times New Roman" w:hAnsi="Times New Roman" w:cs="Times New Roman"/>
          <w:sz w:val="24"/>
          <w:szCs w:val="24"/>
          <w:lang w:val="en-GB"/>
        </w:rPr>
        <w:t>Ayastuy</w:t>
      </w:r>
      <w:proofErr w:type="spellEnd"/>
      <w:r w:rsidRPr="00E63393">
        <w:rPr>
          <w:rFonts w:ascii="Times New Roman" w:hAnsi="Times New Roman" w:cs="Times New Roman"/>
          <w:sz w:val="24"/>
          <w:szCs w:val="24"/>
          <w:lang w:val="en-GB"/>
        </w:rPr>
        <w:t xml:space="preserve">, L. </w:t>
      </w:r>
      <w:proofErr w:type="spellStart"/>
      <w:r w:rsidRPr="00E63393">
        <w:rPr>
          <w:rFonts w:ascii="Times New Roman" w:hAnsi="Times New Roman" w:cs="Times New Roman"/>
          <w:sz w:val="24"/>
          <w:szCs w:val="24"/>
          <w:lang w:val="en-GB"/>
        </w:rPr>
        <w:t>Zudaire</w:t>
      </w:r>
      <w:proofErr w:type="spellEnd"/>
      <w:r w:rsidRPr="00E63393">
        <w:rPr>
          <w:rFonts w:ascii="Times New Roman" w:hAnsi="Times New Roman" w:cs="Times New Roman"/>
          <w:sz w:val="24"/>
          <w:szCs w:val="24"/>
          <w:lang w:val="en-GB"/>
        </w:rPr>
        <w:t xml:space="preserve">, I. Sierra, </w:t>
      </w:r>
      <w:r w:rsidRPr="00E63393">
        <w:rPr>
          <w:rFonts w:ascii="Times New Roman" w:hAnsi="Times New Roman" w:cs="Times New Roman"/>
          <w:i/>
          <w:sz w:val="24"/>
          <w:szCs w:val="24"/>
          <w:lang w:val="en-GB"/>
        </w:rPr>
        <w:t>Chem. Eng. J.</w:t>
      </w:r>
      <w:r w:rsidRPr="00E63393">
        <w:rPr>
          <w:rFonts w:ascii="Times New Roman" w:hAnsi="Times New Roman" w:cs="Times New Roman"/>
          <w:sz w:val="24"/>
          <w:szCs w:val="24"/>
          <w:lang w:val="en-GB"/>
        </w:rPr>
        <w:t xml:space="preserve"> </w:t>
      </w:r>
      <w:r w:rsidRPr="00E63393">
        <w:rPr>
          <w:rFonts w:ascii="Times New Roman" w:hAnsi="Times New Roman" w:cs="Times New Roman"/>
          <w:b/>
          <w:sz w:val="24"/>
          <w:szCs w:val="24"/>
          <w:lang w:val="en-GB"/>
        </w:rPr>
        <w:t>2014</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251</w:t>
      </w:r>
      <w:r w:rsidRPr="00E63393">
        <w:rPr>
          <w:rFonts w:ascii="Times New Roman" w:hAnsi="Times New Roman" w:cs="Times New Roman"/>
          <w:sz w:val="24"/>
          <w:szCs w:val="24"/>
          <w:lang w:val="en-GB"/>
        </w:rPr>
        <w:t>, 217-227.</w:t>
      </w:r>
      <w:r w:rsidR="00700296" w:rsidRPr="00E63393">
        <w:rPr>
          <w:rFonts w:ascii="Times New Roman" w:hAnsi="Times New Roman" w:cs="Times New Roman"/>
          <w:sz w:val="24"/>
          <w:szCs w:val="24"/>
          <w:lang w:val="en-GB"/>
        </w:rPr>
        <w:br/>
      </w:r>
      <w:r w:rsidR="00D85074" w:rsidRPr="00E63393">
        <w:rPr>
          <w:rFonts w:ascii="Times New Roman" w:hAnsi="Times New Roman" w:cs="Times New Roman"/>
          <w:sz w:val="24"/>
          <w:szCs w:val="24"/>
          <w:lang w:val="en-GB"/>
        </w:rPr>
        <w:t>http://dx.doi.org/10.1016/j.cej.2014.04.048</w:t>
      </w:r>
    </w:p>
    <w:p w:rsidR="00CD1EA7"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lastRenderedPageBreak/>
        <w:t>12. J. C. Moreno-</w:t>
      </w:r>
      <w:proofErr w:type="spellStart"/>
      <w:r w:rsidRPr="00E63393">
        <w:rPr>
          <w:rFonts w:ascii="Times New Roman" w:hAnsi="Times New Roman" w:cs="Times New Roman"/>
          <w:sz w:val="24"/>
          <w:szCs w:val="24"/>
          <w:lang w:val="en-GB"/>
        </w:rPr>
        <w:t>Piraján</w:t>
      </w:r>
      <w:proofErr w:type="spellEnd"/>
      <w:r w:rsidRPr="00E63393">
        <w:rPr>
          <w:rFonts w:ascii="Times New Roman" w:hAnsi="Times New Roman" w:cs="Times New Roman"/>
          <w:sz w:val="24"/>
          <w:szCs w:val="24"/>
          <w:lang w:val="en-GB"/>
        </w:rPr>
        <w:t xml:space="preserve">, R. Gómez-Cruz, V. S. </w:t>
      </w:r>
      <w:proofErr w:type="spellStart"/>
      <w:r w:rsidRPr="00E63393">
        <w:rPr>
          <w:rFonts w:ascii="Times New Roman" w:hAnsi="Times New Roman" w:cs="Times New Roman"/>
          <w:sz w:val="24"/>
          <w:szCs w:val="24"/>
          <w:lang w:val="en-GB"/>
        </w:rPr>
        <w:t>García-Cuello</w:t>
      </w:r>
      <w:proofErr w:type="spellEnd"/>
      <w:r w:rsidRPr="00E63393">
        <w:rPr>
          <w:rFonts w:ascii="Times New Roman" w:hAnsi="Times New Roman" w:cs="Times New Roman"/>
          <w:sz w:val="24"/>
          <w:szCs w:val="24"/>
          <w:lang w:val="en-GB"/>
        </w:rPr>
        <w:t xml:space="preserve">, L. </w:t>
      </w:r>
      <w:proofErr w:type="spellStart"/>
      <w:r w:rsidRPr="00E63393">
        <w:rPr>
          <w:rFonts w:ascii="Times New Roman" w:hAnsi="Times New Roman" w:cs="Times New Roman"/>
          <w:sz w:val="24"/>
          <w:szCs w:val="24"/>
          <w:lang w:val="en-GB"/>
        </w:rPr>
        <w:t>Giraldo</w:t>
      </w:r>
      <w:proofErr w:type="spellEnd"/>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 xml:space="preserve">J. Anal. Appl. </w:t>
      </w:r>
      <w:proofErr w:type="spellStart"/>
      <w:r w:rsidRPr="00E63393">
        <w:rPr>
          <w:rFonts w:ascii="Times New Roman" w:hAnsi="Times New Roman" w:cs="Times New Roman"/>
          <w:i/>
          <w:sz w:val="24"/>
          <w:szCs w:val="24"/>
          <w:lang w:val="en-GB"/>
        </w:rPr>
        <w:t>Pyrol</w:t>
      </w:r>
      <w:proofErr w:type="spellEnd"/>
      <w:r w:rsidRPr="00E63393">
        <w:rPr>
          <w:rFonts w:ascii="Times New Roman" w:hAnsi="Times New Roman" w:cs="Times New Roman"/>
          <w:i/>
          <w:sz w:val="24"/>
          <w:szCs w:val="24"/>
          <w:lang w:val="en-GB"/>
        </w:rPr>
        <w:t xml:space="preserve">. </w:t>
      </w:r>
      <w:r w:rsidRPr="00E63393">
        <w:rPr>
          <w:rFonts w:ascii="Times New Roman" w:hAnsi="Times New Roman" w:cs="Times New Roman"/>
          <w:b/>
          <w:sz w:val="24"/>
          <w:szCs w:val="24"/>
          <w:lang w:val="en-GB"/>
        </w:rPr>
        <w:t>2010</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89</w:t>
      </w:r>
      <w:r w:rsidRPr="00E63393">
        <w:rPr>
          <w:rFonts w:ascii="Times New Roman" w:hAnsi="Times New Roman" w:cs="Times New Roman"/>
          <w:sz w:val="24"/>
          <w:szCs w:val="24"/>
          <w:lang w:val="en-GB"/>
        </w:rPr>
        <w:t>, 122-128.</w:t>
      </w:r>
      <w:r w:rsidR="004A2802" w:rsidRPr="00E63393">
        <w:rPr>
          <w:rFonts w:ascii="Times New Roman" w:hAnsi="Times New Roman" w:cs="Times New Roman"/>
          <w:sz w:val="24"/>
          <w:szCs w:val="24"/>
          <w:lang w:val="en-GB"/>
        </w:rPr>
        <w:t xml:space="preserve"> </w:t>
      </w:r>
      <w:r w:rsidR="00D85074" w:rsidRPr="00E63393">
        <w:rPr>
          <w:rFonts w:ascii="Times New Roman" w:hAnsi="Times New Roman" w:cs="Times New Roman"/>
          <w:sz w:val="24"/>
          <w:szCs w:val="24"/>
          <w:lang w:val="en-GB"/>
        </w:rPr>
        <w:t>http://dx.doi.org/10.1016/j.jaap.2010.06.007</w:t>
      </w:r>
    </w:p>
    <w:p w:rsidR="00CD1EA7"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13. S. B. Chen, Y. G. Zhu, Y. B. Ma, G. McKay, </w:t>
      </w:r>
      <w:r w:rsidRPr="00E63393">
        <w:rPr>
          <w:rFonts w:ascii="Times New Roman" w:hAnsi="Times New Roman" w:cs="Times New Roman"/>
          <w:i/>
          <w:sz w:val="24"/>
          <w:szCs w:val="24"/>
          <w:lang w:val="en-GB"/>
        </w:rPr>
        <w:t xml:space="preserve">Environ. </w:t>
      </w:r>
      <w:proofErr w:type="spellStart"/>
      <w:r w:rsidRPr="00E63393">
        <w:rPr>
          <w:rFonts w:ascii="Times New Roman" w:hAnsi="Times New Roman" w:cs="Times New Roman"/>
          <w:i/>
          <w:sz w:val="24"/>
          <w:szCs w:val="24"/>
          <w:lang w:val="en-GB"/>
        </w:rPr>
        <w:t>Pollut</w:t>
      </w:r>
      <w:proofErr w:type="spellEnd"/>
      <w:r w:rsidRPr="00E63393">
        <w:rPr>
          <w:rFonts w:ascii="Times New Roman" w:hAnsi="Times New Roman" w:cs="Times New Roman"/>
          <w:i/>
          <w:sz w:val="24"/>
          <w:szCs w:val="24"/>
          <w:lang w:val="en-GB"/>
        </w:rPr>
        <w:t>.</w:t>
      </w:r>
      <w:r w:rsidRPr="00E63393">
        <w:rPr>
          <w:rFonts w:ascii="Times New Roman" w:hAnsi="Times New Roman" w:cs="Times New Roman"/>
          <w:b/>
          <w:sz w:val="24"/>
          <w:szCs w:val="24"/>
          <w:lang w:val="en-GB"/>
        </w:rPr>
        <w:t xml:space="preserve"> 2006</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139</w:t>
      </w:r>
      <w:r w:rsidRPr="00E63393">
        <w:rPr>
          <w:rFonts w:ascii="Times New Roman" w:hAnsi="Times New Roman" w:cs="Times New Roman"/>
          <w:sz w:val="24"/>
          <w:szCs w:val="24"/>
          <w:lang w:val="en-GB"/>
        </w:rPr>
        <w:t>, 433-439.</w:t>
      </w:r>
      <w:r w:rsidR="00700296" w:rsidRPr="00E63393">
        <w:rPr>
          <w:rFonts w:ascii="Times New Roman" w:hAnsi="Times New Roman" w:cs="Times New Roman"/>
          <w:sz w:val="24"/>
          <w:szCs w:val="24"/>
          <w:lang w:val="en-GB"/>
        </w:rPr>
        <w:br/>
      </w:r>
      <w:r w:rsidR="00D85074" w:rsidRPr="00E63393">
        <w:rPr>
          <w:rFonts w:ascii="Times New Roman" w:hAnsi="Times New Roman" w:cs="Times New Roman"/>
          <w:sz w:val="24"/>
          <w:szCs w:val="24"/>
          <w:lang w:val="en-GB"/>
        </w:rPr>
        <w:t>http://dx.doi.org/10.1016/j.envpol.2005.06.007</w:t>
      </w:r>
    </w:p>
    <w:p w:rsidR="00CD1EA7"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14. USEPA, SW-846: Test Methods for Evaluating Solid Waste, Physical/Chemical Methods, Analytical Method 1311: Toxicity Characteristic Leaching Procedure, Washington, DC, </w:t>
      </w:r>
      <w:r w:rsidRPr="00E63393">
        <w:rPr>
          <w:rFonts w:ascii="Times New Roman" w:hAnsi="Times New Roman" w:cs="Times New Roman"/>
          <w:b/>
          <w:sz w:val="24"/>
          <w:szCs w:val="24"/>
          <w:lang w:val="en-GB"/>
        </w:rPr>
        <w:t>2008</w:t>
      </w:r>
      <w:r w:rsidRPr="00E63393">
        <w:rPr>
          <w:rFonts w:ascii="Times New Roman" w:hAnsi="Times New Roman" w:cs="Times New Roman"/>
          <w:sz w:val="24"/>
          <w:szCs w:val="24"/>
          <w:lang w:val="en-GB"/>
        </w:rPr>
        <w:t>.</w:t>
      </w:r>
    </w:p>
    <w:p w:rsidR="00CD1EA7"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15. G. </w:t>
      </w:r>
      <w:proofErr w:type="spellStart"/>
      <w:r w:rsidRPr="00E63393">
        <w:rPr>
          <w:rFonts w:ascii="Times New Roman" w:hAnsi="Times New Roman" w:cs="Times New Roman"/>
          <w:sz w:val="24"/>
          <w:szCs w:val="24"/>
          <w:lang w:val="en-GB"/>
        </w:rPr>
        <w:t>Rauret</w:t>
      </w:r>
      <w:proofErr w:type="spellEnd"/>
      <w:r w:rsidRPr="00E63393">
        <w:rPr>
          <w:rFonts w:ascii="Times New Roman" w:hAnsi="Times New Roman" w:cs="Times New Roman"/>
          <w:sz w:val="24"/>
          <w:szCs w:val="24"/>
          <w:lang w:val="en-GB"/>
        </w:rPr>
        <w:t xml:space="preserve">, J. F. Lopez-Sanchez, A. </w:t>
      </w:r>
      <w:proofErr w:type="spellStart"/>
      <w:r w:rsidRPr="00E63393">
        <w:rPr>
          <w:rFonts w:ascii="Times New Roman" w:hAnsi="Times New Roman" w:cs="Times New Roman"/>
          <w:sz w:val="24"/>
          <w:szCs w:val="24"/>
          <w:lang w:val="en-GB"/>
        </w:rPr>
        <w:t>Sahuquillo</w:t>
      </w:r>
      <w:proofErr w:type="spellEnd"/>
      <w:r w:rsidRPr="00E63393">
        <w:rPr>
          <w:rFonts w:ascii="Times New Roman" w:hAnsi="Times New Roman" w:cs="Times New Roman"/>
          <w:sz w:val="24"/>
          <w:szCs w:val="24"/>
          <w:lang w:val="en-GB"/>
        </w:rPr>
        <w:t xml:space="preserve">, R. Rubio, C. Davidson, A. </w:t>
      </w:r>
      <w:proofErr w:type="spellStart"/>
      <w:r w:rsidRPr="00E63393">
        <w:rPr>
          <w:rFonts w:ascii="Times New Roman" w:hAnsi="Times New Roman" w:cs="Times New Roman"/>
          <w:sz w:val="24"/>
          <w:szCs w:val="24"/>
          <w:lang w:val="en-GB"/>
        </w:rPr>
        <w:t>Ure</w:t>
      </w:r>
      <w:proofErr w:type="spellEnd"/>
      <w:r w:rsidRPr="00E63393">
        <w:rPr>
          <w:rFonts w:ascii="Times New Roman" w:hAnsi="Times New Roman" w:cs="Times New Roman"/>
          <w:sz w:val="24"/>
          <w:szCs w:val="24"/>
          <w:lang w:val="en-GB"/>
        </w:rPr>
        <w:t xml:space="preserve">, Ph. </w:t>
      </w:r>
      <w:proofErr w:type="spellStart"/>
      <w:r w:rsidRPr="00E63393">
        <w:rPr>
          <w:rFonts w:ascii="Times New Roman" w:hAnsi="Times New Roman" w:cs="Times New Roman"/>
          <w:sz w:val="24"/>
          <w:szCs w:val="24"/>
          <w:lang w:val="en-GB"/>
        </w:rPr>
        <w:t>Quevauviller</w:t>
      </w:r>
      <w:proofErr w:type="spellEnd"/>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 xml:space="preserve">J. Environ. </w:t>
      </w:r>
      <w:proofErr w:type="spellStart"/>
      <w:r w:rsidRPr="00E63393">
        <w:rPr>
          <w:rFonts w:ascii="Times New Roman" w:hAnsi="Times New Roman" w:cs="Times New Roman"/>
          <w:i/>
          <w:sz w:val="24"/>
          <w:szCs w:val="24"/>
          <w:lang w:val="en-GB"/>
        </w:rPr>
        <w:t>Monit</w:t>
      </w:r>
      <w:proofErr w:type="spellEnd"/>
      <w:r w:rsidRPr="00E63393">
        <w:rPr>
          <w:rFonts w:ascii="Times New Roman" w:hAnsi="Times New Roman" w:cs="Times New Roman"/>
          <w:i/>
          <w:sz w:val="24"/>
          <w:szCs w:val="24"/>
          <w:lang w:val="en-GB"/>
        </w:rPr>
        <w:t>.</w:t>
      </w:r>
      <w:r w:rsidRPr="00E63393">
        <w:rPr>
          <w:rFonts w:ascii="Times New Roman" w:hAnsi="Times New Roman" w:cs="Times New Roman"/>
          <w:sz w:val="24"/>
          <w:szCs w:val="24"/>
          <w:lang w:val="en-GB"/>
        </w:rPr>
        <w:t xml:space="preserve"> </w:t>
      </w:r>
      <w:r w:rsidRPr="00E63393">
        <w:rPr>
          <w:rFonts w:ascii="Times New Roman" w:hAnsi="Times New Roman" w:cs="Times New Roman"/>
          <w:b/>
          <w:sz w:val="24"/>
          <w:szCs w:val="24"/>
          <w:lang w:val="en-GB"/>
        </w:rPr>
        <w:t>1999</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1</w:t>
      </w:r>
      <w:r w:rsidRPr="00E63393">
        <w:rPr>
          <w:rFonts w:ascii="Times New Roman" w:hAnsi="Times New Roman" w:cs="Times New Roman"/>
          <w:sz w:val="24"/>
          <w:szCs w:val="24"/>
          <w:lang w:val="en-GB"/>
        </w:rPr>
        <w:t>, 57-61.</w:t>
      </w:r>
      <w:r w:rsidR="004A2802" w:rsidRPr="00E63393">
        <w:rPr>
          <w:rFonts w:ascii="Times New Roman" w:hAnsi="Times New Roman" w:cs="Times New Roman"/>
          <w:sz w:val="24"/>
          <w:szCs w:val="24"/>
          <w:lang w:val="en-GB"/>
        </w:rPr>
        <w:t xml:space="preserve"> </w:t>
      </w:r>
      <w:r w:rsidR="00700296" w:rsidRPr="00E63393">
        <w:rPr>
          <w:rFonts w:ascii="Times New Roman" w:hAnsi="Times New Roman" w:cs="Times New Roman"/>
          <w:sz w:val="24"/>
          <w:szCs w:val="24"/>
          <w:lang w:val="en-GB"/>
        </w:rPr>
        <w:t>http://dx.doi.org/10.1039/a807854h</w:t>
      </w:r>
    </w:p>
    <w:p w:rsidR="002418F2" w:rsidRPr="00E63393" w:rsidRDefault="00CD1EA7" w:rsidP="0020346D">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16. </w:t>
      </w:r>
      <w:r w:rsidR="00152543" w:rsidRPr="00E63393">
        <w:rPr>
          <w:rFonts w:ascii="Times New Roman" w:hAnsi="Times New Roman" w:cs="Times New Roman"/>
          <w:sz w:val="24"/>
          <w:szCs w:val="24"/>
          <w:lang w:val="en-GB"/>
        </w:rPr>
        <w:t>Official Gazette of RS</w:t>
      </w:r>
      <w:r w:rsidR="00123D4B" w:rsidRPr="00E63393">
        <w:rPr>
          <w:rFonts w:ascii="Times New Roman" w:hAnsi="Times New Roman" w:cs="Times New Roman"/>
          <w:sz w:val="24"/>
          <w:szCs w:val="24"/>
          <w:lang w:val="en-GB"/>
        </w:rPr>
        <w:t>,</w:t>
      </w:r>
      <w:r w:rsidR="00152543" w:rsidRPr="00E63393">
        <w:rPr>
          <w:rFonts w:ascii="Times New Roman" w:hAnsi="Times New Roman" w:cs="Times New Roman"/>
          <w:sz w:val="24"/>
          <w:szCs w:val="24"/>
          <w:lang w:val="en-GB"/>
        </w:rPr>
        <w:t xml:space="preserve"> Decree on the limit, warning and critical levels of hazardous substances in the soil</w:t>
      </w:r>
      <w:r w:rsidR="00CB273C" w:rsidRPr="00E63393">
        <w:rPr>
          <w:rFonts w:ascii="Times New Roman" w:hAnsi="Times New Roman" w:cs="Times New Roman"/>
          <w:sz w:val="24"/>
          <w:szCs w:val="24"/>
          <w:lang w:val="en-GB"/>
        </w:rPr>
        <w:t xml:space="preserve">, </w:t>
      </w:r>
      <w:r w:rsidR="00152543" w:rsidRPr="00E63393">
        <w:rPr>
          <w:rFonts w:ascii="Times New Roman" w:hAnsi="Times New Roman" w:cs="Times New Roman"/>
          <w:sz w:val="24"/>
          <w:szCs w:val="24"/>
          <w:lang w:val="en-GB"/>
        </w:rPr>
        <w:t>Nos. 68/96 and 41/04 - ZVO-1</w:t>
      </w:r>
      <w:r w:rsidR="00123D4B" w:rsidRPr="00E63393">
        <w:rPr>
          <w:rFonts w:ascii="Times New Roman" w:hAnsi="Times New Roman" w:cs="Times New Roman"/>
          <w:sz w:val="24"/>
          <w:szCs w:val="24"/>
          <w:lang w:val="en-GB"/>
        </w:rPr>
        <w:t>,</w:t>
      </w:r>
      <w:r w:rsidR="00152543" w:rsidRPr="00E63393">
        <w:rPr>
          <w:rFonts w:ascii="Times New Roman" w:hAnsi="Times New Roman" w:cs="Times New Roman"/>
          <w:sz w:val="24"/>
          <w:szCs w:val="24"/>
          <w:lang w:val="en-GB"/>
        </w:rPr>
        <w:t xml:space="preserve"> </w:t>
      </w:r>
      <w:r w:rsidR="002E7F71" w:rsidRPr="00E63393">
        <w:rPr>
          <w:rFonts w:ascii="Times New Roman" w:hAnsi="Times New Roman" w:cs="Times New Roman"/>
          <w:b/>
          <w:sz w:val="24"/>
          <w:szCs w:val="24"/>
          <w:lang w:val="en-GB"/>
        </w:rPr>
        <w:t>1996</w:t>
      </w:r>
      <w:r w:rsidR="00123D4B" w:rsidRPr="00E63393">
        <w:rPr>
          <w:rFonts w:ascii="Times New Roman" w:hAnsi="Times New Roman" w:cs="Times New Roman"/>
          <w:sz w:val="24"/>
          <w:szCs w:val="24"/>
          <w:lang w:val="en-GB"/>
        </w:rPr>
        <w:t>.</w:t>
      </w:r>
      <w:r w:rsidR="002418F2" w:rsidRPr="00E63393">
        <w:rPr>
          <w:rFonts w:ascii="Times New Roman" w:hAnsi="Times New Roman" w:cs="Times New Roman"/>
          <w:sz w:val="24"/>
          <w:szCs w:val="24"/>
          <w:lang w:val="en-GB"/>
        </w:rPr>
        <w:t xml:space="preserve"> </w:t>
      </w:r>
    </w:p>
    <w:p w:rsidR="002418F2" w:rsidRPr="00E63393" w:rsidRDefault="00CD1EA7" w:rsidP="0020346D">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17. </w:t>
      </w:r>
      <w:r w:rsidR="00123D4B" w:rsidRPr="00E63393">
        <w:rPr>
          <w:rFonts w:ascii="Times New Roman" w:hAnsi="Times New Roman" w:cs="Times New Roman"/>
          <w:sz w:val="24"/>
          <w:szCs w:val="24"/>
          <w:lang w:val="en-GB"/>
        </w:rPr>
        <w:t>Official Gazette of RS</w:t>
      </w:r>
      <w:r w:rsidR="002418F2" w:rsidRPr="00E63393">
        <w:rPr>
          <w:rFonts w:ascii="Times New Roman" w:hAnsi="Times New Roman" w:cs="Times New Roman"/>
          <w:sz w:val="24"/>
          <w:szCs w:val="24"/>
          <w:lang w:val="en-GB"/>
        </w:rPr>
        <w:t xml:space="preserve">, </w:t>
      </w:r>
      <w:r w:rsidR="00CB273C" w:rsidRPr="00E63393">
        <w:rPr>
          <w:rFonts w:ascii="Times New Roman" w:hAnsi="Times New Roman" w:cs="Times New Roman"/>
          <w:sz w:val="24"/>
          <w:szCs w:val="24"/>
          <w:lang w:val="en-GB"/>
        </w:rPr>
        <w:t>Decree on burdening the soil by waste, Nos. 34/08 and 61/11</w:t>
      </w:r>
      <w:r w:rsidR="002418F2" w:rsidRPr="00E63393">
        <w:rPr>
          <w:rFonts w:ascii="Times New Roman" w:hAnsi="Times New Roman" w:cs="Times New Roman"/>
          <w:sz w:val="24"/>
          <w:szCs w:val="24"/>
          <w:lang w:val="en-GB"/>
        </w:rPr>
        <w:t xml:space="preserve">, </w:t>
      </w:r>
      <w:r w:rsidR="002E7F71" w:rsidRPr="00E63393">
        <w:rPr>
          <w:rFonts w:ascii="Times New Roman" w:hAnsi="Times New Roman" w:cs="Times New Roman"/>
          <w:b/>
          <w:sz w:val="24"/>
          <w:szCs w:val="24"/>
          <w:lang w:val="en-GB"/>
        </w:rPr>
        <w:t>2008</w:t>
      </w:r>
      <w:r w:rsidR="002418F2" w:rsidRPr="00E63393">
        <w:rPr>
          <w:rFonts w:ascii="Times New Roman" w:hAnsi="Times New Roman" w:cs="Times New Roman"/>
          <w:sz w:val="24"/>
          <w:szCs w:val="24"/>
          <w:lang w:val="en-GB"/>
        </w:rPr>
        <w:t>.</w:t>
      </w:r>
      <w:r w:rsidR="00CB273C" w:rsidRPr="00E63393">
        <w:rPr>
          <w:lang w:val="en-GB"/>
        </w:rPr>
        <w:t xml:space="preserve"> </w:t>
      </w:r>
    </w:p>
    <w:p w:rsidR="00CD1EA7" w:rsidRPr="00E63393" w:rsidRDefault="00CD1EA7" w:rsidP="00CD1EA7">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18. A. H. M. G. </w:t>
      </w:r>
      <w:proofErr w:type="spellStart"/>
      <w:r w:rsidRPr="00E63393">
        <w:rPr>
          <w:rFonts w:ascii="Times New Roman" w:hAnsi="Times New Roman" w:cs="Times New Roman"/>
          <w:sz w:val="24"/>
          <w:szCs w:val="24"/>
          <w:lang w:val="en-GB"/>
        </w:rPr>
        <w:t>Hyder</w:t>
      </w:r>
      <w:proofErr w:type="spellEnd"/>
      <w:r w:rsidRPr="00E63393">
        <w:rPr>
          <w:rFonts w:ascii="Times New Roman" w:hAnsi="Times New Roman" w:cs="Times New Roman"/>
          <w:sz w:val="24"/>
          <w:szCs w:val="24"/>
          <w:lang w:val="en-GB"/>
        </w:rPr>
        <w:t xml:space="preserve">, S. A. Begum, N. O. </w:t>
      </w:r>
      <w:proofErr w:type="spellStart"/>
      <w:r w:rsidRPr="00E63393">
        <w:rPr>
          <w:rFonts w:ascii="Times New Roman" w:hAnsi="Times New Roman" w:cs="Times New Roman"/>
          <w:sz w:val="24"/>
          <w:szCs w:val="24"/>
          <w:lang w:val="en-GB"/>
        </w:rPr>
        <w:t>Egiebor</w:t>
      </w:r>
      <w:proofErr w:type="spellEnd"/>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 xml:space="preserve">J. Environ. Chem. Eng. </w:t>
      </w:r>
      <w:r w:rsidRPr="00E63393">
        <w:rPr>
          <w:rFonts w:ascii="Times New Roman" w:hAnsi="Times New Roman" w:cs="Times New Roman"/>
          <w:b/>
          <w:sz w:val="24"/>
          <w:szCs w:val="24"/>
          <w:lang w:val="en-GB"/>
        </w:rPr>
        <w:t>2015</w:t>
      </w:r>
      <w:r w:rsidRPr="00E63393">
        <w:rPr>
          <w:rFonts w:ascii="Times New Roman" w:hAnsi="Times New Roman" w:cs="Times New Roman"/>
          <w:sz w:val="24"/>
          <w:szCs w:val="24"/>
          <w:lang w:val="en-GB"/>
        </w:rPr>
        <w:t xml:space="preserve">, </w:t>
      </w:r>
      <w:r w:rsidRPr="00E63393">
        <w:rPr>
          <w:rFonts w:ascii="Times New Roman" w:hAnsi="Times New Roman" w:cs="Times New Roman"/>
          <w:i/>
          <w:sz w:val="24"/>
          <w:szCs w:val="24"/>
          <w:lang w:val="en-GB"/>
        </w:rPr>
        <w:t>3</w:t>
      </w:r>
      <w:r w:rsidRPr="00E63393">
        <w:rPr>
          <w:rFonts w:ascii="Times New Roman" w:hAnsi="Times New Roman" w:cs="Times New Roman"/>
          <w:sz w:val="24"/>
          <w:szCs w:val="24"/>
          <w:lang w:val="en-GB"/>
        </w:rPr>
        <w:t>, 1329-1336.</w:t>
      </w:r>
      <w:r w:rsidR="004A2802" w:rsidRPr="00E63393">
        <w:rPr>
          <w:rFonts w:ascii="Times New Roman" w:hAnsi="Times New Roman" w:cs="Times New Roman"/>
          <w:sz w:val="24"/>
          <w:szCs w:val="24"/>
          <w:lang w:val="en-GB"/>
        </w:rPr>
        <w:t xml:space="preserve"> </w:t>
      </w:r>
      <w:r w:rsidR="00D85074" w:rsidRPr="00E63393">
        <w:rPr>
          <w:rFonts w:ascii="Times New Roman" w:hAnsi="Times New Roman" w:cs="Times New Roman"/>
          <w:sz w:val="24"/>
          <w:szCs w:val="24"/>
          <w:lang w:val="en-GB"/>
        </w:rPr>
        <w:t>http://dx.doi.org/10.1016/j.jece.2014.12.005</w:t>
      </w:r>
    </w:p>
    <w:p w:rsidR="00C2744D" w:rsidRPr="00E63393" w:rsidRDefault="00CD1EA7" w:rsidP="0020346D">
      <w:pPr>
        <w:spacing w:line="360" w:lineRule="auto"/>
        <w:rPr>
          <w:rFonts w:ascii="Times New Roman" w:hAnsi="Times New Roman" w:cs="Times New Roman"/>
          <w:sz w:val="24"/>
          <w:szCs w:val="24"/>
          <w:lang w:val="en-GB"/>
        </w:rPr>
      </w:pPr>
      <w:r w:rsidRPr="00E63393">
        <w:rPr>
          <w:rFonts w:ascii="Times New Roman" w:hAnsi="Times New Roman" w:cs="Times New Roman"/>
          <w:sz w:val="24"/>
          <w:szCs w:val="24"/>
          <w:lang w:val="en-GB"/>
        </w:rPr>
        <w:t xml:space="preserve">19. </w:t>
      </w:r>
      <w:r w:rsidR="0047754F" w:rsidRPr="00E63393">
        <w:rPr>
          <w:rFonts w:ascii="Times New Roman" w:hAnsi="Times New Roman" w:cs="Times New Roman"/>
          <w:sz w:val="24"/>
          <w:szCs w:val="24"/>
          <w:lang w:val="en-GB"/>
        </w:rPr>
        <w:t xml:space="preserve">H. </w:t>
      </w:r>
      <w:r w:rsidR="00C2744D" w:rsidRPr="00E63393">
        <w:rPr>
          <w:rFonts w:ascii="Times New Roman" w:hAnsi="Times New Roman" w:cs="Times New Roman"/>
          <w:sz w:val="24"/>
          <w:szCs w:val="24"/>
          <w:lang w:val="en-GB"/>
        </w:rPr>
        <w:t>Jin</w:t>
      </w:r>
      <w:r w:rsidR="0047754F" w:rsidRPr="00E63393">
        <w:rPr>
          <w:rFonts w:ascii="Times New Roman" w:hAnsi="Times New Roman" w:cs="Times New Roman"/>
          <w:sz w:val="24"/>
          <w:szCs w:val="24"/>
          <w:lang w:val="en-GB"/>
        </w:rPr>
        <w:t xml:space="preserve">, S. </w:t>
      </w:r>
      <w:proofErr w:type="spellStart"/>
      <w:r w:rsidR="0047754F" w:rsidRPr="00E63393">
        <w:rPr>
          <w:rFonts w:ascii="Times New Roman" w:hAnsi="Times New Roman" w:cs="Times New Roman"/>
          <w:sz w:val="24"/>
          <w:szCs w:val="24"/>
          <w:lang w:val="en-GB"/>
        </w:rPr>
        <w:t>Capareda</w:t>
      </w:r>
      <w:proofErr w:type="spellEnd"/>
      <w:r w:rsidR="0047754F" w:rsidRPr="00E63393">
        <w:rPr>
          <w:rFonts w:ascii="Times New Roman" w:hAnsi="Times New Roman" w:cs="Times New Roman"/>
          <w:sz w:val="24"/>
          <w:szCs w:val="24"/>
          <w:lang w:val="en-GB"/>
        </w:rPr>
        <w:t xml:space="preserve">, Z. Chang, J. Gao, Y. Xu, J. Zhang, </w:t>
      </w:r>
      <w:proofErr w:type="spellStart"/>
      <w:r w:rsidR="0047754F" w:rsidRPr="00E63393">
        <w:rPr>
          <w:rFonts w:ascii="Times New Roman" w:hAnsi="Times New Roman" w:cs="Times New Roman"/>
          <w:i/>
          <w:sz w:val="24"/>
          <w:szCs w:val="24"/>
          <w:lang w:val="en-GB"/>
        </w:rPr>
        <w:t>Bioresou</w:t>
      </w:r>
      <w:r w:rsidR="00152543" w:rsidRPr="00E63393">
        <w:rPr>
          <w:rFonts w:ascii="Times New Roman" w:hAnsi="Times New Roman" w:cs="Times New Roman"/>
          <w:i/>
          <w:sz w:val="24"/>
          <w:szCs w:val="24"/>
          <w:lang w:val="en-GB"/>
        </w:rPr>
        <w:t>r</w:t>
      </w:r>
      <w:proofErr w:type="spellEnd"/>
      <w:r w:rsidR="00152543" w:rsidRPr="00E63393">
        <w:rPr>
          <w:rFonts w:ascii="Times New Roman" w:hAnsi="Times New Roman" w:cs="Times New Roman"/>
          <w:i/>
          <w:sz w:val="24"/>
          <w:szCs w:val="24"/>
          <w:lang w:val="en-GB"/>
        </w:rPr>
        <w:t>.</w:t>
      </w:r>
      <w:r w:rsidR="0047754F" w:rsidRPr="00E63393">
        <w:rPr>
          <w:rFonts w:ascii="Times New Roman" w:hAnsi="Times New Roman" w:cs="Times New Roman"/>
          <w:i/>
          <w:sz w:val="24"/>
          <w:szCs w:val="24"/>
          <w:lang w:val="en-GB"/>
        </w:rPr>
        <w:t xml:space="preserve"> Technol.</w:t>
      </w:r>
      <w:r w:rsidR="0047754F" w:rsidRPr="00E63393">
        <w:rPr>
          <w:rFonts w:ascii="Times New Roman" w:hAnsi="Times New Roman" w:cs="Times New Roman"/>
          <w:sz w:val="24"/>
          <w:szCs w:val="24"/>
          <w:lang w:val="en-GB"/>
        </w:rPr>
        <w:t xml:space="preserve"> </w:t>
      </w:r>
      <w:r w:rsidR="0047754F" w:rsidRPr="00E63393">
        <w:rPr>
          <w:rFonts w:ascii="Times New Roman" w:hAnsi="Times New Roman" w:cs="Times New Roman"/>
          <w:b/>
          <w:sz w:val="24"/>
          <w:szCs w:val="24"/>
          <w:lang w:val="en-GB"/>
        </w:rPr>
        <w:t>2014</w:t>
      </w:r>
      <w:r w:rsidR="0047754F" w:rsidRPr="00E63393">
        <w:rPr>
          <w:rFonts w:ascii="Times New Roman" w:hAnsi="Times New Roman" w:cs="Times New Roman"/>
          <w:sz w:val="24"/>
          <w:szCs w:val="24"/>
          <w:lang w:val="en-GB"/>
        </w:rPr>
        <w:t xml:space="preserve">, </w:t>
      </w:r>
      <w:r w:rsidR="002E7F71" w:rsidRPr="00E63393">
        <w:rPr>
          <w:rFonts w:ascii="Times New Roman" w:hAnsi="Times New Roman" w:cs="Times New Roman"/>
          <w:i/>
          <w:sz w:val="24"/>
          <w:szCs w:val="24"/>
          <w:lang w:val="en-GB"/>
        </w:rPr>
        <w:t>169</w:t>
      </w:r>
      <w:r w:rsidR="0047754F" w:rsidRPr="00E63393">
        <w:rPr>
          <w:rFonts w:ascii="Times New Roman" w:hAnsi="Times New Roman" w:cs="Times New Roman"/>
          <w:sz w:val="24"/>
          <w:szCs w:val="24"/>
          <w:lang w:val="en-GB"/>
        </w:rPr>
        <w:t>, 622-629.</w:t>
      </w:r>
      <w:r w:rsidR="004A2802" w:rsidRPr="00E63393">
        <w:rPr>
          <w:rFonts w:ascii="Times New Roman" w:hAnsi="Times New Roman" w:cs="Times New Roman"/>
          <w:sz w:val="24"/>
          <w:szCs w:val="24"/>
          <w:lang w:val="en-GB"/>
        </w:rPr>
        <w:t xml:space="preserve"> </w:t>
      </w:r>
      <w:r w:rsidR="00700296" w:rsidRPr="00E63393">
        <w:rPr>
          <w:rFonts w:ascii="Times New Roman" w:hAnsi="Times New Roman" w:cs="Times New Roman"/>
          <w:sz w:val="24"/>
          <w:szCs w:val="24"/>
          <w:lang w:val="en-GB"/>
        </w:rPr>
        <w:t>http://dx.doi.org/10.1016/j.biortech.2014.06.103</w:t>
      </w:r>
    </w:p>
    <w:p w:rsidR="001550BC" w:rsidRPr="00E63393" w:rsidRDefault="001550BC" w:rsidP="0020346D">
      <w:pPr>
        <w:spacing w:line="360" w:lineRule="auto"/>
        <w:rPr>
          <w:rFonts w:ascii="Times New Roman" w:hAnsi="Times New Roman" w:cs="Times New Roman"/>
          <w:b/>
          <w:sz w:val="24"/>
          <w:szCs w:val="24"/>
          <w:lang w:val="en-GB"/>
        </w:rPr>
      </w:pPr>
    </w:p>
    <w:p w:rsidR="009913B3" w:rsidRPr="00E63393" w:rsidRDefault="009913B3" w:rsidP="0020346D">
      <w:pPr>
        <w:spacing w:line="360" w:lineRule="auto"/>
        <w:rPr>
          <w:rFonts w:ascii="Times New Roman" w:hAnsi="Times New Roman" w:cs="Times New Roman"/>
          <w:b/>
          <w:sz w:val="24"/>
          <w:szCs w:val="24"/>
          <w:lang w:val="en-GB"/>
        </w:rPr>
      </w:pPr>
      <w:proofErr w:type="spellStart"/>
      <w:r w:rsidRPr="00E63393">
        <w:rPr>
          <w:rFonts w:ascii="Times New Roman" w:hAnsi="Times New Roman" w:cs="Times New Roman"/>
          <w:b/>
          <w:sz w:val="24"/>
          <w:szCs w:val="24"/>
          <w:lang w:val="en-GB"/>
        </w:rPr>
        <w:t>Povzete</w:t>
      </w:r>
      <w:r w:rsidR="0086208A" w:rsidRPr="00E63393">
        <w:rPr>
          <w:rFonts w:ascii="Times New Roman" w:hAnsi="Times New Roman" w:cs="Times New Roman"/>
          <w:b/>
          <w:sz w:val="24"/>
          <w:szCs w:val="24"/>
          <w:lang w:val="en-GB"/>
        </w:rPr>
        <w:t>k</w:t>
      </w:r>
      <w:proofErr w:type="spellEnd"/>
    </w:p>
    <w:p w:rsidR="00D00971" w:rsidRPr="00E63393" w:rsidRDefault="002E7F71">
      <w:pPr>
        <w:spacing w:line="360" w:lineRule="auto"/>
        <w:jc w:val="both"/>
        <w:rPr>
          <w:rFonts w:ascii="Times New Roman" w:hAnsi="Times New Roman" w:cs="Times New Roman"/>
          <w:sz w:val="24"/>
          <w:szCs w:val="24"/>
          <w:lang w:val="en-GB"/>
        </w:rPr>
      </w:pPr>
      <w:proofErr w:type="spellStart"/>
      <w:r w:rsidRPr="00E63393">
        <w:rPr>
          <w:rFonts w:ascii="Times New Roman" w:hAnsi="Times New Roman" w:cs="Times New Roman"/>
          <w:sz w:val="24"/>
          <w:szCs w:val="24"/>
          <w:lang w:val="en-GB"/>
        </w:rPr>
        <w:t>Namen</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našega</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raziskovalnega</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dela</w:t>
      </w:r>
      <w:proofErr w:type="spellEnd"/>
      <w:r w:rsidRPr="00E63393">
        <w:rPr>
          <w:rFonts w:ascii="Times New Roman" w:hAnsi="Times New Roman" w:cs="Times New Roman"/>
          <w:sz w:val="24"/>
          <w:szCs w:val="24"/>
          <w:lang w:val="en-GB"/>
        </w:rPr>
        <w:t xml:space="preserve"> je </w:t>
      </w:r>
      <w:proofErr w:type="spellStart"/>
      <w:r w:rsidRPr="00E63393">
        <w:rPr>
          <w:rFonts w:ascii="Times New Roman" w:hAnsi="Times New Roman" w:cs="Times New Roman"/>
          <w:sz w:val="24"/>
          <w:szCs w:val="24"/>
          <w:lang w:val="en-GB"/>
        </w:rPr>
        <w:t>bil</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proučiti</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vpliv</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dodatka</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biooglja</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pripravljenega</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iz</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živalskih</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kosti</w:t>
      </w:r>
      <w:proofErr w:type="spellEnd"/>
      <w:r w:rsidRPr="00E63393">
        <w:rPr>
          <w:rFonts w:ascii="Times New Roman" w:hAnsi="Times New Roman" w:cs="Times New Roman"/>
          <w:sz w:val="24"/>
          <w:szCs w:val="24"/>
          <w:lang w:val="en-GB"/>
        </w:rPr>
        <w:t xml:space="preserve"> (ABC), </w:t>
      </w:r>
      <w:proofErr w:type="spellStart"/>
      <w:r w:rsidRPr="00E63393">
        <w:rPr>
          <w:rFonts w:ascii="Times New Roman" w:hAnsi="Times New Roman" w:cs="Times New Roman"/>
          <w:sz w:val="24"/>
          <w:szCs w:val="24"/>
          <w:lang w:val="en-GB"/>
        </w:rPr>
        <w:t>na</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mobilnost</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kovin</w:t>
      </w:r>
      <w:proofErr w:type="spellEnd"/>
      <w:r w:rsidRPr="00E63393">
        <w:rPr>
          <w:rFonts w:ascii="Times New Roman" w:hAnsi="Times New Roman" w:cs="Times New Roman"/>
          <w:sz w:val="24"/>
          <w:szCs w:val="24"/>
          <w:lang w:val="en-GB"/>
        </w:rPr>
        <w:t xml:space="preserve"> v </w:t>
      </w:r>
      <w:proofErr w:type="spellStart"/>
      <w:r w:rsidRPr="00E63393">
        <w:rPr>
          <w:rFonts w:ascii="Times New Roman" w:hAnsi="Times New Roman" w:cs="Times New Roman"/>
          <w:sz w:val="24"/>
          <w:szCs w:val="24"/>
          <w:lang w:val="en-GB"/>
        </w:rPr>
        <w:t>jalovinskem</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materialu</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Jalovinskemu</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materialu</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smo</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dodali</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štiri</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različne</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deleže</w:t>
      </w:r>
      <w:proofErr w:type="spellEnd"/>
      <w:r w:rsidRPr="00E63393">
        <w:rPr>
          <w:rFonts w:ascii="Times New Roman" w:hAnsi="Times New Roman" w:cs="Times New Roman"/>
          <w:sz w:val="24"/>
          <w:szCs w:val="24"/>
          <w:lang w:val="en-GB"/>
        </w:rPr>
        <w:t xml:space="preserve"> ABC (0.6 g, 1.2 g, 1.8 g in 3.6 g ABC </w:t>
      </w:r>
      <w:proofErr w:type="spellStart"/>
      <w:r w:rsidRPr="00E63393">
        <w:rPr>
          <w:rFonts w:ascii="Times New Roman" w:hAnsi="Times New Roman" w:cs="Times New Roman"/>
          <w:sz w:val="24"/>
          <w:szCs w:val="24"/>
          <w:lang w:val="en-GB"/>
        </w:rPr>
        <w:t>na</w:t>
      </w:r>
      <w:proofErr w:type="spellEnd"/>
      <w:r w:rsidRPr="00E63393">
        <w:rPr>
          <w:rFonts w:ascii="Times New Roman" w:hAnsi="Times New Roman" w:cs="Times New Roman"/>
          <w:sz w:val="24"/>
          <w:szCs w:val="24"/>
          <w:lang w:val="en-GB"/>
        </w:rPr>
        <w:t xml:space="preserve"> 100 g </w:t>
      </w:r>
      <w:proofErr w:type="spellStart"/>
      <w:r w:rsidRPr="00E63393">
        <w:rPr>
          <w:rFonts w:ascii="Times New Roman" w:hAnsi="Times New Roman" w:cs="Times New Roman"/>
          <w:sz w:val="24"/>
          <w:szCs w:val="24"/>
          <w:lang w:val="en-GB"/>
        </w:rPr>
        <w:t>jalovine</w:t>
      </w:r>
      <w:proofErr w:type="spellEnd"/>
      <w:r w:rsidRPr="00E63393">
        <w:rPr>
          <w:rFonts w:ascii="Times New Roman" w:hAnsi="Times New Roman" w:cs="Times New Roman"/>
          <w:sz w:val="24"/>
          <w:szCs w:val="24"/>
          <w:lang w:val="en-GB"/>
        </w:rPr>
        <w:t xml:space="preserve">) in </w:t>
      </w:r>
      <w:proofErr w:type="spellStart"/>
      <w:r w:rsidRPr="00E63393">
        <w:rPr>
          <w:rFonts w:ascii="Times New Roman" w:hAnsi="Times New Roman" w:cs="Times New Roman"/>
          <w:sz w:val="24"/>
          <w:szCs w:val="24"/>
          <w:lang w:val="en-GB"/>
        </w:rPr>
        <w:t>določili</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mobilnost</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kovin</w:t>
      </w:r>
      <w:proofErr w:type="spellEnd"/>
      <w:r w:rsidRPr="00E63393">
        <w:rPr>
          <w:rFonts w:ascii="Times New Roman" w:hAnsi="Times New Roman" w:cs="Times New Roman"/>
          <w:sz w:val="24"/>
          <w:szCs w:val="24"/>
          <w:lang w:val="en-GB"/>
        </w:rPr>
        <w:t xml:space="preserve"> s </w:t>
      </w:r>
      <w:proofErr w:type="spellStart"/>
      <w:r w:rsidRPr="00E63393">
        <w:rPr>
          <w:rFonts w:ascii="Times New Roman" w:hAnsi="Times New Roman" w:cs="Times New Roman"/>
          <w:sz w:val="24"/>
          <w:szCs w:val="24"/>
          <w:lang w:val="en-GB"/>
        </w:rPr>
        <w:t>pomočjo</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enostopenjske</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ekstrakcije</w:t>
      </w:r>
      <w:proofErr w:type="spellEnd"/>
      <w:r w:rsidRPr="00E63393">
        <w:rPr>
          <w:rFonts w:ascii="Times New Roman" w:hAnsi="Times New Roman" w:cs="Times New Roman"/>
          <w:sz w:val="24"/>
          <w:szCs w:val="24"/>
          <w:lang w:val="en-GB"/>
        </w:rPr>
        <w:t xml:space="preserve"> z 0,11 M </w:t>
      </w:r>
      <w:proofErr w:type="spellStart"/>
      <w:r w:rsidRPr="00E63393">
        <w:rPr>
          <w:rFonts w:ascii="Times New Roman" w:hAnsi="Times New Roman" w:cs="Times New Roman"/>
          <w:sz w:val="24"/>
          <w:szCs w:val="24"/>
          <w:lang w:val="en-GB"/>
        </w:rPr>
        <w:t>ocetno</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kislino</w:t>
      </w:r>
      <w:proofErr w:type="spellEnd"/>
      <w:r w:rsidRPr="00E63393">
        <w:rPr>
          <w:rFonts w:ascii="Times New Roman" w:hAnsi="Times New Roman" w:cs="Times New Roman"/>
          <w:sz w:val="24"/>
          <w:szCs w:val="24"/>
          <w:lang w:val="en-GB"/>
        </w:rPr>
        <w:t xml:space="preserve"> (TCLP Toxicity Characteristic Leaching Procedure). </w:t>
      </w:r>
      <w:proofErr w:type="spellStart"/>
      <w:r w:rsidRPr="00E63393">
        <w:rPr>
          <w:rFonts w:ascii="Times New Roman" w:hAnsi="Times New Roman" w:cs="Times New Roman"/>
          <w:sz w:val="24"/>
          <w:szCs w:val="24"/>
          <w:lang w:val="en-GB"/>
        </w:rPr>
        <w:t>Rezultati</w:t>
      </w:r>
      <w:proofErr w:type="spellEnd"/>
      <w:r w:rsidRPr="00E63393">
        <w:rPr>
          <w:rFonts w:ascii="Times New Roman" w:hAnsi="Times New Roman" w:cs="Times New Roman"/>
          <w:sz w:val="24"/>
          <w:szCs w:val="24"/>
          <w:lang w:val="en-GB"/>
        </w:rPr>
        <w:t xml:space="preserve"> so </w:t>
      </w:r>
      <w:proofErr w:type="spellStart"/>
      <w:r w:rsidRPr="00E63393">
        <w:rPr>
          <w:rFonts w:ascii="Times New Roman" w:hAnsi="Times New Roman" w:cs="Times New Roman"/>
          <w:sz w:val="24"/>
          <w:szCs w:val="24"/>
          <w:lang w:val="en-GB"/>
        </w:rPr>
        <w:t>pokazali</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da</w:t>
      </w:r>
      <w:proofErr w:type="spellEnd"/>
      <w:r w:rsidRPr="00E63393">
        <w:rPr>
          <w:rFonts w:ascii="Times New Roman" w:hAnsi="Times New Roman" w:cs="Times New Roman"/>
          <w:sz w:val="24"/>
          <w:szCs w:val="24"/>
          <w:lang w:val="en-GB"/>
        </w:rPr>
        <w:t xml:space="preserve"> se </w:t>
      </w:r>
      <w:proofErr w:type="spellStart"/>
      <w:r w:rsidRPr="00E63393">
        <w:rPr>
          <w:rFonts w:ascii="Times New Roman" w:hAnsi="Times New Roman" w:cs="Times New Roman"/>
          <w:sz w:val="24"/>
          <w:szCs w:val="24"/>
          <w:lang w:val="en-GB"/>
        </w:rPr>
        <w:t>mobilnost</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Pb</w:t>
      </w:r>
      <w:proofErr w:type="spellEnd"/>
      <w:r w:rsidRPr="00E63393">
        <w:rPr>
          <w:rFonts w:ascii="Times New Roman" w:hAnsi="Times New Roman" w:cs="Times New Roman"/>
          <w:sz w:val="24"/>
          <w:szCs w:val="24"/>
          <w:lang w:val="en-GB"/>
        </w:rPr>
        <w:t xml:space="preserve">, Cr in </w:t>
      </w:r>
      <w:proofErr w:type="spellStart"/>
      <w:r w:rsidRPr="00E63393">
        <w:rPr>
          <w:rFonts w:ascii="Times New Roman" w:hAnsi="Times New Roman" w:cs="Times New Roman"/>
          <w:sz w:val="24"/>
          <w:szCs w:val="24"/>
          <w:lang w:val="en-GB"/>
        </w:rPr>
        <w:t>Cd</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postopoma</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zmanjšuje</w:t>
      </w:r>
      <w:proofErr w:type="spellEnd"/>
      <w:r w:rsidRPr="00E63393">
        <w:rPr>
          <w:rFonts w:ascii="Times New Roman" w:hAnsi="Times New Roman" w:cs="Times New Roman"/>
          <w:sz w:val="24"/>
          <w:szCs w:val="24"/>
          <w:lang w:val="en-GB"/>
        </w:rPr>
        <w:t xml:space="preserve"> z </w:t>
      </w:r>
      <w:proofErr w:type="spellStart"/>
      <w:r w:rsidRPr="00E63393">
        <w:rPr>
          <w:rFonts w:ascii="Times New Roman" w:hAnsi="Times New Roman" w:cs="Times New Roman"/>
          <w:sz w:val="24"/>
          <w:szCs w:val="24"/>
          <w:lang w:val="en-GB"/>
        </w:rPr>
        <w:t>naraščajočo</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količino</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dodanega</w:t>
      </w:r>
      <w:proofErr w:type="spellEnd"/>
      <w:r w:rsidRPr="00E63393">
        <w:rPr>
          <w:rFonts w:ascii="Times New Roman" w:hAnsi="Times New Roman" w:cs="Times New Roman"/>
          <w:sz w:val="24"/>
          <w:szCs w:val="24"/>
          <w:lang w:val="en-GB"/>
        </w:rPr>
        <w:t xml:space="preserve"> ABC. </w:t>
      </w:r>
      <w:proofErr w:type="spellStart"/>
      <w:r w:rsidRPr="00E63393">
        <w:rPr>
          <w:rFonts w:ascii="Times New Roman" w:hAnsi="Times New Roman" w:cs="Times New Roman"/>
          <w:sz w:val="24"/>
          <w:szCs w:val="24"/>
          <w:lang w:val="en-GB"/>
        </w:rPr>
        <w:t>Pb</w:t>
      </w:r>
      <w:proofErr w:type="spellEnd"/>
      <w:r w:rsidRPr="00E63393">
        <w:rPr>
          <w:rFonts w:ascii="Times New Roman" w:hAnsi="Times New Roman" w:cs="Times New Roman"/>
          <w:sz w:val="24"/>
          <w:szCs w:val="24"/>
          <w:lang w:val="en-GB"/>
        </w:rPr>
        <w:t xml:space="preserve"> je s </w:t>
      </w:r>
      <w:proofErr w:type="spellStart"/>
      <w:r w:rsidRPr="00E63393">
        <w:rPr>
          <w:rFonts w:ascii="Times New Roman" w:hAnsi="Times New Roman" w:cs="Times New Roman"/>
          <w:sz w:val="24"/>
          <w:szCs w:val="24"/>
          <w:lang w:val="en-GB"/>
        </w:rPr>
        <w:t>stališča</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mejnih</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vrednosti</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določenih</w:t>
      </w:r>
      <w:proofErr w:type="spellEnd"/>
      <w:r w:rsidRPr="00E63393">
        <w:rPr>
          <w:rFonts w:ascii="Times New Roman" w:hAnsi="Times New Roman" w:cs="Times New Roman"/>
          <w:sz w:val="24"/>
          <w:szCs w:val="24"/>
          <w:lang w:val="en-GB"/>
        </w:rPr>
        <w:t xml:space="preserve"> s </w:t>
      </w:r>
      <w:proofErr w:type="spellStart"/>
      <w:r w:rsidRPr="00E63393">
        <w:rPr>
          <w:rFonts w:ascii="Times New Roman" w:hAnsi="Times New Roman" w:cs="Times New Roman"/>
          <w:sz w:val="24"/>
          <w:szCs w:val="24"/>
          <w:lang w:val="en-GB"/>
        </w:rPr>
        <w:t>strani</w:t>
      </w:r>
      <w:proofErr w:type="spellEnd"/>
      <w:r w:rsidRPr="00E63393">
        <w:rPr>
          <w:rFonts w:ascii="Times New Roman" w:hAnsi="Times New Roman" w:cs="Times New Roman"/>
          <w:sz w:val="24"/>
          <w:szCs w:val="24"/>
          <w:lang w:val="en-GB"/>
        </w:rPr>
        <w:t xml:space="preserve"> TCLP, </w:t>
      </w:r>
      <w:proofErr w:type="spellStart"/>
      <w:r w:rsidRPr="00E63393">
        <w:rPr>
          <w:rFonts w:ascii="Times New Roman" w:hAnsi="Times New Roman" w:cs="Times New Roman"/>
          <w:sz w:val="24"/>
          <w:szCs w:val="24"/>
          <w:lang w:val="en-GB"/>
        </w:rPr>
        <w:t>predstavljal</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edini</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problematični</w:t>
      </w:r>
      <w:proofErr w:type="spellEnd"/>
      <w:r w:rsidRPr="00E63393">
        <w:rPr>
          <w:rFonts w:ascii="Times New Roman" w:hAnsi="Times New Roman" w:cs="Times New Roman"/>
          <w:sz w:val="24"/>
          <w:szCs w:val="24"/>
          <w:lang w:val="en-GB"/>
        </w:rPr>
        <w:t xml:space="preserve"> element v </w:t>
      </w:r>
      <w:proofErr w:type="spellStart"/>
      <w:r w:rsidRPr="00E63393">
        <w:rPr>
          <w:rFonts w:ascii="Times New Roman" w:hAnsi="Times New Roman" w:cs="Times New Roman"/>
          <w:sz w:val="24"/>
          <w:szCs w:val="24"/>
          <w:lang w:val="en-GB"/>
        </w:rPr>
        <w:t>vzorcu</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Koncentracija</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Pb</w:t>
      </w:r>
      <w:proofErr w:type="spellEnd"/>
      <w:r w:rsidRPr="00E63393">
        <w:rPr>
          <w:rFonts w:ascii="Times New Roman" w:hAnsi="Times New Roman" w:cs="Times New Roman"/>
          <w:sz w:val="24"/>
          <w:szCs w:val="24"/>
          <w:lang w:val="en-GB"/>
        </w:rPr>
        <w:t xml:space="preserve"> v </w:t>
      </w:r>
      <w:proofErr w:type="spellStart"/>
      <w:r w:rsidRPr="00E63393">
        <w:rPr>
          <w:rFonts w:ascii="Times New Roman" w:hAnsi="Times New Roman" w:cs="Times New Roman"/>
          <w:sz w:val="24"/>
          <w:szCs w:val="24"/>
          <w:lang w:val="en-GB"/>
        </w:rPr>
        <w:t>ocetnokislinskih</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ekstraktih</w:t>
      </w:r>
      <w:proofErr w:type="spellEnd"/>
      <w:r w:rsidRPr="00E63393">
        <w:rPr>
          <w:rFonts w:ascii="Times New Roman" w:hAnsi="Times New Roman" w:cs="Times New Roman"/>
          <w:sz w:val="24"/>
          <w:szCs w:val="24"/>
          <w:lang w:val="en-GB"/>
        </w:rPr>
        <w:t xml:space="preserve">  se je </w:t>
      </w:r>
      <w:proofErr w:type="spellStart"/>
      <w:r w:rsidRPr="00E63393">
        <w:rPr>
          <w:rFonts w:ascii="Times New Roman" w:hAnsi="Times New Roman" w:cs="Times New Roman"/>
          <w:sz w:val="24"/>
          <w:szCs w:val="24"/>
          <w:lang w:val="en-GB"/>
        </w:rPr>
        <w:t>pri</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treh</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višjih</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dodatkih</w:t>
      </w:r>
      <w:proofErr w:type="spellEnd"/>
      <w:r w:rsidRPr="00E63393">
        <w:rPr>
          <w:rFonts w:ascii="Times New Roman" w:hAnsi="Times New Roman" w:cs="Times New Roman"/>
          <w:sz w:val="24"/>
          <w:szCs w:val="24"/>
          <w:lang w:val="en-GB"/>
        </w:rPr>
        <w:t xml:space="preserve"> ABC </w:t>
      </w:r>
      <w:proofErr w:type="spellStart"/>
      <w:r w:rsidRPr="00E63393">
        <w:rPr>
          <w:rFonts w:ascii="Times New Roman" w:hAnsi="Times New Roman" w:cs="Times New Roman"/>
          <w:sz w:val="24"/>
          <w:szCs w:val="24"/>
          <w:lang w:val="en-GB"/>
        </w:rPr>
        <w:t>zmanjšala</w:t>
      </w:r>
      <w:proofErr w:type="spellEnd"/>
      <w:r w:rsidRPr="00E63393">
        <w:rPr>
          <w:rFonts w:ascii="Times New Roman" w:hAnsi="Times New Roman" w:cs="Times New Roman"/>
          <w:sz w:val="24"/>
          <w:szCs w:val="24"/>
          <w:lang w:val="en-GB"/>
        </w:rPr>
        <w:t xml:space="preserve"> z 39 mg L</w:t>
      </w:r>
      <w:r w:rsidRPr="00E63393">
        <w:rPr>
          <w:rFonts w:ascii="Times New Roman" w:hAnsi="Times New Roman" w:cs="Times New Roman"/>
          <w:sz w:val="24"/>
          <w:szCs w:val="24"/>
          <w:vertAlign w:val="superscript"/>
          <w:lang w:val="en-GB"/>
        </w:rPr>
        <w:t>−1</w:t>
      </w:r>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na</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vrednosti</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ki</w:t>
      </w:r>
      <w:proofErr w:type="spellEnd"/>
      <w:r w:rsidRPr="00E63393">
        <w:rPr>
          <w:rFonts w:ascii="Times New Roman" w:hAnsi="Times New Roman" w:cs="Times New Roman"/>
          <w:sz w:val="24"/>
          <w:szCs w:val="24"/>
          <w:lang w:val="en-GB"/>
        </w:rPr>
        <w:t xml:space="preserve"> so bile pod </w:t>
      </w:r>
      <w:proofErr w:type="spellStart"/>
      <w:r w:rsidRPr="00E63393">
        <w:rPr>
          <w:rFonts w:ascii="Times New Roman" w:hAnsi="Times New Roman" w:cs="Times New Roman"/>
          <w:sz w:val="24"/>
          <w:szCs w:val="24"/>
          <w:lang w:val="en-GB"/>
        </w:rPr>
        <w:t>mejno</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vrednostjo</w:t>
      </w:r>
      <w:proofErr w:type="spellEnd"/>
      <w:r w:rsidRPr="00E63393">
        <w:rPr>
          <w:rFonts w:ascii="Times New Roman" w:hAnsi="Times New Roman" w:cs="Times New Roman"/>
          <w:sz w:val="24"/>
          <w:szCs w:val="24"/>
          <w:lang w:val="en-GB"/>
        </w:rPr>
        <w:t xml:space="preserve"> TCLP </w:t>
      </w:r>
      <w:proofErr w:type="spellStart"/>
      <w:r w:rsidRPr="00E63393">
        <w:rPr>
          <w:rFonts w:ascii="Times New Roman" w:hAnsi="Times New Roman" w:cs="Times New Roman"/>
          <w:sz w:val="24"/>
          <w:szCs w:val="24"/>
          <w:lang w:val="en-GB"/>
        </w:rPr>
        <w:t>testa</w:t>
      </w:r>
      <w:proofErr w:type="spellEnd"/>
      <w:r w:rsidRPr="00E63393">
        <w:rPr>
          <w:rFonts w:ascii="Times New Roman" w:hAnsi="Times New Roman" w:cs="Times New Roman"/>
          <w:sz w:val="24"/>
          <w:szCs w:val="24"/>
          <w:lang w:val="en-GB"/>
        </w:rPr>
        <w:t xml:space="preserve"> (5 mg L</w:t>
      </w:r>
      <w:r w:rsidRPr="00E63393">
        <w:rPr>
          <w:rFonts w:ascii="Times New Roman" w:hAnsi="Times New Roman" w:cs="Times New Roman"/>
          <w:sz w:val="24"/>
          <w:szCs w:val="24"/>
          <w:vertAlign w:val="superscript"/>
          <w:lang w:val="en-GB"/>
        </w:rPr>
        <w:t>−1</w:t>
      </w:r>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Rezultati</w:t>
      </w:r>
      <w:proofErr w:type="spellEnd"/>
      <w:r w:rsidRPr="00E63393">
        <w:rPr>
          <w:rFonts w:ascii="Times New Roman" w:hAnsi="Times New Roman" w:cs="Times New Roman"/>
          <w:sz w:val="24"/>
          <w:szCs w:val="24"/>
          <w:lang w:val="en-GB"/>
        </w:rPr>
        <w:t xml:space="preserve"> so </w:t>
      </w:r>
      <w:proofErr w:type="spellStart"/>
      <w:r w:rsidRPr="00E63393">
        <w:rPr>
          <w:rFonts w:ascii="Times New Roman" w:hAnsi="Times New Roman" w:cs="Times New Roman"/>
          <w:sz w:val="24"/>
          <w:szCs w:val="24"/>
          <w:lang w:val="en-GB"/>
        </w:rPr>
        <w:t>pokazali</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uporabnost</w:t>
      </w:r>
      <w:proofErr w:type="spellEnd"/>
      <w:r w:rsidRPr="00E63393">
        <w:rPr>
          <w:rFonts w:ascii="Times New Roman" w:hAnsi="Times New Roman" w:cs="Times New Roman"/>
          <w:sz w:val="24"/>
          <w:szCs w:val="24"/>
          <w:lang w:val="en-GB"/>
        </w:rPr>
        <w:t xml:space="preserve"> ABC </w:t>
      </w:r>
      <w:proofErr w:type="spellStart"/>
      <w:r w:rsidRPr="00E63393">
        <w:rPr>
          <w:rFonts w:ascii="Times New Roman" w:hAnsi="Times New Roman" w:cs="Times New Roman"/>
          <w:sz w:val="24"/>
          <w:szCs w:val="24"/>
          <w:lang w:val="en-GB"/>
        </w:rPr>
        <w:t>kot</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učinkovitega</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stabilizacijskega</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sredstva</w:t>
      </w:r>
      <w:proofErr w:type="spellEnd"/>
      <w:r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za</w:t>
      </w:r>
      <w:proofErr w:type="spellEnd"/>
      <w:r w:rsidRPr="00E63393">
        <w:rPr>
          <w:rFonts w:ascii="Times New Roman" w:hAnsi="Times New Roman" w:cs="Times New Roman"/>
          <w:sz w:val="24"/>
          <w:szCs w:val="24"/>
          <w:lang w:val="en-GB"/>
        </w:rPr>
        <w:t xml:space="preserve"> </w:t>
      </w:r>
      <w:r w:rsidR="0086208A" w:rsidRPr="00E63393">
        <w:rPr>
          <w:rFonts w:ascii="Times New Roman" w:hAnsi="Times New Roman" w:cs="Times New Roman"/>
          <w:sz w:val="24"/>
          <w:szCs w:val="24"/>
          <w:lang w:val="en-GB"/>
        </w:rPr>
        <w:t xml:space="preserve">s </w:t>
      </w:r>
      <w:proofErr w:type="spellStart"/>
      <w:r w:rsidR="0086208A" w:rsidRPr="00E63393">
        <w:rPr>
          <w:rFonts w:ascii="Times New Roman" w:hAnsi="Times New Roman" w:cs="Times New Roman"/>
          <w:sz w:val="24"/>
          <w:szCs w:val="24"/>
          <w:lang w:val="en-GB"/>
        </w:rPr>
        <w:t>kovinami</w:t>
      </w:r>
      <w:proofErr w:type="spellEnd"/>
      <w:r w:rsidR="0086208A" w:rsidRPr="00E63393">
        <w:rPr>
          <w:rFonts w:ascii="Times New Roman" w:hAnsi="Times New Roman" w:cs="Times New Roman"/>
          <w:sz w:val="24"/>
          <w:szCs w:val="24"/>
          <w:lang w:val="en-GB"/>
        </w:rPr>
        <w:t xml:space="preserve"> </w:t>
      </w:r>
      <w:proofErr w:type="spellStart"/>
      <w:r w:rsidR="0086208A" w:rsidRPr="00E63393">
        <w:rPr>
          <w:rFonts w:ascii="Times New Roman" w:hAnsi="Times New Roman" w:cs="Times New Roman"/>
          <w:sz w:val="24"/>
          <w:szCs w:val="24"/>
          <w:lang w:val="en-GB"/>
        </w:rPr>
        <w:t>onesnažena</w:t>
      </w:r>
      <w:proofErr w:type="spellEnd"/>
      <w:r w:rsidR="0086208A" w:rsidRPr="00E63393">
        <w:rPr>
          <w:rFonts w:ascii="Times New Roman" w:hAnsi="Times New Roman" w:cs="Times New Roman"/>
          <w:sz w:val="24"/>
          <w:szCs w:val="24"/>
          <w:lang w:val="en-GB"/>
        </w:rPr>
        <w:t xml:space="preserve"> </w:t>
      </w:r>
      <w:proofErr w:type="spellStart"/>
      <w:r w:rsidRPr="00E63393">
        <w:rPr>
          <w:rFonts w:ascii="Times New Roman" w:hAnsi="Times New Roman" w:cs="Times New Roman"/>
          <w:sz w:val="24"/>
          <w:szCs w:val="24"/>
          <w:lang w:val="en-GB"/>
        </w:rPr>
        <w:t>tla</w:t>
      </w:r>
      <w:proofErr w:type="spellEnd"/>
      <w:r w:rsidRPr="00E63393">
        <w:rPr>
          <w:rFonts w:ascii="Times New Roman" w:hAnsi="Times New Roman" w:cs="Times New Roman"/>
          <w:sz w:val="24"/>
          <w:szCs w:val="24"/>
          <w:lang w:val="en-GB"/>
        </w:rPr>
        <w:t>.</w:t>
      </w:r>
    </w:p>
    <w:sectPr w:rsidR="00D00971" w:rsidRPr="00E63393" w:rsidSect="00483053">
      <w:pgSz w:w="11906" w:h="16838"/>
      <w:pgMar w:top="1417" w:right="1417" w:bottom="1417" w:left="1417" w:header="708" w:footer="708" w:gutter="0"/>
      <w:lnNumType w:countBy="1" w:restart="continuou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229EE"/>
    <w:multiLevelType w:val="hybridMultilevel"/>
    <w:tmpl w:val="4E36D2F6"/>
    <w:lvl w:ilvl="0" w:tplc="9E9C7156">
      <w:start w:val="2"/>
      <w:numFmt w:val="bullet"/>
      <w:lvlText w:val="-"/>
      <w:lvlJc w:val="left"/>
      <w:pPr>
        <w:ind w:left="720" w:hanging="360"/>
      </w:pPr>
      <w:rPr>
        <w:rFonts w:ascii="Calibri" w:eastAsiaTheme="minorEastAsia"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compat>
    <w:useFELayout/>
  </w:compat>
  <w:rsids>
    <w:rsidRoot w:val="00483053"/>
    <w:rsid w:val="00006567"/>
    <w:rsid w:val="000152C0"/>
    <w:rsid w:val="0001531D"/>
    <w:rsid w:val="000213F3"/>
    <w:rsid w:val="00024DB5"/>
    <w:rsid w:val="00033805"/>
    <w:rsid w:val="00047698"/>
    <w:rsid w:val="000548C6"/>
    <w:rsid w:val="00073C22"/>
    <w:rsid w:val="00076A07"/>
    <w:rsid w:val="00083F66"/>
    <w:rsid w:val="000B4227"/>
    <w:rsid w:val="000C0884"/>
    <w:rsid w:val="000C3A21"/>
    <w:rsid w:val="000D0F7D"/>
    <w:rsid w:val="000D6B9C"/>
    <w:rsid w:val="000E2CC2"/>
    <w:rsid w:val="000E7C9F"/>
    <w:rsid w:val="00100729"/>
    <w:rsid w:val="0011096C"/>
    <w:rsid w:val="00114444"/>
    <w:rsid w:val="00123D4B"/>
    <w:rsid w:val="0012529A"/>
    <w:rsid w:val="00126343"/>
    <w:rsid w:val="001277B2"/>
    <w:rsid w:val="00146781"/>
    <w:rsid w:val="00152543"/>
    <w:rsid w:val="001550BC"/>
    <w:rsid w:val="00166F7F"/>
    <w:rsid w:val="00181451"/>
    <w:rsid w:val="001822B6"/>
    <w:rsid w:val="00182C9A"/>
    <w:rsid w:val="001D2A06"/>
    <w:rsid w:val="001E46F2"/>
    <w:rsid w:val="001E72B8"/>
    <w:rsid w:val="001E75AD"/>
    <w:rsid w:val="001F172C"/>
    <w:rsid w:val="001F2A72"/>
    <w:rsid w:val="0020346D"/>
    <w:rsid w:val="00233F69"/>
    <w:rsid w:val="002411D6"/>
    <w:rsid w:val="002418F2"/>
    <w:rsid w:val="00255061"/>
    <w:rsid w:val="0026402C"/>
    <w:rsid w:val="00270F40"/>
    <w:rsid w:val="002A1E81"/>
    <w:rsid w:val="002C06DE"/>
    <w:rsid w:val="002C2E93"/>
    <w:rsid w:val="002C3E69"/>
    <w:rsid w:val="002C4F47"/>
    <w:rsid w:val="002D29BF"/>
    <w:rsid w:val="002E3461"/>
    <w:rsid w:val="002E7F71"/>
    <w:rsid w:val="002F1CBC"/>
    <w:rsid w:val="002F7519"/>
    <w:rsid w:val="002F7ABE"/>
    <w:rsid w:val="00305401"/>
    <w:rsid w:val="003125A2"/>
    <w:rsid w:val="00314E8F"/>
    <w:rsid w:val="003156F6"/>
    <w:rsid w:val="00327941"/>
    <w:rsid w:val="003429B8"/>
    <w:rsid w:val="0034520D"/>
    <w:rsid w:val="00352C9D"/>
    <w:rsid w:val="00360B43"/>
    <w:rsid w:val="00361CB0"/>
    <w:rsid w:val="003633E6"/>
    <w:rsid w:val="0036522B"/>
    <w:rsid w:val="00372934"/>
    <w:rsid w:val="00376145"/>
    <w:rsid w:val="00383327"/>
    <w:rsid w:val="00394A8F"/>
    <w:rsid w:val="003A251D"/>
    <w:rsid w:val="003A48AD"/>
    <w:rsid w:val="003A78C2"/>
    <w:rsid w:val="003B11A8"/>
    <w:rsid w:val="003C2843"/>
    <w:rsid w:val="003D3474"/>
    <w:rsid w:val="004009D2"/>
    <w:rsid w:val="00401D3C"/>
    <w:rsid w:val="00416256"/>
    <w:rsid w:val="00422FF0"/>
    <w:rsid w:val="00443F3E"/>
    <w:rsid w:val="00466655"/>
    <w:rsid w:val="00467396"/>
    <w:rsid w:val="0047754F"/>
    <w:rsid w:val="00483053"/>
    <w:rsid w:val="0048471C"/>
    <w:rsid w:val="00486C2A"/>
    <w:rsid w:val="004A143E"/>
    <w:rsid w:val="004A2802"/>
    <w:rsid w:val="004A6593"/>
    <w:rsid w:val="004B4F4E"/>
    <w:rsid w:val="004C6D0D"/>
    <w:rsid w:val="004D2D42"/>
    <w:rsid w:val="00501D02"/>
    <w:rsid w:val="0050253B"/>
    <w:rsid w:val="005318EC"/>
    <w:rsid w:val="00531DD8"/>
    <w:rsid w:val="00542140"/>
    <w:rsid w:val="00564D03"/>
    <w:rsid w:val="00574A4C"/>
    <w:rsid w:val="00583CEA"/>
    <w:rsid w:val="005841EA"/>
    <w:rsid w:val="005874DD"/>
    <w:rsid w:val="005A2B1F"/>
    <w:rsid w:val="005A32E2"/>
    <w:rsid w:val="005A497E"/>
    <w:rsid w:val="005A5446"/>
    <w:rsid w:val="005B0202"/>
    <w:rsid w:val="005B23D0"/>
    <w:rsid w:val="005B5419"/>
    <w:rsid w:val="005C036D"/>
    <w:rsid w:val="005C4A7B"/>
    <w:rsid w:val="005D0056"/>
    <w:rsid w:val="005D2FA7"/>
    <w:rsid w:val="005E1834"/>
    <w:rsid w:val="005E20DB"/>
    <w:rsid w:val="005E2CA0"/>
    <w:rsid w:val="005E6F98"/>
    <w:rsid w:val="005E7868"/>
    <w:rsid w:val="005F3A2F"/>
    <w:rsid w:val="006010CE"/>
    <w:rsid w:val="006057EB"/>
    <w:rsid w:val="00605F39"/>
    <w:rsid w:val="00612965"/>
    <w:rsid w:val="00627190"/>
    <w:rsid w:val="00633E42"/>
    <w:rsid w:val="00634A6D"/>
    <w:rsid w:val="006376CD"/>
    <w:rsid w:val="00641F68"/>
    <w:rsid w:val="00642DD3"/>
    <w:rsid w:val="0066197B"/>
    <w:rsid w:val="00684C42"/>
    <w:rsid w:val="00690447"/>
    <w:rsid w:val="006A3124"/>
    <w:rsid w:val="006C4543"/>
    <w:rsid w:val="006C74B5"/>
    <w:rsid w:val="006E032D"/>
    <w:rsid w:val="006E2BAA"/>
    <w:rsid w:val="006F2774"/>
    <w:rsid w:val="00700296"/>
    <w:rsid w:val="00703FCB"/>
    <w:rsid w:val="00707675"/>
    <w:rsid w:val="00710502"/>
    <w:rsid w:val="007128F1"/>
    <w:rsid w:val="00720C86"/>
    <w:rsid w:val="0072582E"/>
    <w:rsid w:val="007322E4"/>
    <w:rsid w:val="00732D1E"/>
    <w:rsid w:val="0074107C"/>
    <w:rsid w:val="00757A73"/>
    <w:rsid w:val="00777EE1"/>
    <w:rsid w:val="00781A79"/>
    <w:rsid w:val="00783453"/>
    <w:rsid w:val="00794E96"/>
    <w:rsid w:val="007A3E86"/>
    <w:rsid w:val="007B2FEC"/>
    <w:rsid w:val="007B5037"/>
    <w:rsid w:val="007B6805"/>
    <w:rsid w:val="007C41A5"/>
    <w:rsid w:val="007E6C48"/>
    <w:rsid w:val="007F25B1"/>
    <w:rsid w:val="00805431"/>
    <w:rsid w:val="00812D86"/>
    <w:rsid w:val="0082295C"/>
    <w:rsid w:val="00834176"/>
    <w:rsid w:val="00834943"/>
    <w:rsid w:val="00844C41"/>
    <w:rsid w:val="00846714"/>
    <w:rsid w:val="00850787"/>
    <w:rsid w:val="0085747E"/>
    <w:rsid w:val="00860C13"/>
    <w:rsid w:val="0086208A"/>
    <w:rsid w:val="00863E64"/>
    <w:rsid w:val="008702CF"/>
    <w:rsid w:val="00880F24"/>
    <w:rsid w:val="00883B1B"/>
    <w:rsid w:val="0089722C"/>
    <w:rsid w:val="008A3931"/>
    <w:rsid w:val="008A5FA4"/>
    <w:rsid w:val="008B0BF8"/>
    <w:rsid w:val="008B17B8"/>
    <w:rsid w:val="008B22D5"/>
    <w:rsid w:val="008B31F7"/>
    <w:rsid w:val="008B62AD"/>
    <w:rsid w:val="008B665F"/>
    <w:rsid w:val="008B6AEC"/>
    <w:rsid w:val="008D2274"/>
    <w:rsid w:val="008D531D"/>
    <w:rsid w:val="008E2C8E"/>
    <w:rsid w:val="008E7A49"/>
    <w:rsid w:val="008F2C0B"/>
    <w:rsid w:val="008F5745"/>
    <w:rsid w:val="009022F3"/>
    <w:rsid w:val="0090366B"/>
    <w:rsid w:val="00905280"/>
    <w:rsid w:val="0090623B"/>
    <w:rsid w:val="00907EBA"/>
    <w:rsid w:val="00916BD9"/>
    <w:rsid w:val="009209A1"/>
    <w:rsid w:val="00921A47"/>
    <w:rsid w:val="00933DB2"/>
    <w:rsid w:val="00957606"/>
    <w:rsid w:val="009865E7"/>
    <w:rsid w:val="009913B3"/>
    <w:rsid w:val="0099389A"/>
    <w:rsid w:val="009A77C7"/>
    <w:rsid w:val="009B7908"/>
    <w:rsid w:val="009C00A7"/>
    <w:rsid w:val="009C56D9"/>
    <w:rsid w:val="009D26EC"/>
    <w:rsid w:val="009D5AE5"/>
    <w:rsid w:val="00A0081B"/>
    <w:rsid w:val="00A02B4D"/>
    <w:rsid w:val="00A117B3"/>
    <w:rsid w:val="00A15002"/>
    <w:rsid w:val="00A2704B"/>
    <w:rsid w:val="00A525F0"/>
    <w:rsid w:val="00A5410A"/>
    <w:rsid w:val="00A578C3"/>
    <w:rsid w:val="00A703F3"/>
    <w:rsid w:val="00A808BB"/>
    <w:rsid w:val="00A85391"/>
    <w:rsid w:val="00A86364"/>
    <w:rsid w:val="00AC763E"/>
    <w:rsid w:val="00AD15EB"/>
    <w:rsid w:val="00AD1C0D"/>
    <w:rsid w:val="00AE345D"/>
    <w:rsid w:val="00AF366B"/>
    <w:rsid w:val="00B10676"/>
    <w:rsid w:val="00B11034"/>
    <w:rsid w:val="00B17B71"/>
    <w:rsid w:val="00B21724"/>
    <w:rsid w:val="00B30FC7"/>
    <w:rsid w:val="00B31231"/>
    <w:rsid w:val="00B84BEA"/>
    <w:rsid w:val="00B86215"/>
    <w:rsid w:val="00B90DA3"/>
    <w:rsid w:val="00BA113D"/>
    <w:rsid w:val="00BA444A"/>
    <w:rsid w:val="00BA681B"/>
    <w:rsid w:val="00BB6936"/>
    <w:rsid w:val="00BC6B93"/>
    <w:rsid w:val="00BD3F00"/>
    <w:rsid w:val="00BD5837"/>
    <w:rsid w:val="00BE226E"/>
    <w:rsid w:val="00BE607C"/>
    <w:rsid w:val="00BE637E"/>
    <w:rsid w:val="00BF6E97"/>
    <w:rsid w:val="00C02F07"/>
    <w:rsid w:val="00C108BF"/>
    <w:rsid w:val="00C10CE5"/>
    <w:rsid w:val="00C16378"/>
    <w:rsid w:val="00C20C41"/>
    <w:rsid w:val="00C2744D"/>
    <w:rsid w:val="00C33AA5"/>
    <w:rsid w:val="00C37FCE"/>
    <w:rsid w:val="00C4542B"/>
    <w:rsid w:val="00C45A35"/>
    <w:rsid w:val="00C54278"/>
    <w:rsid w:val="00C75A7B"/>
    <w:rsid w:val="00C76B16"/>
    <w:rsid w:val="00C93B5F"/>
    <w:rsid w:val="00C93BFD"/>
    <w:rsid w:val="00C93CE4"/>
    <w:rsid w:val="00C96F28"/>
    <w:rsid w:val="00CB273C"/>
    <w:rsid w:val="00CB4319"/>
    <w:rsid w:val="00CC1E35"/>
    <w:rsid w:val="00CD1EA7"/>
    <w:rsid w:val="00CD3EBF"/>
    <w:rsid w:val="00CD4D2E"/>
    <w:rsid w:val="00CE18AE"/>
    <w:rsid w:val="00CF05A2"/>
    <w:rsid w:val="00CF485F"/>
    <w:rsid w:val="00CF4F57"/>
    <w:rsid w:val="00D00971"/>
    <w:rsid w:val="00D31E12"/>
    <w:rsid w:val="00D41525"/>
    <w:rsid w:val="00D56876"/>
    <w:rsid w:val="00D75B0D"/>
    <w:rsid w:val="00D8065E"/>
    <w:rsid w:val="00D85074"/>
    <w:rsid w:val="00D9184B"/>
    <w:rsid w:val="00DA219E"/>
    <w:rsid w:val="00DA6F52"/>
    <w:rsid w:val="00DB174D"/>
    <w:rsid w:val="00DB33C7"/>
    <w:rsid w:val="00DD5201"/>
    <w:rsid w:val="00DE2A30"/>
    <w:rsid w:val="00E005C6"/>
    <w:rsid w:val="00E03799"/>
    <w:rsid w:val="00E104AE"/>
    <w:rsid w:val="00E13D26"/>
    <w:rsid w:val="00E14A94"/>
    <w:rsid w:val="00E44837"/>
    <w:rsid w:val="00E570B9"/>
    <w:rsid w:val="00E601AD"/>
    <w:rsid w:val="00E62D5F"/>
    <w:rsid w:val="00E63393"/>
    <w:rsid w:val="00E75E1D"/>
    <w:rsid w:val="00E84166"/>
    <w:rsid w:val="00E92FAD"/>
    <w:rsid w:val="00EB2BE5"/>
    <w:rsid w:val="00EC3AF4"/>
    <w:rsid w:val="00ED2DF9"/>
    <w:rsid w:val="00EF0A08"/>
    <w:rsid w:val="00EF4912"/>
    <w:rsid w:val="00EF4A79"/>
    <w:rsid w:val="00F008B0"/>
    <w:rsid w:val="00F10E71"/>
    <w:rsid w:val="00F228DC"/>
    <w:rsid w:val="00F33C36"/>
    <w:rsid w:val="00F63E6D"/>
    <w:rsid w:val="00F755FD"/>
    <w:rsid w:val="00F76E9E"/>
    <w:rsid w:val="00F777FC"/>
    <w:rsid w:val="00FA4BAA"/>
    <w:rsid w:val="00FB70A8"/>
    <w:rsid w:val="00FE5E52"/>
    <w:rsid w:val="00FF22A2"/>
    <w:rsid w:val="00FF509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66F7F"/>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vrstice">
    <w:name w:val="line number"/>
    <w:basedOn w:val="Privzetapisavaodstavka"/>
    <w:uiPriority w:val="99"/>
    <w:semiHidden/>
    <w:unhideWhenUsed/>
    <w:rsid w:val="00483053"/>
  </w:style>
  <w:style w:type="paragraph" w:styleId="Besedilooblaka">
    <w:name w:val="Balloon Text"/>
    <w:basedOn w:val="Navaden"/>
    <w:link w:val="BesedilooblakaZnak"/>
    <w:uiPriority w:val="99"/>
    <w:semiHidden/>
    <w:unhideWhenUsed/>
    <w:rsid w:val="00E104A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4AE"/>
    <w:rPr>
      <w:rFonts w:ascii="Tahoma" w:hAnsi="Tahoma" w:cs="Tahoma"/>
      <w:sz w:val="16"/>
      <w:szCs w:val="16"/>
    </w:rPr>
  </w:style>
  <w:style w:type="table" w:styleId="Tabela-mrea">
    <w:name w:val="Table Grid"/>
    <w:basedOn w:val="Navadnatabela"/>
    <w:uiPriority w:val="59"/>
    <w:rsid w:val="00627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sklic">
    <w:name w:val="annotation reference"/>
    <w:basedOn w:val="Privzetapisavaodstavka"/>
    <w:uiPriority w:val="99"/>
    <w:semiHidden/>
    <w:unhideWhenUsed/>
    <w:rsid w:val="00A86364"/>
    <w:rPr>
      <w:sz w:val="16"/>
      <w:szCs w:val="16"/>
    </w:rPr>
  </w:style>
  <w:style w:type="paragraph" w:styleId="Komentar-besedilo">
    <w:name w:val="annotation text"/>
    <w:basedOn w:val="Navaden"/>
    <w:link w:val="Komentar-besediloZnak"/>
    <w:uiPriority w:val="99"/>
    <w:semiHidden/>
    <w:unhideWhenUsed/>
    <w:rsid w:val="00A86364"/>
    <w:pPr>
      <w:spacing w:line="240" w:lineRule="auto"/>
    </w:pPr>
    <w:rPr>
      <w:sz w:val="20"/>
      <w:szCs w:val="20"/>
    </w:rPr>
  </w:style>
  <w:style w:type="character" w:customStyle="1" w:styleId="Komentar-besediloZnak">
    <w:name w:val="Komentar - besedilo Znak"/>
    <w:basedOn w:val="Privzetapisavaodstavka"/>
    <w:link w:val="Komentar-besedilo"/>
    <w:uiPriority w:val="99"/>
    <w:semiHidden/>
    <w:rsid w:val="00A86364"/>
    <w:rPr>
      <w:sz w:val="20"/>
      <w:szCs w:val="20"/>
    </w:rPr>
  </w:style>
  <w:style w:type="paragraph" w:styleId="Zadevakomentarja">
    <w:name w:val="annotation subject"/>
    <w:basedOn w:val="Komentar-besedilo"/>
    <w:next w:val="Komentar-besedilo"/>
    <w:link w:val="ZadevakomentarjaZnak"/>
    <w:uiPriority w:val="99"/>
    <w:semiHidden/>
    <w:unhideWhenUsed/>
    <w:rsid w:val="00A86364"/>
    <w:rPr>
      <w:b/>
      <w:bCs/>
    </w:rPr>
  </w:style>
  <w:style w:type="character" w:customStyle="1" w:styleId="ZadevakomentarjaZnak">
    <w:name w:val="Zadeva komentarja Znak"/>
    <w:basedOn w:val="Komentar-besediloZnak"/>
    <w:link w:val="Zadevakomentarja"/>
    <w:uiPriority w:val="99"/>
    <w:semiHidden/>
    <w:rsid w:val="00A86364"/>
    <w:rPr>
      <w:b/>
      <w:bCs/>
      <w:sz w:val="20"/>
      <w:szCs w:val="20"/>
    </w:rPr>
  </w:style>
  <w:style w:type="paragraph" w:styleId="Revizija">
    <w:name w:val="Revision"/>
    <w:hidden/>
    <w:uiPriority w:val="99"/>
    <w:semiHidden/>
    <w:rsid w:val="00B21724"/>
    <w:pPr>
      <w:spacing w:after="0" w:line="240" w:lineRule="auto"/>
    </w:pPr>
  </w:style>
  <w:style w:type="character" w:styleId="Hiperpovezava">
    <w:name w:val="Hyperlink"/>
    <w:basedOn w:val="Privzetapisavaodstavka"/>
    <w:uiPriority w:val="99"/>
    <w:unhideWhenUsed/>
    <w:rsid w:val="00A578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vrstice">
    <w:name w:val="line number"/>
    <w:basedOn w:val="Privzetapisavaodstavka"/>
    <w:uiPriority w:val="99"/>
    <w:semiHidden/>
    <w:unhideWhenUsed/>
    <w:rsid w:val="00483053"/>
  </w:style>
  <w:style w:type="paragraph" w:styleId="Besedilooblaka">
    <w:name w:val="Balloon Text"/>
    <w:basedOn w:val="Navaden"/>
    <w:link w:val="BesedilooblakaZnak"/>
    <w:uiPriority w:val="99"/>
    <w:semiHidden/>
    <w:unhideWhenUsed/>
    <w:rsid w:val="00E104A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4AE"/>
    <w:rPr>
      <w:rFonts w:ascii="Tahoma" w:hAnsi="Tahoma" w:cs="Tahoma"/>
      <w:sz w:val="16"/>
      <w:szCs w:val="16"/>
    </w:rPr>
  </w:style>
  <w:style w:type="table" w:styleId="Tabelamrea">
    <w:name w:val="Table Grid"/>
    <w:basedOn w:val="Navadnatabela"/>
    <w:uiPriority w:val="59"/>
    <w:rsid w:val="00627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A86364"/>
    <w:rPr>
      <w:sz w:val="16"/>
      <w:szCs w:val="16"/>
    </w:rPr>
  </w:style>
  <w:style w:type="paragraph" w:styleId="Pripombabesedilo">
    <w:name w:val="annotation text"/>
    <w:basedOn w:val="Navaden"/>
    <w:link w:val="PripombabesediloZnak"/>
    <w:uiPriority w:val="99"/>
    <w:semiHidden/>
    <w:unhideWhenUsed/>
    <w:rsid w:val="00A8636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86364"/>
    <w:rPr>
      <w:sz w:val="20"/>
      <w:szCs w:val="20"/>
    </w:rPr>
  </w:style>
  <w:style w:type="paragraph" w:styleId="Zadevapripombe">
    <w:name w:val="annotation subject"/>
    <w:basedOn w:val="Pripombabesedilo"/>
    <w:next w:val="Pripombabesedilo"/>
    <w:link w:val="ZadevapripombeZnak"/>
    <w:uiPriority w:val="99"/>
    <w:semiHidden/>
    <w:unhideWhenUsed/>
    <w:rsid w:val="00A86364"/>
    <w:rPr>
      <w:b/>
      <w:bCs/>
    </w:rPr>
  </w:style>
  <w:style w:type="character" w:customStyle="1" w:styleId="ZadevapripombeZnak">
    <w:name w:val="Zadeva pripombe Znak"/>
    <w:basedOn w:val="PripombabesediloZnak"/>
    <w:link w:val="Zadevapripombe"/>
    <w:uiPriority w:val="99"/>
    <w:semiHidden/>
    <w:rsid w:val="00A86364"/>
    <w:rPr>
      <w:b/>
      <w:bCs/>
      <w:sz w:val="20"/>
      <w:szCs w:val="20"/>
    </w:rPr>
  </w:style>
  <w:style w:type="paragraph" w:styleId="Revizija">
    <w:name w:val="Revision"/>
    <w:hidden/>
    <w:uiPriority w:val="99"/>
    <w:semiHidden/>
    <w:rsid w:val="00B21724"/>
    <w:pPr>
      <w:spacing w:after="0" w:line="240" w:lineRule="auto"/>
    </w:pPr>
  </w:style>
  <w:style w:type="character" w:styleId="Hiperpovezava">
    <w:name w:val="Hyperlink"/>
    <w:basedOn w:val="Privzetapisavaodstavka"/>
    <w:uiPriority w:val="99"/>
    <w:unhideWhenUsed/>
    <w:rsid w:val="00A578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2245156">
      <w:bodyDiv w:val="1"/>
      <w:marLeft w:val="0"/>
      <w:marRight w:val="0"/>
      <w:marTop w:val="0"/>
      <w:marBottom w:val="0"/>
      <w:divBdr>
        <w:top w:val="none" w:sz="0" w:space="0" w:color="auto"/>
        <w:left w:val="none" w:sz="0" w:space="0" w:color="auto"/>
        <w:bottom w:val="none" w:sz="0" w:space="0" w:color="auto"/>
        <w:right w:val="none" w:sz="0" w:space="0" w:color="auto"/>
      </w:divBdr>
    </w:div>
    <w:div w:id="1443720686">
      <w:bodyDiv w:val="1"/>
      <w:marLeft w:val="0"/>
      <w:marRight w:val="0"/>
      <w:marTop w:val="0"/>
      <w:marBottom w:val="0"/>
      <w:divBdr>
        <w:top w:val="none" w:sz="0" w:space="0" w:color="auto"/>
        <w:left w:val="none" w:sz="0" w:space="0" w:color="auto"/>
        <w:bottom w:val="none" w:sz="0" w:space="0" w:color="auto"/>
        <w:right w:val="none" w:sz="0" w:space="0" w:color="auto"/>
      </w:divBdr>
    </w:div>
    <w:div w:id="1545364023">
      <w:bodyDiv w:val="1"/>
      <w:marLeft w:val="0"/>
      <w:marRight w:val="0"/>
      <w:marTop w:val="0"/>
      <w:marBottom w:val="0"/>
      <w:divBdr>
        <w:top w:val="none" w:sz="0" w:space="0" w:color="auto"/>
        <w:left w:val="none" w:sz="0" w:space="0" w:color="auto"/>
        <w:bottom w:val="none" w:sz="0" w:space="0" w:color="auto"/>
        <w:right w:val="none" w:sz="0" w:space="0" w:color="auto"/>
      </w:divBdr>
    </w:div>
    <w:div w:id="1664968438">
      <w:bodyDiv w:val="1"/>
      <w:marLeft w:val="0"/>
      <w:marRight w:val="0"/>
      <w:marTop w:val="0"/>
      <w:marBottom w:val="0"/>
      <w:divBdr>
        <w:top w:val="none" w:sz="0" w:space="0" w:color="auto"/>
        <w:left w:val="none" w:sz="0" w:space="0" w:color="auto"/>
        <w:bottom w:val="none" w:sz="0" w:space="0" w:color="auto"/>
        <w:right w:val="none" w:sz="0" w:space="0" w:color="auto"/>
      </w:divBdr>
      <w:divsChild>
        <w:div w:id="1325476091">
          <w:marLeft w:val="0"/>
          <w:marRight w:val="0"/>
          <w:marTop w:val="0"/>
          <w:marBottom w:val="0"/>
          <w:divBdr>
            <w:top w:val="none" w:sz="0" w:space="0" w:color="auto"/>
            <w:left w:val="none" w:sz="0" w:space="0" w:color="auto"/>
            <w:bottom w:val="none" w:sz="0" w:space="0" w:color="auto"/>
            <w:right w:val="none" w:sz="0" w:space="0" w:color="auto"/>
          </w:divBdr>
        </w:div>
        <w:div w:id="735125902">
          <w:marLeft w:val="0"/>
          <w:marRight w:val="0"/>
          <w:marTop w:val="0"/>
          <w:marBottom w:val="0"/>
          <w:divBdr>
            <w:top w:val="none" w:sz="0" w:space="0" w:color="auto"/>
            <w:left w:val="none" w:sz="0" w:space="0" w:color="auto"/>
            <w:bottom w:val="none" w:sz="0" w:space="0" w:color="auto"/>
            <w:right w:val="none" w:sz="0" w:space="0" w:color="auto"/>
          </w:divBdr>
        </w:div>
        <w:div w:id="1472285487">
          <w:marLeft w:val="0"/>
          <w:marRight w:val="0"/>
          <w:marTop w:val="0"/>
          <w:marBottom w:val="0"/>
          <w:divBdr>
            <w:top w:val="none" w:sz="0" w:space="0" w:color="auto"/>
            <w:left w:val="none" w:sz="0" w:space="0" w:color="auto"/>
            <w:bottom w:val="none" w:sz="0" w:space="0" w:color="auto"/>
            <w:right w:val="none" w:sz="0" w:space="0" w:color="auto"/>
          </w:divBdr>
        </w:div>
      </w:divsChild>
    </w:div>
    <w:div w:id="189916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ja.zupancic@fkkt.uni-lj.si"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F5CA459-BBF2-49B0-89A4-E0936823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2414</Words>
  <Characters>13764</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dc:creator>
  <cp:lastModifiedBy>Eve</cp:lastModifiedBy>
  <cp:revision>10</cp:revision>
  <cp:lastPrinted>2016-08-31T19:49:00Z</cp:lastPrinted>
  <dcterms:created xsi:type="dcterms:W3CDTF">2016-08-28T18:34:00Z</dcterms:created>
  <dcterms:modified xsi:type="dcterms:W3CDTF">2016-09-02T06:15:00Z</dcterms:modified>
</cp:coreProperties>
</file>