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14" w:rsidRPr="008C3E14" w:rsidRDefault="008C3E14" w:rsidP="00122883">
      <w:pPr>
        <w:spacing w:line="360" w:lineRule="auto"/>
        <w:rPr>
          <w:b/>
          <w:bCs/>
          <w:lang w:val="sl-SI"/>
        </w:rPr>
      </w:pPr>
      <w:r w:rsidRPr="008C3E14">
        <w:rPr>
          <w:b/>
          <w:bCs/>
          <w:lang w:val="sl-SI"/>
        </w:rPr>
        <w:t>LIST OF SUGGESTED REVIEWERS</w:t>
      </w:r>
    </w:p>
    <w:p w:rsidR="00AA1CED" w:rsidRDefault="008C3E14" w:rsidP="00122883">
      <w:pPr>
        <w:pStyle w:val="Odstavekseznama"/>
        <w:numPr>
          <w:ilvl w:val="0"/>
          <w:numId w:val="2"/>
        </w:numPr>
        <w:spacing w:line="360" w:lineRule="auto"/>
      </w:pPr>
      <w:r>
        <w:t>Eleonore Fröhlich</w:t>
      </w:r>
      <w:r w:rsidR="00D92270">
        <w:fldChar w:fldCharType="begin"/>
      </w:r>
      <w:r w:rsidR="00D92270">
        <w:instrText xml:space="preserve"> ADDIN ZOTERO_ITEM CSL_CITATION {"citationID":"ctaqrb2t0","properties":{"formattedCitation":"{\\rtf \\super 1\\uc0\\u8211{}3\\nosupersub{}}","plainCitation":"1–3"},"citationItems":[{"id":2842,"uris":["http://zotero.org/users/local/9HFBstYQ/items/MB4UBB72"],"uri":["http://zotero.org/users/local/9HFBstYQ/items/MB4UBB72"],"itemData":{"id":2842,"type":"article-journal","title":"The role of surface charge in cellular uptake and cytotoxicity of medical nanoparticles","container-title":"International Journal of Nanomedicine","page":"5577","source":"CrossRef","DOI":"10.2147/IJN.S36111","ISSN":"1178-2013","language":"en","author":[{"family":"Fröhlich","given":"Eleonore"}],"issued":{"date-parts":[["2012",11]]}}},{"id":2834,"uris":["http://zotero.org/users/local/9HFBstYQ/items/AR5JE59Z"],"uri":["http://zotero.org/users/local/9HFBstYQ/items/AR5JE59Z"],"itemData":{"id":2834,"type":"article-journal","title":"Cellular targets and mechanisms in the cytotoxic action of non-biodegradable engineered nanoparticles","container-title":"Current drug metabolism","page":"976","volume":"14","issue":"9","source":"Google Scholar","author":[{"family":"Fröhlich","given":"Eleonore"}],"issued":{"date-parts":[["2013"]]}}},{"id":2836,"uris":["http://zotero.org/users/local/9HFBstYQ/items/W355BP6M"],"uri":["http://zotero.org/users/local/9HFBstYQ/items/W355BP6M"],"itemData":{"id":2836,"type":"article-journal","title":"Cytotoxity of nanoparticles is influenced by size, proliferation and embryonic origin of the cells used for testing","container-title":"Nanotoxicology","page":"424-439","volume":"6","issue":"4","source":"CrossRef","DOI":"10.3109/17435390.2011.586478","ISSN":"1743-5390, 1743-5404","language":"en","author":[{"family":"Fröhlich","given":"Eleonore"},{"family":"Meindl","given":"Claudia"},{"family":"Roblegg","given":"Eva"},{"family":"Griesbacher","given":"Antonia"},{"family":"Pieber","given":"Thomas R."}],"issued":{"date-parts":[["2012",6]]}}}],"schema":"https://github.com/citation-style-language/schema/raw/master/csl-citation.json"} </w:instrText>
      </w:r>
      <w:r w:rsidR="00D92270">
        <w:fldChar w:fldCharType="separate"/>
      </w:r>
      <w:r w:rsidR="00D92270" w:rsidRPr="00D92270">
        <w:rPr>
          <w:rFonts w:cs="Arial"/>
          <w:szCs w:val="24"/>
          <w:vertAlign w:val="superscript"/>
        </w:rPr>
        <w:t>1–3</w:t>
      </w:r>
      <w:r w:rsidR="00D92270">
        <w:fldChar w:fldCharType="end"/>
      </w:r>
    </w:p>
    <w:p w:rsidR="00D92270" w:rsidRDefault="00D92270" w:rsidP="00122883">
      <w:pPr>
        <w:spacing w:line="360" w:lineRule="auto"/>
      </w:pPr>
      <w:r>
        <w:t>Center for Medical Research, Medical University of Graz, Graz, Austria</w:t>
      </w:r>
    </w:p>
    <w:p w:rsidR="00D92270" w:rsidRDefault="00D92270" w:rsidP="00122883">
      <w:pPr>
        <w:spacing w:line="360" w:lineRule="auto"/>
      </w:pPr>
      <w:hyperlink r:id="rId6" w:history="1">
        <w:r w:rsidRPr="00CA0013">
          <w:rPr>
            <w:rStyle w:val="Hiperpovezava"/>
          </w:rPr>
          <w:t>eleonore.froehlich@klinikum-graz.at</w:t>
        </w:r>
      </w:hyperlink>
    </w:p>
    <w:p w:rsidR="00D92270" w:rsidRDefault="00D92270" w:rsidP="00122883">
      <w:pPr>
        <w:pStyle w:val="Odstavekseznama"/>
        <w:numPr>
          <w:ilvl w:val="0"/>
          <w:numId w:val="2"/>
        </w:numPr>
        <w:spacing w:line="360" w:lineRule="auto"/>
      </w:pPr>
      <w:r>
        <w:t>Franz Gabor</w:t>
      </w:r>
      <w:r w:rsidR="00122883">
        <w:fldChar w:fldCharType="begin"/>
      </w:r>
      <w:r w:rsidR="00122883">
        <w:instrText xml:space="preserve"> ADDIN ZOTERO_ITEM CSL_CITATION {"citationID":"2ekpa0lp1e","properties":{"formattedCitation":"{\\rtf \\super 4,5\\nosupersub{}}","plainCitation":"4,5"},"citationItems":[{"id":322,"uris":["http://zotero.org/users/local/9HFBstYQ/items/VVATQ2R6"],"uri":["http://zotero.org/users/local/9HFBstYQ/items/VVATQ2R6"],"itemData":{"id":322,"type":"article-journal","title":"Glycan-targeted drug delivery for intravesical therapy: in the footsteps of uropathogenic bacteria","container-title":"Therapeutic Delivery","page":"537-553","volume":"5","issue":"5","source":"NCBI PubMed","abstract":"The human urothelium belongs to the most efficient biobarriers, and represents a highly rewarding but challenging target for local drug administration. Inadequate urothelial bioavailability is a major obstacle for successful treatment of bladder cancer and other diseases, yet little research has addressed the development of advanced delivery concepts for the intravesical route. A prominent example of how to overcome the urothelial barrier by means of specific biorecognition is the efficient cytoinvasion of UPEC bacteria, mediated by the mannose-targeted lectin domain FimH. Similar mechanisms of non-bacterial origin may be exploited for enhancing drug uptake from the bladder cavity. This review covers the current status in the development of lectin-based delivery strategies for the urinary tract. Different concepts for preparing and optimizing carbohydrate-targeted delivery systems are presented, along with important design parameters, benefits and shortcomings. Bioconjugate- and nano-/microparticle-based systems are discussed in further detail with regard to their performance in preclinical testing.","DOI":"10.4155/tde.14.25","ISSN":"2041-5990","note":"PMID: 24998273","shortTitle":"Glycan-targeted drug delivery for intravesical therapy","journalAbbreviation":"Ther Deliv","language":"eng","author":[{"family":"Neutsch","given":"Lukas"},{"family":"Gabor","given":"Franz"},{"family":"Wirth","given":"Michael"}],"issued":{"date-parts":[["2014",5]]},"PMID":"24998273"}},{"id":1591,"uris":["http://zotero.org/users/local/9HFBstYQ/items/4D3SMCHT"],"uri":["http://zotero.org/users/local/9HFBstYQ/items/4D3SMCHT"],"itemData":{"id":1591,"type":"article-journal","title":"Surface Modification of PLGA Particles: The Interplay between Stabilizer, Ligand Size, and Hydrophobic Interactions","container-title":"Langmuir","page":"1855-1859","volume":"26","issue":"3","source":"CrossRef","DOI":"10.1021/la902602z","ISSN":"0743-7463, 1520-5827","shortTitle":"Surface Modification of PLGA Particles","language":"en","author":[{"family":"Ratzinger","given":"Gerda"},{"family":"Länger","given":"Ursula"},{"family":"Neutsch","given":"Lukas"},{"family":"Pittner","given":"Fritz"},{"family":"Wirth","given":"Michael"},{"family":"Gabor","given":"Franz"}],"issued":{"date-parts":[["2010",2,2]]}}}],"schema":"https://github.com/citation-style-language/schema/raw/master/csl-citation.json"} </w:instrText>
      </w:r>
      <w:r w:rsidR="00122883">
        <w:fldChar w:fldCharType="separate"/>
      </w:r>
      <w:r w:rsidR="00122883" w:rsidRPr="00122883">
        <w:rPr>
          <w:rFonts w:cs="Arial"/>
          <w:szCs w:val="24"/>
          <w:vertAlign w:val="superscript"/>
        </w:rPr>
        <w:t>4,5</w:t>
      </w:r>
      <w:r w:rsidR="00122883">
        <w:fldChar w:fldCharType="end"/>
      </w:r>
    </w:p>
    <w:p w:rsidR="00122883" w:rsidRDefault="00122883" w:rsidP="00122883">
      <w:pPr>
        <w:spacing w:line="360" w:lineRule="auto"/>
      </w:pPr>
      <w:r>
        <w:t>Department of Pharmaceutical Technology and Biopharmaceutics, Faculty of Life Sciences, University of Vienna, Vienna, Austria</w:t>
      </w:r>
    </w:p>
    <w:p w:rsidR="00122883" w:rsidRDefault="00122883" w:rsidP="00122883">
      <w:pPr>
        <w:spacing w:line="360" w:lineRule="auto"/>
      </w:pPr>
      <w:hyperlink r:id="rId7" w:history="1">
        <w:r w:rsidRPr="00122883">
          <w:rPr>
            <w:rStyle w:val="Hiperpovezava"/>
          </w:rPr>
          <w:t>franz.gabor@univie.ac.at</w:t>
        </w:r>
      </w:hyperlink>
    </w:p>
    <w:p w:rsidR="00122883" w:rsidRDefault="00122883" w:rsidP="00122883">
      <w:pPr>
        <w:pStyle w:val="Odstavekseznama"/>
        <w:numPr>
          <w:ilvl w:val="0"/>
          <w:numId w:val="2"/>
        </w:numPr>
        <w:spacing w:line="360" w:lineRule="auto"/>
      </w:pPr>
      <w:r>
        <w:t>Lucas Neutsch</w:t>
      </w:r>
      <w:r>
        <w:fldChar w:fldCharType="begin"/>
      </w:r>
      <w:r>
        <w:instrText xml:space="preserve"> ADDIN ZOTERO_ITEM CSL_CITATION {"citationID":"e8k1kc7hq","properties":{"formattedCitation":"{\\rtf \\super 4,4\\nosupersub{}}","plainCitation":"4,4"},"citationItems":[{"id":322,"uris":["http://zotero.org/users/local/9HFBstYQ/items/VVATQ2R6"],"uri":["http://zotero.org/users/local/9HFBstYQ/items/VVATQ2R6"],"itemData":{"id":322,"type":"article-journal","title":"Glycan-targeted drug delivery for intravesical therapy: in the footsteps of uropathogenic bacteria","container-title":"Therapeutic Delivery","page":"537-553","volume":"5","issue":"5","source":"NCBI PubMed","abstract":"The human urothelium belongs to the most efficient biobarriers, and represents a highly rewarding but challenging target for local drug administration. Inadequate urothelial bioavailability is a major obstacle for successful treatment of bladder cancer and other diseases, yet little research has addressed the development of advanced delivery concepts for the intravesical route. A prominent example of how to overcome the urothelial barrier by means of specific biorecognition is the efficient cytoinvasion of UPEC bacteria, mediated by the mannose-targeted lectin domain FimH. Similar mechanisms of non-bacterial origin may be exploited for enhancing drug uptake from the bladder cavity. This review covers the current status in the development of lectin-based delivery strategies for the urinary tract. Different concepts for preparing and optimizing carbohydrate-targeted delivery systems are presented, along with important design parameters, benefits and shortcomings. Bioconjugate- and nano-/microparticle-based systems are discussed in further detail with regard to their performance in preclinical testing.","DOI":"10.4155/tde.14.25","ISSN":"2041-5990","note":"PMID: 24998273","shortTitle":"Glycan-targeted drug delivery for intravesical therapy","journalAbbreviation":"Ther Deliv","language":"eng","author":[{"family":"Neutsch","given":"Lukas"},{"family":"Gabor","given":"Franz"},{"family":"Wirth","given":"Michael"}],"issued":{"date-parts":[["2014",5]]},"PMID":"24998273"}},{"id":322,"uris":["http://zotero.org/users/local/9HFBstYQ/items/VVATQ2R6"],"uri":["http://zotero.org/users/local/9HFBstYQ/items/VVATQ2R6"],"itemData":{"id":322,"type":"article-journal","title":"Glycan-targeted drug delivery for intravesical therapy: in the footsteps of uropathogenic bacteria","container-title":"Therapeutic Delivery","page":"537-553","volume":"5","issue":"5","source":"NCBI PubMed","abstract":"The human urothelium belongs to the most efficient biobarriers, and represents a highly rewarding but challenging target for local drug administration. Inadequate urothelial bioavailability is a major obstacle for successful treatment of bladder cancer and other diseases, yet little research has addressed the development of advanced delivery concepts for the intravesical route. A prominent example of how to overcome the urothelial barrier by means of specific biorecognition is the efficient cytoinvasion of UPEC bacteria, mediated by the mannose-targeted lectin domain FimH. Similar mechanisms of non-bacterial origin may be exploited for enhancing drug uptake from the bladder cavity. This review covers the current status in the development of lectin-based delivery strategies for the urinary tract. Different concepts for preparing and optimizing carbohydrate-targeted delivery systems are presented, along with important design parameters, benefits and shortcomings. Bioconjugate- and nano-/microparticle-based systems are discussed in further detail with regard to their performance in preclinical testing.","DOI":"10.4155/tde.14.25","ISSN":"2041-5990","note":"PMID: 24998273","shortTitle":"Glycan-targeted drug delivery for intravesical therapy","journalAbbreviation":"Ther Deliv","language":"eng","author":[{"family":"Neutsch","given":"Lukas"},{"family":"Gabor","given":"Franz"},{"family":"Wirth","given":"Michael"}],"issued":{"date-parts":[["2014",5]]},"PMID":"24998273"}}],"schema":"https://github.com/citation-style-language/schema/raw/master/csl-citation.json"} </w:instrText>
      </w:r>
      <w:r>
        <w:fldChar w:fldCharType="separate"/>
      </w:r>
      <w:r w:rsidRPr="00122883">
        <w:rPr>
          <w:rFonts w:cs="Arial"/>
          <w:szCs w:val="24"/>
          <w:vertAlign w:val="superscript"/>
        </w:rPr>
        <w:t>4,4</w:t>
      </w:r>
      <w:r>
        <w:fldChar w:fldCharType="end"/>
      </w:r>
    </w:p>
    <w:p w:rsidR="00122883" w:rsidRDefault="00122883" w:rsidP="00122883">
      <w:pPr>
        <w:spacing w:line="360" w:lineRule="auto"/>
      </w:pPr>
      <w:r w:rsidRPr="00122883">
        <w:t>School of Life Sciences and Facility Management</w:t>
      </w:r>
      <w:r>
        <w:t xml:space="preserve">, </w:t>
      </w:r>
      <w:r w:rsidRPr="00122883">
        <w:t>Zurich Unive</w:t>
      </w:r>
      <w:r>
        <w:t>rsity of Applied Sciences, Zurich, Switzerland</w:t>
      </w:r>
    </w:p>
    <w:p w:rsidR="00122883" w:rsidRDefault="00122883" w:rsidP="00122883">
      <w:pPr>
        <w:spacing w:line="360" w:lineRule="auto"/>
      </w:pPr>
      <w:hyperlink r:id="rId8" w:history="1">
        <w:r w:rsidRPr="00122883">
          <w:rPr>
            <w:rStyle w:val="Hiperpovezava"/>
          </w:rPr>
          <w:t>lukas.neutsch@zhaw.ch</w:t>
        </w:r>
      </w:hyperlink>
    </w:p>
    <w:p w:rsidR="00122883" w:rsidRDefault="00122883" w:rsidP="00122883">
      <w:pPr>
        <w:spacing w:line="360" w:lineRule="auto"/>
      </w:pPr>
    </w:p>
    <w:p w:rsidR="00D92270" w:rsidRPr="00122883" w:rsidRDefault="00122883" w:rsidP="00122883">
      <w:pPr>
        <w:spacing w:line="360" w:lineRule="auto"/>
        <w:rPr>
          <w:b/>
        </w:rPr>
      </w:pPr>
      <w:r w:rsidRPr="00122883">
        <w:rPr>
          <w:b/>
        </w:rPr>
        <w:t>References</w:t>
      </w:r>
    </w:p>
    <w:p w:rsidR="00122883" w:rsidRPr="00122883" w:rsidRDefault="00122883" w:rsidP="00122883">
      <w:pPr>
        <w:pStyle w:val="Bibliografija"/>
        <w:spacing w:line="360" w:lineRule="auto"/>
        <w:rPr>
          <w:rFonts w:cs="Arial"/>
          <w:szCs w:val="24"/>
        </w:rPr>
      </w:pPr>
      <w:r>
        <w:fldChar w:fldCharType="begin"/>
      </w:r>
      <w:r>
        <w:instrText xml:space="preserve"> ADDIN ZOTERO_BIBL {"custom":[]} CSL_BIBLIOGRAPHY </w:instrText>
      </w:r>
      <w:r>
        <w:fldChar w:fldCharType="separate"/>
      </w:r>
      <w:proofErr w:type="gramStart"/>
      <w:r w:rsidRPr="00122883">
        <w:rPr>
          <w:rFonts w:cs="Arial"/>
          <w:szCs w:val="24"/>
        </w:rPr>
        <w:t>[1]</w:t>
      </w:r>
      <w:r w:rsidRPr="00122883">
        <w:rPr>
          <w:rFonts w:cs="Arial"/>
          <w:szCs w:val="24"/>
        </w:rPr>
        <w:tab/>
        <w:t xml:space="preserve">E. </w:t>
      </w:r>
      <w:proofErr w:type="spellStart"/>
      <w:r w:rsidRPr="00122883">
        <w:rPr>
          <w:rFonts w:cs="Arial"/>
          <w:szCs w:val="24"/>
        </w:rPr>
        <w:t>Fröhlich</w:t>
      </w:r>
      <w:proofErr w:type="spellEnd"/>
      <w:r w:rsidRPr="00122883">
        <w:rPr>
          <w:rFonts w:cs="Arial"/>
          <w:szCs w:val="24"/>
        </w:rPr>
        <w:t xml:space="preserve">, </w:t>
      </w:r>
      <w:r w:rsidRPr="00122883">
        <w:rPr>
          <w:rFonts w:cs="Arial"/>
          <w:i/>
          <w:iCs/>
          <w:szCs w:val="24"/>
        </w:rPr>
        <w:t>Int. J. Nanomedicine</w:t>
      </w:r>
      <w:r w:rsidRPr="00122883">
        <w:rPr>
          <w:rFonts w:cs="Arial"/>
          <w:szCs w:val="24"/>
        </w:rPr>
        <w:t xml:space="preserve"> </w:t>
      </w:r>
      <w:r w:rsidRPr="00122883">
        <w:rPr>
          <w:rFonts w:cs="Arial"/>
          <w:b/>
          <w:bCs/>
          <w:szCs w:val="24"/>
        </w:rPr>
        <w:t>2012</w:t>
      </w:r>
      <w:r w:rsidRPr="00122883">
        <w:rPr>
          <w:rFonts w:cs="Arial"/>
          <w:szCs w:val="24"/>
        </w:rPr>
        <w:t>, 5577.</w:t>
      </w:r>
      <w:proofErr w:type="gramEnd"/>
    </w:p>
    <w:p w:rsidR="00122883" w:rsidRPr="00122883" w:rsidRDefault="00122883" w:rsidP="00122883">
      <w:pPr>
        <w:pStyle w:val="Bibliografija"/>
        <w:spacing w:line="360" w:lineRule="auto"/>
        <w:rPr>
          <w:rFonts w:cs="Arial"/>
          <w:szCs w:val="24"/>
        </w:rPr>
      </w:pPr>
      <w:r w:rsidRPr="00122883">
        <w:rPr>
          <w:rFonts w:cs="Arial"/>
          <w:szCs w:val="24"/>
        </w:rPr>
        <w:t>[2]</w:t>
      </w:r>
      <w:r w:rsidRPr="00122883">
        <w:rPr>
          <w:rFonts w:cs="Arial"/>
          <w:szCs w:val="24"/>
        </w:rPr>
        <w:tab/>
        <w:t xml:space="preserve">E. </w:t>
      </w:r>
      <w:proofErr w:type="spellStart"/>
      <w:r w:rsidRPr="00122883">
        <w:rPr>
          <w:rFonts w:cs="Arial"/>
          <w:szCs w:val="24"/>
        </w:rPr>
        <w:t>Fröhlich</w:t>
      </w:r>
      <w:proofErr w:type="spellEnd"/>
      <w:r w:rsidRPr="00122883">
        <w:rPr>
          <w:rFonts w:cs="Arial"/>
          <w:szCs w:val="24"/>
        </w:rPr>
        <w:t xml:space="preserve">, </w:t>
      </w:r>
      <w:proofErr w:type="spellStart"/>
      <w:r w:rsidRPr="00122883">
        <w:rPr>
          <w:rFonts w:cs="Arial"/>
          <w:i/>
          <w:iCs/>
          <w:szCs w:val="24"/>
        </w:rPr>
        <w:t>Curr</w:t>
      </w:r>
      <w:proofErr w:type="spellEnd"/>
      <w:r w:rsidRPr="00122883">
        <w:rPr>
          <w:rFonts w:cs="Arial"/>
          <w:i/>
          <w:iCs/>
          <w:szCs w:val="24"/>
        </w:rPr>
        <w:t xml:space="preserve">. </w:t>
      </w:r>
      <w:proofErr w:type="gramStart"/>
      <w:r w:rsidRPr="00122883">
        <w:rPr>
          <w:rFonts w:cs="Arial"/>
          <w:i/>
          <w:iCs/>
          <w:szCs w:val="24"/>
        </w:rPr>
        <w:t xml:space="preserve">Drug </w:t>
      </w:r>
      <w:proofErr w:type="spellStart"/>
      <w:r w:rsidRPr="00122883">
        <w:rPr>
          <w:rFonts w:cs="Arial"/>
          <w:i/>
          <w:iCs/>
          <w:szCs w:val="24"/>
        </w:rPr>
        <w:t>Metab</w:t>
      </w:r>
      <w:proofErr w:type="spellEnd"/>
      <w:r w:rsidRPr="00122883">
        <w:rPr>
          <w:rFonts w:cs="Arial"/>
          <w:i/>
          <w:iCs/>
          <w:szCs w:val="24"/>
        </w:rPr>
        <w:t>.</w:t>
      </w:r>
      <w:proofErr w:type="gramEnd"/>
      <w:r w:rsidRPr="00122883">
        <w:rPr>
          <w:rFonts w:cs="Arial"/>
          <w:szCs w:val="24"/>
        </w:rPr>
        <w:t xml:space="preserve"> </w:t>
      </w:r>
      <w:proofErr w:type="gramStart"/>
      <w:r w:rsidRPr="00122883">
        <w:rPr>
          <w:rFonts w:cs="Arial"/>
          <w:b/>
          <w:bCs/>
          <w:szCs w:val="24"/>
        </w:rPr>
        <w:t>2013</w:t>
      </w:r>
      <w:r w:rsidRPr="00122883">
        <w:rPr>
          <w:rFonts w:cs="Arial"/>
          <w:szCs w:val="24"/>
        </w:rPr>
        <w:t xml:space="preserve">, </w:t>
      </w:r>
      <w:r w:rsidRPr="00122883">
        <w:rPr>
          <w:rFonts w:cs="Arial"/>
          <w:i/>
          <w:iCs/>
          <w:szCs w:val="24"/>
        </w:rPr>
        <w:t>14</w:t>
      </w:r>
      <w:r w:rsidRPr="00122883">
        <w:rPr>
          <w:rFonts w:cs="Arial"/>
          <w:szCs w:val="24"/>
        </w:rPr>
        <w:t>, 976.</w:t>
      </w:r>
      <w:proofErr w:type="gramEnd"/>
    </w:p>
    <w:p w:rsidR="00122883" w:rsidRPr="00122883" w:rsidRDefault="00122883" w:rsidP="00122883">
      <w:pPr>
        <w:pStyle w:val="Bibliografija"/>
        <w:spacing w:line="360" w:lineRule="auto"/>
        <w:rPr>
          <w:rFonts w:cs="Arial"/>
          <w:szCs w:val="24"/>
        </w:rPr>
      </w:pPr>
      <w:r w:rsidRPr="00122883">
        <w:rPr>
          <w:rFonts w:cs="Arial"/>
          <w:szCs w:val="24"/>
        </w:rPr>
        <w:t>[3]</w:t>
      </w:r>
      <w:r w:rsidRPr="00122883">
        <w:rPr>
          <w:rFonts w:cs="Arial"/>
          <w:szCs w:val="24"/>
        </w:rPr>
        <w:tab/>
        <w:t xml:space="preserve">E. </w:t>
      </w:r>
      <w:proofErr w:type="spellStart"/>
      <w:r w:rsidRPr="00122883">
        <w:rPr>
          <w:rFonts w:cs="Arial"/>
          <w:szCs w:val="24"/>
        </w:rPr>
        <w:t>Fröhlich</w:t>
      </w:r>
      <w:proofErr w:type="spellEnd"/>
      <w:r w:rsidRPr="00122883">
        <w:rPr>
          <w:rFonts w:cs="Arial"/>
          <w:szCs w:val="24"/>
        </w:rPr>
        <w:t xml:space="preserve">, C. </w:t>
      </w:r>
      <w:proofErr w:type="spellStart"/>
      <w:r w:rsidRPr="00122883">
        <w:rPr>
          <w:rFonts w:cs="Arial"/>
          <w:szCs w:val="24"/>
        </w:rPr>
        <w:t>Meindl</w:t>
      </w:r>
      <w:proofErr w:type="spellEnd"/>
      <w:r w:rsidRPr="00122883">
        <w:rPr>
          <w:rFonts w:cs="Arial"/>
          <w:szCs w:val="24"/>
        </w:rPr>
        <w:t xml:space="preserve">, E. </w:t>
      </w:r>
      <w:proofErr w:type="spellStart"/>
      <w:r w:rsidRPr="00122883">
        <w:rPr>
          <w:rFonts w:cs="Arial"/>
          <w:szCs w:val="24"/>
        </w:rPr>
        <w:t>Roblegg</w:t>
      </w:r>
      <w:proofErr w:type="spellEnd"/>
      <w:r w:rsidRPr="00122883">
        <w:rPr>
          <w:rFonts w:cs="Arial"/>
          <w:szCs w:val="24"/>
        </w:rPr>
        <w:t xml:space="preserve">, A. </w:t>
      </w:r>
      <w:proofErr w:type="spellStart"/>
      <w:r w:rsidRPr="00122883">
        <w:rPr>
          <w:rFonts w:cs="Arial"/>
          <w:szCs w:val="24"/>
        </w:rPr>
        <w:t>Griesbacher</w:t>
      </w:r>
      <w:proofErr w:type="spellEnd"/>
      <w:r w:rsidRPr="00122883">
        <w:rPr>
          <w:rFonts w:cs="Arial"/>
          <w:szCs w:val="24"/>
        </w:rPr>
        <w:t xml:space="preserve">, T. R. </w:t>
      </w:r>
      <w:proofErr w:type="spellStart"/>
      <w:r w:rsidRPr="00122883">
        <w:rPr>
          <w:rFonts w:cs="Arial"/>
          <w:szCs w:val="24"/>
        </w:rPr>
        <w:t>Pieber</w:t>
      </w:r>
      <w:proofErr w:type="spellEnd"/>
      <w:r w:rsidRPr="00122883">
        <w:rPr>
          <w:rFonts w:cs="Arial"/>
          <w:szCs w:val="24"/>
        </w:rPr>
        <w:t xml:space="preserve">, </w:t>
      </w:r>
      <w:proofErr w:type="spellStart"/>
      <w:r w:rsidRPr="00122883">
        <w:rPr>
          <w:rFonts w:cs="Arial"/>
          <w:i/>
          <w:iCs/>
          <w:szCs w:val="24"/>
        </w:rPr>
        <w:t>Nanotoxicology</w:t>
      </w:r>
      <w:proofErr w:type="spellEnd"/>
      <w:r w:rsidRPr="00122883">
        <w:rPr>
          <w:rFonts w:cs="Arial"/>
          <w:szCs w:val="24"/>
        </w:rPr>
        <w:t xml:space="preserve"> </w:t>
      </w:r>
      <w:r w:rsidRPr="00122883">
        <w:rPr>
          <w:rFonts w:cs="Arial"/>
          <w:b/>
          <w:bCs/>
          <w:szCs w:val="24"/>
        </w:rPr>
        <w:t>2012</w:t>
      </w:r>
      <w:r w:rsidRPr="00122883">
        <w:rPr>
          <w:rFonts w:cs="Arial"/>
          <w:szCs w:val="24"/>
        </w:rPr>
        <w:t xml:space="preserve">, </w:t>
      </w:r>
      <w:r w:rsidRPr="00122883">
        <w:rPr>
          <w:rFonts w:cs="Arial"/>
          <w:i/>
          <w:iCs/>
          <w:szCs w:val="24"/>
        </w:rPr>
        <w:t>6</w:t>
      </w:r>
      <w:r w:rsidRPr="00122883">
        <w:rPr>
          <w:rFonts w:cs="Arial"/>
          <w:szCs w:val="24"/>
        </w:rPr>
        <w:t>, 424–439.</w:t>
      </w:r>
    </w:p>
    <w:p w:rsidR="00122883" w:rsidRPr="00122883" w:rsidRDefault="00122883" w:rsidP="00122883">
      <w:pPr>
        <w:pStyle w:val="Bibliografija"/>
        <w:spacing w:line="360" w:lineRule="auto"/>
        <w:rPr>
          <w:rFonts w:cs="Arial"/>
          <w:szCs w:val="24"/>
        </w:rPr>
      </w:pPr>
      <w:r w:rsidRPr="00122883">
        <w:rPr>
          <w:rFonts w:cs="Arial"/>
          <w:szCs w:val="24"/>
        </w:rPr>
        <w:t>[4]</w:t>
      </w:r>
      <w:r w:rsidRPr="00122883">
        <w:rPr>
          <w:rFonts w:cs="Arial"/>
          <w:szCs w:val="24"/>
        </w:rPr>
        <w:tab/>
        <w:t xml:space="preserve">L. </w:t>
      </w:r>
      <w:proofErr w:type="spellStart"/>
      <w:r w:rsidRPr="00122883">
        <w:rPr>
          <w:rFonts w:cs="Arial"/>
          <w:szCs w:val="24"/>
        </w:rPr>
        <w:t>Neutsch</w:t>
      </w:r>
      <w:proofErr w:type="spellEnd"/>
      <w:r w:rsidRPr="00122883">
        <w:rPr>
          <w:rFonts w:cs="Arial"/>
          <w:szCs w:val="24"/>
        </w:rPr>
        <w:t xml:space="preserve">, F. Gabor, M. Wirth, </w:t>
      </w:r>
      <w:proofErr w:type="spellStart"/>
      <w:r w:rsidRPr="00122883">
        <w:rPr>
          <w:rFonts w:cs="Arial"/>
          <w:i/>
          <w:iCs/>
          <w:szCs w:val="24"/>
        </w:rPr>
        <w:t>Ther</w:t>
      </w:r>
      <w:proofErr w:type="spellEnd"/>
      <w:r w:rsidRPr="00122883">
        <w:rPr>
          <w:rFonts w:cs="Arial"/>
          <w:i/>
          <w:iCs/>
          <w:szCs w:val="24"/>
        </w:rPr>
        <w:t xml:space="preserve">. </w:t>
      </w:r>
      <w:proofErr w:type="spellStart"/>
      <w:proofErr w:type="gramStart"/>
      <w:r w:rsidRPr="00122883">
        <w:rPr>
          <w:rFonts w:cs="Arial"/>
          <w:i/>
          <w:iCs/>
          <w:szCs w:val="24"/>
        </w:rPr>
        <w:t>Deliv</w:t>
      </w:r>
      <w:proofErr w:type="spellEnd"/>
      <w:r w:rsidRPr="00122883">
        <w:rPr>
          <w:rFonts w:cs="Arial"/>
          <w:i/>
          <w:iCs/>
          <w:szCs w:val="24"/>
        </w:rPr>
        <w:t>.</w:t>
      </w:r>
      <w:proofErr w:type="gramEnd"/>
      <w:r w:rsidRPr="00122883">
        <w:rPr>
          <w:rFonts w:cs="Arial"/>
          <w:szCs w:val="24"/>
        </w:rPr>
        <w:t xml:space="preserve"> </w:t>
      </w:r>
      <w:r w:rsidRPr="00122883">
        <w:rPr>
          <w:rFonts w:cs="Arial"/>
          <w:b/>
          <w:bCs/>
          <w:szCs w:val="24"/>
        </w:rPr>
        <w:t>2014</w:t>
      </w:r>
      <w:r w:rsidRPr="00122883">
        <w:rPr>
          <w:rFonts w:cs="Arial"/>
          <w:szCs w:val="24"/>
        </w:rPr>
        <w:t xml:space="preserve">, </w:t>
      </w:r>
      <w:r w:rsidRPr="00122883">
        <w:rPr>
          <w:rFonts w:cs="Arial"/>
          <w:i/>
          <w:iCs/>
          <w:szCs w:val="24"/>
        </w:rPr>
        <w:t>5</w:t>
      </w:r>
      <w:r w:rsidRPr="00122883">
        <w:rPr>
          <w:rFonts w:cs="Arial"/>
          <w:szCs w:val="24"/>
        </w:rPr>
        <w:t>, 537–553.</w:t>
      </w:r>
    </w:p>
    <w:p w:rsidR="00122883" w:rsidRPr="00122883" w:rsidRDefault="00122883" w:rsidP="00122883">
      <w:pPr>
        <w:pStyle w:val="Bibliografija"/>
        <w:spacing w:line="360" w:lineRule="auto"/>
        <w:rPr>
          <w:rFonts w:cs="Arial"/>
          <w:szCs w:val="24"/>
        </w:rPr>
      </w:pPr>
      <w:r w:rsidRPr="00122883">
        <w:rPr>
          <w:rFonts w:cs="Arial"/>
          <w:szCs w:val="24"/>
        </w:rPr>
        <w:t>[5]</w:t>
      </w:r>
      <w:r w:rsidRPr="00122883">
        <w:rPr>
          <w:rFonts w:cs="Arial"/>
          <w:szCs w:val="24"/>
        </w:rPr>
        <w:tab/>
        <w:t xml:space="preserve">G. Ratzinger, U. </w:t>
      </w:r>
      <w:proofErr w:type="spellStart"/>
      <w:r w:rsidRPr="00122883">
        <w:rPr>
          <w:rFonts w:cs="Arial"/>
          <w:szCs w:val="24"/>
        </w:rPr>
        <w:t>Länger</w:t>
      </w:r>
      <w:proofErr w:type="spellEnd"/>
      <w:r w:rsidRPr="00122883">
        <w:rPr>
          <w:rFonts w:cs="Arial"/>
          <w:szCs w:val="24"/>
        </w:rPr>
        <w:t xml:space="preserve">, L. </w:t>
      </w:r>
      <w:proofErr w:type="spellStart"/>
      <w:r w:rsidRPr="00122883">
        <w:rPr>
          <w:rFonts w:cs="Arial"/>
          <w:szCs w:val="24"/>
        </w:rPr>
        <w:t>Neutsch</w:t>
      </w:r>
      <w:proofErr w:type="spellEnd"/>
      <w:r w:rsidRPr="00122883">
        <w:rPr>
          <w:rFonts w:cs="Arial"/>
          <w:szCs w:val="24"/>
        </w:rPr>
        <w:t xml:space="preserve">, F. </w:t>
      </w:r>
      <w:proofErr w:type="spellStart"/>
      <w:r w:rsidRPr="00122883">
        <w:rPr>
          <w:rFonts w:cs="Arial"/>
          <w:szCs w:val="24"/>
        </w:rPr>
        <w:t>Pittner</w:t>
      </w:r>
      <w:proofErr w:type="spellEnd"/>
      <w:r w:rsidRPr="00122883">
        <w:rPr>
          <w:rFonts w:cs="Arial"/>
          <w:szCs w:val="24"/>
        </w:rPr>
        <w:t xml:space="preserve">, M. Wirth, F. Gabor, </w:t>
      </w:r>
      <w:r w:rsidRPr="00122883">
        <w:rPr>
          <w:rFonts w:cs="Arial"/>
          <w:i/>
          <w:iCs/>
          <w:szCs w:val="24"/>
        </w:rPr>
        <w:t>Langmuir</w:t>
      </w:r>
      <w:r w:rsidRPr="00122883">
        <w:rPr>
          <w:rFonts w:cs="Arial"/>
          <w:szCs w:val="24"/>
        </w:rPr>
        <w:t xml:space="preserve"> </w:t>
      </w:r>
      <w:r w:rsidRPr="00122883">
        <w:rPr>
          <w:rFonts w:cs="Arial"/>
          <w:b/>
          <w:bCs/>
          <w:szCs w:val="24"/>
        </w:rPr>
        <w:t>2010</w:t>
      </w:r>
      <w:r w:rsidRPr="00122883">
        <w:rPr>
          <w:rFonts w:cs="Arial"/>
          <w:szCs w:val="24"/>
        </w:rPr>
        <w:t xml:space="preserve">, </w:t>
      </w:r>
      <w:r w:rsidRPr="00122883">
        <w:rPr>
          <w:rFonts w:cs="Arial"/>
          <w:i/>
          <w:iCs/>
          <w:szCs w:val="24"/>
        </w:rPr>
        <w:t>26</w:t>
      </w:r>
      <w:r w:rsidRPr="00122883">
        <w:rPr>
          <w:rFonts w:cs="Arial"/>
          <w:szCs w:val="24"/>
        </w:rPr>
        <w:t>, 1855–1859.</w:t>
      </w:r>
    </w:p>
    <w:p w:rsidR="00122883" w:rsidRPr="008C3E14" w:rsidRDefault="00122883" w:rsidP="00122883">
      <w:pPr>
        <w:spacing w:line="360" w:lineRule="auto"/>
      </w:pPr>
      <w:r>
        <w:fldChar w:fldCharType="end"/>
      </w:r>
      <w:bookmarkStart w:id="0" w:name="_GoBack"/>
      <w:bookmarkEnd w:id="0"/>
    </w:p>
    <w:sectPr w:rsidR="00122883" w:rsidRPr="008C3E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3454"/>
    <w:multiLevelType w:val="hybridMultilevel"/>
    <w:tmpl w:val="4F0873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5D8"/>
    <w:multiLevelType w:val="hybridMultilevel"/>
    <w:tmpl w:val="D20CBF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94"/>
    <w:rsid w:val="00122883"/>
    <w:rsid w:val="00153000"/>
    <w:rsid w:val="00250519"/>
    <w:rsid w:val="006D5F8B"/>
    <w:rsid w:val="00703E91"/>
    <w:rsid w:val="008C3E14"/>
    <w:rsid w:val="00AA1CED"/>
    <w:rsid w:val="00B07C94"/>
    <w:rsid w:val="00C24AFD"/>
    <w:rsid w:val="00D92270"/>
    <w:rsid w:val="00F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0F72"/>
    <w:rPr>
      <w:rFonts w:ascii="Arial" w:hAnsi="Arial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051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92270"/>
    <w:rPr>
      <w:color w:val="0000FF" w:themeColor="hyperlink"/>
      <w:u w:val="single"/>
    </w:rPr>
  </w:style>
  <w:style w:type="paragraph" w:styleId="Bibliografija">
    <w:name w:val="Bibliography"/>
    <w:basedOn w:val="Navaden"/>
    <w:next w:val="Navaden"/>
    <w:uiPriority w:val="37"/>
    <w:unhideWhenUsed/>
    <w:rsid w:val="00122883"/>
    <w:pPr>
      <w:tabs>
        <w:tab w:val="left" w:pos="384"/>
      </w:tabs>
      <w:spacing w:after="0" w:line="240" w:lineRule="auto"/>
      <w:ind w:left="384" w:hanging="3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0F72"/>
    <w:rPr>
      <w:rFonts w:ascii="Arial" w:hAnsi="Arial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051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92270"/>
    <w:rPr>
      <w:color w:val="0000FF" w:themeColor="hyperlink"/>
      <w:u w:val="single"/>
    </w:rPr>
  </w:style>
  <w:style w:type="paragraph" w:styleId="Bibliografija">
    <w:name w:val="Bibliography"/>
    <w:basedOn w:val="Navaden"/>
    <w:next w:val="Navaden"/>
    <w:uiPriority w:val="37"/>
    <w:unhideWhenUsed/>
    <w:rsid w:val="00122883"/>
    <w:pPr>
      <w:tabs>
        <w:tab w:val="left" w:pos="384"/>
      </w:tabs>
      <w:spacing w:after="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neutsch@zhaw.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anz.gabor@univie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onore.froehlich@klinikum-graz.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 Strojan</dc:creator>
  <cp:lastModifiedBy>Klemen Strojan</cp:lastModifiedBy>
  <cp:revision>2</cp:revision>
  <dcterms:created xsi:type="dcterms:W3CDTF">2016-08-24T08:31:00Z</dcterms:created>
  <dcterms:modified xsi:type="dcterms:W3CDTF">2016-08-24T09:25:00Z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id="qOajg0D8"/&gt;&lt;style id="http://www.zotero.org/styles/flavour-and-fragrance-journal" hasBibliography="1" bibliographyStyleHasBeenSet="1"/&gt;&lt;prefs&gt;&lt;pref name="fieldType" value="Field"/&gt;&lt;pref name="</vt:lpwstr>
  </property>
  <property fmtid="{D5CDD505-2E9C-101B-9397-08002B2CF9AE}" pid="3" name="ZOTERO_PREF_2">
    <vt:lpwstr>storeReferences" value="true"/&gt;&lt;pref name="automaticJournalAbbreviations" value="true"/&gt;&lt;pref name="noteType" value=""/&gt;&lt;/prefs&gt;&lt;/data&gt;</vt:lpwstr>
  </property>
</Properties>
</file>