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3D903" w14:textId="38C541FB" w:rsidR="006E5621" w:rsidRPr="00513C54" w:rsidRDefault="003B74BA">
      <w:pPr>
        <w:pStyle w:val="ACSi-title"/>
      </w:pPr>
      <w:r w:rsidRPr="00513C54">
        <w:t xml:space="preserve">BEYOND </w:t>
      </w:r>
      <w:r w:rsidR="005D3794" w:rsidRPr="00513C54">
        <w:t>THE</w:t>
      </w:r>
      <w:r w:rsidR="00D05293" w:rsidRPr="00513C54">
        <w:t xml:space="preserve"> USE OF</w:t>
      </w:r>
      <w:r w:rsidR="002C187D" w:rsidRPr="00513C54">
        <w:t xml:space="preserve"> </w:t>
      </w:r>
      <w:r w:rsidR="00417B17">
        <w:t xml:space="preserve">AN </w:t>
      </w:r>
      <w:r w:rsidR="003A1161" w:rsidRPr="00513C54">
        <w:t xml:space="preserve">EXPLANATORY </w:t>
      </w:r>
      <w:r w:rsidR="00EB37E0" w:rsidRPr="00513C54">
        <w:t xml:space="preserve">KEY </w:t>
      </w:r>
      <w:r w:rsidR="00417B17">
        <w:t>AC</w:t>
      </w:r>
      <w:r w:rsidR="007B687E" w:rsidRPr="00513C54">
        <w:t>COMPANYING</w:t>
      </w:r>
      <w:r w:rsidR="00460D52" w:rsidRPr="00513C54">
        <w:t xml:space="preserve"> </w:t>
      </w:r>
      <w:r w:rsidR="003A401E" w:rsidRPr="00513C54">
        <w:t xml:space="preserve">SUBMICROSCOPIC </w:t>
      </w:r>
      <w:r w:rsidR="00001E43" w:rsidRPr="00513C54">
        <w:t>REPRESENTATIONS</w:t>
      </w:r>
    </w:p>
    <w:p w14:paraId="57993F00" w14:textId="77777777" w:rsidR="006E5621" w:rsidRPr="00513C54" w:rsidRDefault="006E5621">
      <w:pPr>
        <w:jc w:val="center"/>
        <w:rPr>
          <w:b/>
          <w:sz w:val="24"/>
        </w:rPr>
      </w:pPr>
    </w:p>
    <w:p w14:paraId="2D12C6F5" w14:textId="77777777" w:rsidR="006E5621" w:rsidRPr="00513C54" w:rsidRDefault="00117387">
      <w:pPr>
        <w:pStyle w:val="ACSi-title"/>
      </w:pPr>
      <w:r w:rsidRPr="00513C54">
        <w:t>Vesna Ferk Savec*</w:t>
      </w:r>
      <w:r w:rsidR="00D25577" w:rsidRPr="00513C54">
        <w:t xml:space="preserve">, </w:t>
      </w:r>
      <w:r w:rsidR="003B74BA" w:rsidRPr="00513C54">
        <w:t>Špela Hrast</w:t>
      </w:r>
      <w:r w:rsidRPr="00513C54">
        <w:t>, Iztok Devetak, Gregor Torkar</w:t>
      </w:r>
    </w:p>
    <w:p w14:paraId="44676452" w14:textId="0EC0C26A" w:rsidR="006E5621" w:rsidRPr="00513C54" w:rsidRDefault="00D25577">
      <w:pPr>
        <w:pStyle w:val="ACSi-affiliation"/>
      </w:pPr>
      <w:r w:rsidRPr="00513C54">
        <w:t xml:space="preserve">Faculty of </w:t>
      </w:r>
      <w:r w:rsidR="00117387" w:rsidRPr="00513C54">
        <w:t>Education</w:t>
      </w:r>
      <w:r w:rsidRPr="00513C54">
        <w:t xml:space="preserve">, University </w:t>
      </w:r>
      <w:r w:rsidR="00417B17">
        <w:t xml:space="preserve">of </w:t>
      </w:r>
      <w:r w:rsidR="00117387" w:rsidRPr="00513C54">
        <w:t>Ljubljana</w:t>
      </w:r>
      <w:r w:rsidRPr="00513C54">
        <w:t xml:space="preserve">, </w:t>
      </w:r>
      <w:r w:rsidR="00117387" w:rsidRPr="00513C54">
        <w:t>Kardeljeva ploščad 16, 1000 Ljubljana, Slovenia</w:t>
      </w:r>
    </w:p>
    <w:p w14:paraId="4D8063EC" w14:textId="42F09ACF" w:rsidR="006E5621" w:rsidRPr="00513C54" w:rsidRDefault="007E3F5B">
      <w:pPr>
        <w:jc w:val="center"/>
        <w:rPr>
          <w:i/>
        </w:rPr>
      </w:pPr>
      <w:r w:rsidRPr="00513C54">
        <w:t>* Corresponding author: vesna.ferk@pef.uni-lj.si</w:t>
      </w:r>
    </w:p>
    <w:p w14:paraId="51862F2C" w14:textId="77777777" w:rsidR="006E5621" w:rsidRPr="00513C54" w:rsidRDefault="00D25577">
      <w:pPr>
        <w:pStyle w:val="Naslov1"/>
      </w:pPr>
      <w:r w:rsidRPr="00513C54">
        <w:t xml:space="preserve">Received </w:t>
      </w:r>
      <w:r w:rsidRPr="007C570F">
        <w:rPr>
          <w:highlight w:val="yellow"/>
        </w:rPr>
        <w:t>dd-mm-yyyy</w:t>
      </w:r>
    </w:p>
    <w:p w14:paraId="23CC8E0B" w14:textId="77777777" w:rsidR="006E5621" w:rsidRPr="00513C54" w:rsidRDefault="006E5621">
      <w:pPr>
        <w:spacing w:line="360" w:lineRule="auto"/>
        <w:jc w:val="center"/>
      </w:pPr>
    </w:p>
    <w:p w14:paraId="7971F46A" w14:textId="77777777" w:rsidR="006E5621" w:rsidRPr="00513C54" w:rsidRDefault="003A401E">
      <w:pPr>
        <w:pStyle w:val="ACSi-title"/>
      </w:pPr>
      <w:r w:rsidRPr="00513C54">
        <w:t>Abstract</w:t>
      </w:r>
    </w:p>
    <w:p w14:paraId="23BA7E18" w14:textId="7C2501F7" w:rsidR="006E5621" w:rsidRPr="00513C54" w:rsidRDefault="00417B17" w:rsidP="00202C30">
      <w:pPr>
        <w:pStyle w:val="ACSi-abstract"/>
      </w:pPr>
      <w:r>
        <w:t>When</w:t>
      </w:r>
      <w:r w:rsidRPr="00513C54">
        <w:t xml:space="preserve"> learning </w:t>
      </w:r>
      <w:r w:rsidR="005C5711" w:rsidRPr="00513C54">
        <w:t>chemistry</w:t>
      </w:r>
      <w:r>
        <w:t>,</w:t>
      </w:r>
      <w:r w:rsidR="005C5711" w:rsidRPr="00513C54">
        <w:t xml:space="preserve"> </w:t>
      </w:r>
      <w:r w:rsidR="00216F46" w:rsidRPr="00513C54">
        <w:t>students</w:t>
      </w:r>
      <w:r>
        <w:t xml:space="preserve"> encounter</w:t>
      </w:r>
      <w:r w:rsidR="00216F46" w:rsidRPr="00513C54">
        <w:t xml:space="preserve"> various visualizations introducing scientific concepts and processes unobservable to the naked eye. </w:t>
      </w:r>
      <w:r>
        <w:t>I</w:t>
      </w:r>
      <w:r w:rsidR="00216F46" w:rsidRPr="00513C54">
        <w:t xml:space="preserve">t is often assumed that </w:t>
      </w:r>
      <w:r>
        <w:t xml:space="preserve">these </w:t>
      </w:r>
      <w:r w:rsidR="00216F46" w:rsidRPr="00513C54">
        <w:t>visualizations support students</w:t>
      </w:r>
      <w:r>
        <w:t>’</w:t>
      </w:r>
      <w:r w:rsidR="00216F46" w:rsidRPr="00513C54">
        <w:t xml:space="preserve"> understanding and </w:t>
      </w:r>
      <w:r w:rsidR="002E3D7B" w:rsidRPr="00513C54">
        <w:t>enable</w:t>
      </w:r>
      <w:r w:rsidR="00216F46" w:rsidRPr="00513C54">
        <w:t xml:space="preserve"> them to solve problems</w:t>
      </w:r>
      <w:r w:rsidR="002E3D7B" w:rsidRPr="00513C54">
        <w:t xml:space="preserve"> more efficiently</w:t>
      </w:r>
      <w:r w:rsidR="00216F46" w:rsidRPr="00513C54">
        <w:t xml:space="preserve">. The research </w:t>
      </w:r>
      <w:r w:rsidRPr="00513C54">
        <w:t xml:space="preserve">presented </w:t>
      </w:r>
      <w:r>
        <w:t xml:space="preserve">here </w:t>
      </w:r>
      <w:r w:rsidR="00216F46" w:rsidRPr="00513C54">
        <w:t>investigate</w:t>
      </w:r>
      <w:r>
        <w:t>s</w:t>
      </w:r>
      <w:r w:rsidR="00216F46" w:rsidRPr="00513C54">
        <w:t xml:space="preserve"> students’ use of </w:t>
      </w:r>
      <w:r>
        <w:t xml:space="preserve">an </w:t>
      </w:r>
      <w:r w:rsidR="00216F46" w:rsidRPr="00513C54">
        <w:t xml:space="preserve">explanatory key </w:t>
      </w:r>
      <w:r>
        <w:t>while</w:t>
      </w:r>
      <w:r w:rsidRPr="00513C54">
        <w:t xml:space="preserve"> </w:t>
      </w:r>
      <w:r w:rsidR="00216F46" w:rsidRPr="00513C54">
        <w:t xml:space="preserve">solving tasks based on submicroscopic representations. </w:t>
      </w:r>
      <w:r w:rsidR="003A1161" w:rsidRPr="00513C54">
        <w:t xml:space="preserve">The </w:t>
      </w:r>
      <w:r w:rsidR="00216F46" w:rsidRPr="00513C54">
        <w:t>following features of the explanatory key were examined: 1) colored v</w:t>
      </w:r>
      <w:r>
        <w:t>ersus</w:t>
      </w:r>
      <w:r w:rsidR="00216F46" w:rsidRPr="00513C54">
        <w:t xml:space="preserve"> black-and</w:t>
      </w:r>
      <w:r w:rsidR="003A401E" w:rsidRPr="00513C54">
        <w:t>-white, and 2) pictorial v</w:t>
      </w:r>
      <w:r>
        <w:t>ersus</w:t>
      </w:r>
      <w:r w:rsidR="00216F46" w:rsidRPr="00513C54">
        <w:t xml:space="preserve"> textual. Eye</w:t>
      </w:r>
      <w:r w:rsidR="00202C30">
        <w:t>-</w:t>
      </w:r>
      <w:r w:rsidR="00ED4745" w:rsidRPr="00513C54">
        <w:t>fixation</w:t>
      </w:r>
      <w:r w:rsidR="00216F46" w:rsidRPr="00513C54">
        <w:t xml:space="preserve"> patterns and students</w:t>
      </w:r>
      <w:r w:rsidR="00E06060">
        <w:t>’</w:t>
      </w:r>
      <w:r w:rsidR="00216F46" w:rsidRPr="00513C54">
        <w:t xml:space="preserve"> verbal explanations indicated that the presence of color in the key does not influence </w:t>
      </w:r>
      <w:r w:rsidRPr="00513C54">
        <w:t>students</w:t>
      </w:r>
      <w:r>
        <w:t>’</w:t>
      </w:r>
      <w:r w:rsidRPr="00513C54" w:rsidDel="00417B17">
        <w:t xml:space="preserve"> </w:t>
      </w:r>
      <w:r w:rsidR="00216F46" w:rsidRPr="00513C54">
        <w:t xml:space="preserve">task solving. However, significant differences were observed with regard to </w:t>
      </w:r>
      <w:r>
        <w:t xml:space="preserve">a </w:t>
      </w:r>
      <w:r w:rsidR="00216F46" w:rsidRPr="00513C54">
        <w:t>textual v</w:t>
      </w:r>
      <w:r>
        <w:t>ersus</w:t>
      </w:r>
      <w:r w:rsidR="00216F46" w:rsidRPr="00513C54">
        <w:t xml:space="preserve"> pictorial key </w:t>
      </w:r>
      <w:r>
        <w:t>used</w:t>
      </w:r>
      <w:r w:rsidRPr="00513C54">
        <w:t xml:space="preserve"> </w:t>
      </w:r>
      <w:r w:rsidR="00216F46" w:rsidRPr="00513C54">
        <w:t>in the tasks</w:t>
      </w:r>
      <w:r>
        <w:t>:</w:t>
      </w:r>
      <w:r w:rsidR="00216F46" w:rsidRPr="00513C54">
        <w:t xml:space="preserve"> students spent more time and fixated more frequently on </w:t>
      </w:r>
      <w:r>
        <w:t xml:space="preserve">the </w:t>
      </w:r>
      <w:r w:rsidR="00216F46" w:rsidRPr="00513C54">
        <w:t xml:space="preserve">key </w:t>
      </w:r>
      <w:r w:rsidR="00202C30">
        <w:t>while solving</w:t>
      </w:r>
      <w:r w:rsidR="00202C30" w:rsidRPr="00513C54">
        <w:t xml:space="preserve"> </w:t>
      </w:r>
      <w:r w:rsidR="00216F46" w:rsidRPr="00513C54">
        <w:t>task</w:t>
      </w:r>
      <w:r w:rsidR="00202C30">
        <w:t>s</w:t>
      </w:r>
      <w:r w:rsidR="00216F46" w:rsidRPr="00513C54">
        <w:t xml:space="preserve"> </w:t>
      </w:r>
      <w:r>
        <w:t>using a</w:t>
      </w:r>
      <w:r w:rsidR="00216F46" w:rsidRPr="00513C54">
        <w:t xml:space="preserve"> textual key in comparison to </w:t>
      </w:r>
      <w:r>
        <w:t xml:space="preserve">a </w:t>
      </w:r>
      <w:r w:rsidR="00216F46" w:rsidRPr="00513C54">
        <w:t xml:space="preserve">pictorial key. The results indicate that the type of explanatory key might </w:t>
      </w:r>
      <w:r>
        <w:t>play</w:t>
      </w:r>
      <w:r w:rsidRPr="00513C54">
        <w:t xml:space="preserve"> </w:t>
      </w:r>
      <w:r w:rsidR="00216F46" w:rsidRPr="00513C54">
        <w:t xml:space="preserve">an important role in </w:t>
      </w:r>
      <w:r>
        <w:t>revealing</w:t>
      </w:r>
      <w:r w:rsidR="00216F46" w:rsidRPr="00513C54">
        <w:t xml:space="preserve"> students</w:t>
      </w:r>
      <w:r w:rsidR="00E06060">
        <w:t>’</w:t>
      </w:r>
      <w:r w:rsidR="00216F46" w:rsidRPr="00513C54">
        <w:t xml:space="preserve"> representational competence with regard to submicroscopic </w:t>
      </w:r>
      <w:r w:rsidR="003A401E" w:rsidRPr="00513C54">
        <w:t>representations.</w:t>
      </w:r>
    </w:p>
    <w:p w14:paraId="448434A9" w14:textId="77777777" w:rsidR="004A4547" w:rsidRPr="00513C54" w:rsidRDefault="004A4547" w:rsidP="00216F46">
      <w:pPr>
        <w:pStyle w:val="ACSi-abstract"/>
      </w:pPr>
    </w:p>
    <w:p w14:paraId="1EE51E59" w14:textId="66EA57BE" w:rsidR="004A4547" w:rsidRPr="00513C54" w:rsidRDefault="004A4547">
      <w:pPr>
        <w:pStyle w:val="ACSi-abstract"/>
        <w:tabs>
          <w:tab w:val="left" w:pos="1843"/>
        </w:tabs>
        <w:ind w:left="1843" w:hanging="1276"/>
      </w:pPr>
      <w:r w:rsidRPr="00513C54">
        <w:rPr>
          <w:b/>
        </w:rPr>
        <w:t>Keywords:</w:t>
      </w:r>
      <w:r w:rsidRPr="00513C54">
        <w:t xml:space="preserve"> </w:t>
      </w:r>
      <w:r w:rsidRPr="00513C54">
        <w:tab/>
        <w:t>representational competence</w:t>
      </w:r>
      <w:r w:rsidR="009855AB" w:rsidRPr="00513C54">
        <w:t>;</w:t>
      </w:r>
      <w:r w:rsidRPr="00513C54">
        <w:t xml:space="preserve"> </w:t>
      </w:r>
      <w:r w:rsidR="009855AB" w:rsidRPr="00513C54">
        <w:t>submicroscopic representations;</w:t>
      </w:r>
      <w:r w:rsidRPr="00513C54">
        <w:t xml:space="preserve"> </w:t>
      </w:r>
      <w:r w:rsidR="00417B17" w:rsidRPr="00513C54">
        <w:t xml:space="preserve">learning </w:t>
      </w:r>
      <w:r w:rsidR="009855AB" w:rsidRPr="00513C54">
        <w:t>chemistry; explanatory key</w:t>
      </w:r>
      <w:r w:rsidR="00DC07CE" w:rsidRPr="00513C54">
        <w:t>; eye tracking</w:t>
      </w:r>
    </w:p>
    <w:p w14:paraId="56CA05D6" w14:textId="77777777" w:rsidR="009855AB" w:rsidRPr="00513C54" w:rsidRDefault="009855AB" w:rsidP="004A4547">
      <w:pPr>
        <w:pStyle w:val="ACSi-abstract"/>
        <w:tabs>
          <w:tab w:val="left" w:pos="1843"/>
        </w:tabs>
        <w:ind w:left="1843" w:hanging="1276"/>
      </w:pPr>
    </w:p>
    <w:p w14:paraId="1F4EC3DA" w14:textId="77777777" w:rsidR="006E5621" w:rsidRPr="00513C54" w:rsidRDefault="006E5621">
      <w:pPr>
        <w:ind w:left="567" w:firstLine="720"/>
        <w:jc w:val="both"/>
      </w:pPr>
    </w:p>
    <w:p w14:paraId="2BBC4542" w14:textId="77777777" w:rsidR="00F901EC" w:rsidRPr="00513C54" w:rsidRDefault="00F901EC" w:rsidP="009855AB">
      <w:pPr>
        <w:pStyle w:val="ACSi-title"/>
        <w:numPr>
          <w:ilvl w:val="0"/>
          <w:numId w:val="2"/>
        </w:numPr>
        <w:spacing w:line="360" w:lineRule="auto"/>
      </w:pPr>
      <w:r w:rsidRPr="00513C54">
        <w:t>Introduction</w:t>
      </w:r>
    </w:p>
    <w:p w14:paraId="70B9BE41" w14:textId="1177E4DF" w:rsidR="00E26670" w:rsidRPr="00513C54" w:rsidRDefault="00D0782E" w:rsidP="00202C30">
      <w:pPr>
        <w:autoSpaceDE w:val="0"/>
        <w:autoSpaceDN w:val="0"/>
        <w:adjustRightInd w:val="0"/>
        <w:spacing w:line="360" w:lineRule="auto"/>
        <w:ind w:firstLine="426"/>
        <w:jc w:val="both"/>
        <w:rPr>
          <w:sz w:val="24"/>
        </w:rPr>
      </w:pPr>
      <w:r w:rsidRPr="00513C54">
        <w:rPr>
          <w:sz w:val="24"/>
        </w:rPr>
        <w:t xml:space="preserve">Learning </w:t>
      </w:r>
      <w:r w:rsidR="00417B17">
        <w:rPr>
          <w:sz w:val="24"/>
        </w:rPr>
        <w:t>about</w:t>
      </w:r>
      <w:r w:rsidRPr="00513C54">
        <w:rPr>
          <w:sz w:val="24"/>
        </w:rPr>
        <w:t xml:space="preserve"> science, technology, engineering, and math (STEM) requires consider</w:t>
      </w:r>
      <w:r w:rsidR="00417B17">
        <w:rPr>
          <w:sz w:val="24"/>
        </w:rPr>
        <w:t>ing</w:t>
      </w:r>
      <w:r w:rsidRPr="00513C54">
        <w:rPr>
          <w:sz w:val="24"/>
        </w:rPr>
        <w:t xml:space="preserve"> concepts and processes that are often invisible to the naked eye. </w:t>
      </w:r>
      <w:r w:rsidR="00417B17">
        <w:rPr>
          <w:sz w:val="24"/>
        </w:rPr>
        <w:t>U</w:t>
      </w:r>
      <w:r w:rsidRPr="00513C54">
        <w:rPr>
          <w:sz w:val="24"/>
        </w:rPr>
        <w:t xml:space="preserve">nderstanding such processes involves envisioning the components inherent </w:t>
      </w:r>
      <w:r w:rsidR="00417B17">
        <w:rPr>
          <w:sz w:val="24"/>
        </w:rPr>
        <w:t>in</w:t>
      </w:r>
      <w:r w:rsidR="00417B17" w:rsidRPr="00513C54">
        <w:rPr>
          <w:sz w:val="24"/>
        </w:rPr>
        <w:t xml:space="preserve"> </w:t>
      </w:r>
      <w:r w:rsidRPr="00513C54">
        <w:rPr>
          <w:sz w:val="24"/>
        </w:rPr>
        <w:t xml:space="preserve">the events and the effects that emerge from their interactions. Failure to </w:t>
      </w:r>
      <w:r w:rsidR="005C5711" w:rsidRPr="00513C54">
        <w:rPr>
          <w:sz w:val="24"/>
        </w:rPr>
        <w:t xml:space="preserve">understand </w:t>
      </w:r>
      <w:r w:rsidRPr="00513C54">
        <w:rPr>
          <w:sz w:val="24"/>
        </w:rPr>
        <w:t xml:space="preserve">these processes and effects can result in </w:t>
      </w:r>
      <w:r w:rsidR="00417B17">
        <w:rPr>
          <w:sz w:val="24"/>
        </w:rPr>
        <w:t>wrong questions being posed</w:t>
      </w:r>
      <w:r w:rsidRPr="00513C54">
        <w:rPr>
          <w:sz w:val="24"/>
        </w:rPr>
        <w:t xml:space="preserve">, </w:t>
      </w:r>
      <w:r w:rsidR="005C5711" w:rsidRPr="00513C54">
        <w:rPr>
          <w:sz w:val="24"/>
        </w:rPr>
        <w:t xml:space="preserve">misconceptions, and </w:t>
      </w:r>
      <w:r w:rsidRPr="00513C54">
        <w:rPr>
          <w:sz w:val="24"/>
        </w:rPr>
        <w:t>poor course grades</w:t>
      </w:r>
      <w:r w:rsidR="005C1793" w:rsidRPr="00513C54">
        <w:rPr>
          <w:sz w:val="24"/>
        </w:rPr>
        <w:t>.</w:t>
      </w:r>
      <w:r w:rsidR="005C1793" w:rsidRPr="00513C54">
        <w:rPr>
          <w:sz w:val="24"/>
          <w:vertAlign w:val="superscript"/>
        </w:rPr>
        <w:t>1</w:t>
      </w:r>
      <w:r w:rsidR="005C1793" w:rsidRPr="00513C54">
        <w:rPr>
          <w:sz w:val="24"/>
        </w:rPr>
        <w:t xml:space="preserve"> </w:t>
      </w:r>
      <w:r w:rsidRPr="00513C54">
        <w:rPr>
          <w:sz w:val="24"/>
        </w:rPr>
        <w:t>Students</w:t>
      </w:r>
      <w:r w:rsidR="00E06060">
        <w:rPr>
          <w:sz w:val="24"/>
        </w:rPr>
        <w:t>’</w:t>
      </w:r>
      <w:r w:rsidRPr="00513C54">
        <w:rPr>
          <w:sz w:val="24"/>
        </w:rPr>
        <w:t xml:space="preserve"> misunderstandings commonly occur </w:t>
      </w:r>
      <w:r w:rsidR="00202C30">
        <w:rPr>
          <w:sz w:val="24"/>
        </w:rPr>
        <w:t>with</w:t>
      </w:r>
      <w:r w:rsidRPr="00513C54">
        <w:rPr>
          <w:sz w:val="24"/>
        </w:rPr>
        <w:t xml:space="preserve"> content that </w:t>
      </w:r>
      <w:r w:rsidR="00CC5EC8">
        <w:rPr>
          <w:sz w:val="24"/>
        </w:rPr>
        <w:t>is</w:t>
      </w:r>
      <w:r w:rsidRPr="00513C54">
        <w:rPr>
          <w:sz w:val="24"/>
        </w:rPr>
        <w:t xml:space="preserve"> based on understanding processes at </w:t>
      </w:r>
      <w:r w:rsidR="00CC5EC8">
        <w:rPr>
          <w:sz w:val="24"/>
        </w:rPr>
        <w:t xml:space="preserve">a </w:t>
      </w:r>
      <w:r w:rsidRPr="00513C54">
        <w:rPr>
          <w:sz w:val="24"/>
        </w:rPr>
        <w:t>particulate level</w:t>
      </w:r>
      <w:r w:rsidR="00CC5EC8">
        <w:rPr>
          <w:sz w:val="24"/>
        </w:rPr>
        <w:t>,</w:t>
      </w:r>
      <w:r w:rsidRPr="00513C54">
        <w:rPr>
          <w:sz w:val="24"/>
        </w:rPr>
        <w:t xml:space="preserve"> such as the structure of matter and physical changes</w:t>
      </w:r>
      <w:r w:rsidR="00CC5EC8">
        <w:rPr>
          <w:sz w:val="24"/>
        </w:rPr>
        <w:t>,</w:t>
      </w:r>
      <w:r w:rsidR="003E682D" w:rsidRPr="00513C54">
        <w:rPr>
          <w:sz w:val="24"/>
          <w:vertAlign w:val="superscript"/>
        </w:rPr>
        <w:t>2,3</w:t>
      </w:r>
      <w:r w:rsidR="003E682D" w:rsidRPr="007C570F">
        <w:rPr>
          <w:sz w:val="24"/>
        </w:rPr>
        <w:t xml:space="preserve"> </w:t>
      </w:r>
      <w:r w:rsidRPr="00513C54">
        <w:rPr>
          <w:sz w:val="24"/>
        </w:rPr>
        <w:t>solutions</w:t>
      </w:r>
      <w:r w:rsidR="00CC5EC8">
        <w:rPr>
          <w:sz w:val="24"/>
        </w:rPr>
        <w:t>,</w:t>
      </w:r>
      <w:r w:rsidR="003E682D" w:rsidRPr="00513C54">
        <w:rPr>
          <w:sz w:val="24"/>
          <w:vertAlign w:val="superscript"/>
        </w:rPr>
        <w:t>4,5,6</w:t>
      </w:r>
      <w:r w:rsidR="003E682D" w:rsidRPr="007C570F">
        <w:rPr>
          <w:sz w:val="24"/>
        </w:rPr>
        <w:t xml:space="preserve"> </w:t>
      </w:r>
      <w:r w:rsidRPr="00513C54">
        <w:rPr>
          <w:sz w:val="24"/>
        </w:rPr>
        <w:t>chemical reactions</w:t>
      </w:r>
      <w:r w:rsidR="00CC5EC8">
        <w:rPr>
          <w:sz w:val="24"/>
        </w:rPr>
        <w:t>,</w:t>
      </w:r>
      <w:r w:rsidR="003E682D" w:rsidRPr="00513C54">
        <w:rPr>
          <w:sz w:val="24"/>
          <w:vertAlign w:val="superscript"/>
        </w:rPr>
        <w:t>7</w:t>
      </w:r>
      <w:r w:rsidR="003E682D" w:rsidRPr="007C570F">
        <w:rPr>
          <w:sz w:val="24"/>
        </w:rPr>
        <w:t xml:space="preserve"> </w:t>
      </w:r>
      <w:r w:rsidRPr="00513C54">
        <w:rPr>
          <w:sz w:val="24"/>
        </w:rPr>
        <w:t>equilibrium in aqueous solutions of electrolytes,</w:t>
      </w:r>
      <w:r w:rsidR="003E682D" w:rsidRPr="00513C54">
        <w:rPr>
          <w:sz w:val="24"/>
          <w:vertAlign w:val="superscript"/>
        </w:rPr>
        <w:t>8</w:t>
      </w:r>
      <w:r w:rsidR="003E682D" w:rsidRPr="007C570F">
        <w:rPr>
          <w:sz w:val="24"/>
        </w:rPr>
        <w:t xml:space="preserve"> </w:t>
      </w:r>
      <w:r w:rsidR="00513C54">
        <w:rPr>
          <w:sz w:val="24"/>
        </w:rPr>
        <w:t>and so on</w:t>
      </w:r>
      <w:r w:rsidRPr="00513C54">
        <w:rPr>
          <w:sz w:val="24"/>
        </w:rPr>
        <w:t>.</w:t>
      </w:r>
    </w:p>
    <w:p w14:paraId="20C4B62E" w14:textId="50E7A6B1" w:rsidR="00470526" w:rsidRPr="00513C54" w:rsidRDefault="00D0782E" w:rsidP="00202C30">
      <w:pPr>
        <w:pStyle w:val="ACSi-body"/>
      </w:pPr>
      <w:r w:rsidRPr="00202C30">
        <w:t>A variety of external representations are available to support students</w:t>
      </w:r>
      <w:r w:rsidR="00CC5EC8" w:rsidRPr="00C13A1D">
        <w:t>’</w:t>
      </w:r>
      <w:r w:rsidRPr="00202C30">
        <w:t xml:space="preserve"> understanding</w:t>
      </w:r>
      <w:r w:rsidRPr="00513C54">
        <w:t xml:space="preserve"> of abstract scientific processes.</w:t>
      </w:r>
      <w:r w:rsidR="004A443F" w:rsidRPr="00513C54">
        <w:rPr>
          <w:vertAlign w:val="superscript"/>
        </w:rPr>
        <w:t>9,10</w:t>
      </w:r>
      <w:r w:rsidR="004A443F" w:rsidRPr="007C570F">
        <w:t xml:space="preserve"> </w:t>
      </w:r>
      <w:r w:rsidRPr="00513C54">
        <w:t xml:space="preserve">Researchers, starting </w:t>
      </w:r>
      <w:r w:rsidR="00CC5EC8">
        <w:t>with</w:t>
      </w:r>
      <w:r w:rsidR="00CC5EC8" w:rsidRPr="00513C54">
        <w:t xml:space="preserve"> </w:t>
      </w:r>
      <w:r w:rsidRPr="00513C54">
        <w:t>Johnstone</w:t>
      </w:r>
      <w:r w:rsidR="00B12218" w:rsidRPr="00513C54">
        <w:t>,</w:t>
      </w:r>
      <w:r w:rsidR="00B12218" w:rsidRPr="00513C54">
        <w:rPr>
          <w:vertAlign w:val="superscript"/>
        </w:rPr>
        <w:t>9,10</w:t>
      </w:r>
      <w:r w:rsidR="00B12218" w:rsidRPr="007C570F">
        <w:t xml:space="preserve"> </w:t>
      </w:r>
      <w:r w:rsidR="00CC5EC8">
        <w:t xml:space="preserve">have </w:t>
      </w:r>
      <w:r w:rsidRPr="00513C54">
        <w:t xml:space="preserve">proposed that </w:t>
      </w:r>
      <w:r w:rsidR="00CC5EC8">
        <w:t xml:space="preserve">the </w:t>
      </w:r>
      <w:r w:rsidRPr="00513C54">
        <w:t>presentation of scien</w:t>
      </w:r>
      <w:r w:rsidR="00CC5EC8">
        <w:t>tific</w:t>
      </w:r>
      <w:r w:rsidRPr="00513C54">
        <w:t xml:space="preserve"> concepts and processes </w:t>
      </w:r>
      <w:r w:rsidR="00CC5EC8">
        <w:t>be</w:t>
      </w:r>
      <w:r w:rsidR="00CC5EC8" w:rsidRPr="00513C54">
        <w:t xml:space="preserve"> </w:t>
      </w:r>
      <w:r w:rsidRPr="00513C54">
        <w:t xml:space="preserve">based on multiple representations, </w:t>
      </w:r>
      <w:r w:rsidR="00CC5EC8">
        <w:t>or a</w:t>
      </w:r>
      <w:r w:rsidRPr="00513C54">
        <w:t xml:space="preserve"> threefold manner of representing science</w:t>
      </w:r>
      <w:r w:rsidR="00CC5EC8">
        <w:t>, which</w:t>
      </w:r>
      <w:r w:rsidRPr="00513C54">
        <w:t xml:space="preserve"> includes </w:t>
      </w:r>
      <w:r w:rsidR="00CC5EC8">
        <w:t xml:space="preserve">a </w:t>
      </w:r>
      <w:r w:rsidRPr="00513C54">
        <w:t xml:space="preserve">macroscopic </w:t>
      </w:r>
      <w:r w:rsidR="00CC5EC8">
        <w:t xml:space="preserve">level </w:t>
      </w:r>
      <w:r w:rsidRPr="00513C54">
        <w:t xml:space="preserve">(observable phenomena), submicroscopic or particulate </w:t>
      </w:r>
      <w:r w:rsidR="00CC5EC8">
        <w:t xml:space="preserve">level </w:t>
      </w:r>
      <w:r w:rsidRPr="00513C54">
        <w:t>(</w:t>
      </w:r>
      <w:r w:rsidR="00CC5EC8">
        <w:t>various</w:t>
      </w:r>
      <w:r w:rsidR="00CC5EC8" w:rsidRPr="00513C54">
        <w:t xml:space="preserve"> </w:t>
      </w:r>
      <w:r w:rsidRPr="00513C54">
        <w:lastRenderedPageBreak/>
        <w:t>representations of atomic, molecular, and particle structure), and symbolic</w:t>
      </w:r>
      <w:r w:rsidR="00CC5EC8">
        <w:t xml:space="preserve"> level</w:t>
      </w:r>
      <w:r w:rsidRPr="00513C54">
        <w:t xml:space="preserve"> (mathematical and chemical symbols). </w:t>
      </w:r>
      <w:r w:rsidR="00CC5EC8">
        <w:t>M</w:t>
      </w:r>
      <w:r w:rsidRPr="00513C54">
        <w:t>ore</w:t>
      </w:r>
      <w:r w:rsidR="00CC5EC8">
        <w:t>over</w:t>
      </w:r>
      <w:r w:rsidRPr="00513C54">
        <w:t xml:space="preserve">, </w:t>
      </w:r>
      <w:r w:rsidR="00CC5EC8">
        <w:t xml:space="preserve">the </w:t>
      </w:r>
      <w:r w:rsidRPr="00513C54">
        <w:t>interpretation of phenomen</w:t>
      </w:r>
      <w:r w:rsidR="00CC5EC8">
        <w:t>a</w:t>
      </w:r>
      <w:r w:rsidRPr="00513C54">
        <w:t xml:space="preserve"> perceived </w:t>
      </w:r>
      <w:r w:rsidR="00CC5EC8">
        <w:t>at</w:t>
      </w:r>
      <w:r w:rsidRPr="00513C54">
        <w:t xml:space="preserve"> a macroscopic level by us</w:t>
      </w:r>
      <w:r w:rsidR="00CC5EC8">
        <w:t>ing</w:t>
      </w:r>
      <w:r w:rsidRPr="00513C54">
        <w:t xml:space="preserve"> submicroscopic representations is considered one of the fundamental ideas of modern chemistry an</w:t>
      </w:r>
      <w:r w:rsidR="00483FF4" w:rsidRPr="00513C54">
        <w:t xml:space="preserve">d chemistry </w:t>
      </w:r>
      <w:r w:rsidR="00CC5EC8">
        <w:t>instruction</w:t>
      </w:r>
      <w:r w:rsidR="00483FF4" w:rsidRPr="00513C54">
        <w:t>.</w:t>
      </w:r>
      <w:r w:rsidR="00483FF4" w:rsidRPr="00513C54">
        <w:rPr>
          <w:vertAlign w:val="superscript"/>
        </w:rPr>
        <w:t>13</w:t>
      </w:r>
      <w:r w:rsidRPr="00513C54">
        <w:t xml:space="preserve"> </w:t>
      </w:r>
      <w:r w:rsidR="00CC5EC8">
        <w:t>Such v</w:t>
      </w:r>
      <w:r w:rsidRPr="00513C54">
        <w:t>isualizations support students when connecting the three levels of concept representations</w:t>
      </w:r>
      <w:r w:rsidR="00CC5EC8">
        <w:t>,</w:t>
      </w:r>
      <w:r w:rsidR="000E0D4E" w:rsidRPr="00513C54">
        <w:rPr>
          <w:vertAlign w:val="superscript"/>
        </w:rPr>
        <w:t>14,15</w:t>
      </w:r>
      <w:r w:rsidRPr="00513C54">
        <w:t xml:space="preserve"> and </w:t>
      </w:r>
      <w:r w:rsidR="00CC5EC8">
        <w:t xml:space="preserve">they </w:t>
      </w:r>
      <w:r w:rsidRPr="00513C54">
        <w:t>have been recogni</w:t>
      </w:r>
      <w:r w:rsidR="00CC5EC8">
        <w:t>z</w:t>
      </w:r>
      <w:r w:rsidRPr="00513C54">
        <w:t xml:space="preserve">ed as important tools in </w:t>
      </w:r>
      <w:r w:rsidR="00CC5EC8" w:rsidRPr="00513C54">
        <w:t xml:space="preserve">learning </w:t>
      </w:r>
      <w:r w:rsidR="008C0354" w:rsidRPr="00513C54">
        <w:t>chemistry</w:t>
      </w:r>
      <w:r w:rsidR="0006675D" w:rsidRPr="00513C54">
        <w:t>.</w:t>
      </w:r>
      <w:r w:rsidR="0006675D" w:rsidRPr="00513C54">
        <w:rPr>
          <w:vertAlign w:val="superscript"/>
        </w:rPr>
        <w:t>16,17,18,19</w:t>
      </w:r>
    </w:p>
    <w:p w14:paraId="358DD236" w14:textId="159983F0" w:rsidR="00E26670" w:rsidRPr="00513C54" w:rsidRDefault="00D0782E">
      <w:pPr>
        <w:autoSpaceDE w:val="0"/>
        <w:autoSpaceDN w:val="0"/>
        <w:adjustRightInd w:val="0"/>
        <w:spacing w:line="360" w:lineRule="auto"/>
        <w:ind w:firstLine="425"/>
        <w:jc w:val="both"/>
        <w:rPr>
          <w:sz w:val="24"/>
          <w:szCs w:val="24"/>
        </w:rPr>
      </w:pPr>
      <w:r w:rsidRPr="00513C54">
        <w:rPr>
          <w:sz w:val="24"/>
          <w:szCs w:val="24"/>
        </w:rPr>
        <w:t xml:space="preserve">However, in spite of </w:t>
      </w:r>
      <w:r w:rsidR="00202C30">
        <w:rPr>
          <w:sz w:val="24"/>
          <w:szCs w:val="24"/>
        </w:rPr>
        <w:t xml:space="preserve">the </w:t>
      </w:r>
      <w:r w:rsidRPr="00513C54">
        <w:rPr>
          <w:sz w:val="24"/>
          <w:szCs w:val="24"/>
        </w:rPr>
        <w:t>clear educational potential of visuali</w:t>
      </w:r>
      <w:r w:rsidR="00CC5EC8">
        <w:rPr>
          <w:sz w:val="24"/>
          <w:szCs w:val="24"/>
        </w:rPr>
        <w:t>z</w:t>
      </w:r>
      <w:r w:rsidRPr="00513C54">
        <w:rPr>
          <w:sz w:val="24"/>
          <w:szCs w:val="24"/>
        </w:rPr>
        <w:t xml:space="preserve">ations, visual literacy is </w:t>
      </w:r>
      <w:r w:rsidR="00CC5EC8">
        <w:rPr>
          <w:sz w:val="24"/>
          <w:szCs w:val="24"/>
        </w:rPr>
        <w:t xml:space="preserve">an </w:t>
      </w:r>
      <w:r w:rsidRPr="00513C54">
        <w:rPr>
          <w:sz w:val="24"/>
          <w:szCs w:val="24"/>
        </w:rPr>
        <w:t>often overlooked aspect of science education.</w:t>
      </w:r>
      <w:r w:rsidR="00F5775F" w:rsidRPr="00513C54">
        <w:rPr>
          <w:sz w:val="24"/>
          <w:szCs w:val="24"/>
          <w:vertAlign w:val="superscript"/>
        </w:rPr>
        <w:t>20,21</w:t>
      </w:r>
      <w:r w:rsidRPr="00513C54">
        <w:rPr>
          <w:sz w:val="24"/>
          <w:szCs w:val="24"/>
        </w:rPr>
        <w:t xml:space="preserve"> G</w:t>
      </w:r>
      <w:r w:rsidR="00F5775F" w:rsidRPr="00513C54">
        <w:rPr>
          <w:sz w:val="24"/>
          <w:szCs w:val="24"/>
        </w:rPr>
        <w:t>riffard</w:t>
      </w:r>
      <w:r w:rsidR="00F5775F" w:rsidRPr="00513C54">
        <w:rPr>
          <w:sz w:val="24"/>
          <w:szCs w:val="24"/>
          <w:vertAlign w:val="superscript"/>
        </w:rPr>
        <w:t>22</w:t>
      </w:r>
      <w:r w:rsidR="00F5775F" w:rsidRPr="00513C54">
        <w:rPr>
          <w:sz w:val="24"/>
          <w:szCs w:val="24"/>
        </w:rPr>
        <w:t xml:space="preserve"> e</w:t>
      </w:r>
      <w:r w:rsidRPr="00513C54">
        <w:rPr>
          <w:sz w:val="24"/>
          <w:szCs w:val="24"/>
        </w:rPr>
        <w:t>mphasize</w:t>
      </w:r>
      <w:r w:rsidR="00CC5EC8">
        <w:rPr>
          <w:sz w:val="24"/>
          <w:szCs w:val="24"/>
        </w:rPr>
        <w:t>d</w:t>
      </w:r>
      <w:r w:rsidRPr="00513C54">
        <w:rPr>
          <w:sz w:val="24"/>
          <w:szCs w:val="24"/>
        </w:rPr>
        <w:t xml:space="preserve"> the importance of inclu</w:t>
      </w:r>
      <w:r w:rsidR="00CC5EC8">
        <w:rPr>
          <w:sz w:val="24"/>
          <w:szCs w:val="24"/>
        </w:rPr>
        <w:t>ding</w:t>
      </w:r>
      <w:r w:rsidRPr="00513C54">
        <w:rPr>
          <w:sz w:val="24"/>
          <w:szCs w:val="24"/>
        </w:rPr>
        <w:t xml:space="preserve"> visual literacy in </w:t>
      </w:r>
      <w:r w:rsidR="00CC5EC8" w:rsidRPr="00513C54">
        <w:rPr>
          <w:sz w:val="24"/>
          <w:szCs w:val="24"/>
        </w:rPr>
        <w:t xml:space="preserve">undergraduate </w:t>
      </w:r>
      <w:r w:rsidRPr="00513C54">
        <w:rPr>
          <w:sz w:val="24"/>
          <w:szCs w:val="24"/>
        </w:rPr>
        <w:t xml:space="preserve">science </w:t>
      </w:r>
      <w:r w:rsidR="00CC5EC8">
        <w:rPr>
          <w:sz w:val="24"/>
          <w:szCs w:val="24"/>
        </w:rPr>
        <w:t>classes</w:t>
      </w:r>
      <w:r w:rsidRPr="00513C54">
        <w:rPr>
          <w:sz w:val="24"/>
          <w:szCs w:val="24"/>
        </w:rPr>
        <w:t xml:space="preserve"> because students must learn to recognize and understand the elements that compose complex repres</w:t>
      </w:r>
      <w:r w:rsidR="00621654" w:rsidRPr="00513C54">
        <w:rPr>
          <w:sz w:val="24"/>
          <w:szCs w:val="24"/>
        </w:rPr>
        <w:t>entations. Tversky et al.</w:t>
      </w:r>
      <w:r w:rsidR="00621654" w:rsidRPr="00513C54">
        <w:rPr>
          <w:sz w:val="24"/>
          <w:szCs w:val="24"/>
          <w:vertAlign w:val="superscript"/>
        </w:rPr>
        <w:t>23</w:t>
      </w:r>
      <w:r w:rsidRPr="00513C54">
        <w:rPr>
          <w:sz w:val="24"/>
          <w:szCs w:val="24"/>
        </w:rPr>
        <w:t xml:space="preserve"> emphasized that both </w:t>
      </w:r>
      <w:r w:rsidRPr="00513C54">
        <w:rPr>
          <w:sz w:val="24"/>
          <w:szCs w:val="24"/>
          <w:lang w:eastAsia="sl-SI"/>
        </w:rPr>
        <w:t xml:space="preserve">diagrams and mental representations schematize, typically in the same ways. This implies that understanding peoples’ mental representations of a domain is key to creating effective diagrams for </w:t>
      </w:r>
      <w:r w:rsidR="00CC5EC8">
        <w:rPr>
          <w:sz w:val="24"/>
          <w:szCs w:val="24"/>
          <w:lang w:eastAsia="sl-SI"/>
        </w:rPr>
        <w:t xml:space="preserve">the </w:t>
      </w:r>
      <w:r w:rsidRPr="00513C54">
        <w:rPr>
          <w:sz w:val="24"/>
          <w:szCs w:val="24"/>
          <w:lang w:eastAsia="sl-SI"/>
        </w:rPr>
        <w:t xml:space="preserve">domain </w:t>
      </w:r>
      <w:r w:rsidR="00CC5EC8" w:rsidRPr="00513C54">
        <w:rPr>
          <w:sz w:val="24"/>
          <w:szCs w:val="24"/>
          <w:lang w:eastAsia="sl-SI"/>
        </w:rPr>
        <w:t xml:space="preserve">studied </w:t>
      </w:r>
      <w:r w:rsidR="00CC5EC8">
        <w:rPr>
          <w:sz w:val="24"/>
          <w:szCs w:val="24"/>
          <w:lang w:eastAsia="sl-SI"/>
        </w:rPr>
        <w:t>because</w:t>
      </w:r>
      <w:r w:rsidRPr="00513C54">
        <w:rPr>
          <w:sz w:val="24"/>
          <w:szCs w:val="24"/>
          <w:lang w:eastAsia="sl-SI"/>
        </w:rPr>
        <w:t xml:space="preserve"> the mental models suggest </w:t>
      </w:r>
      <w:r w:rsidR="00CC5EC8">
        <w:rPr>
          <w:sz w:val="24"/>
          <w:szCs w:val="24"/>
          <w:lang w:eastAsia="sl-SI"/>
        </w:rPr>
        <w:t>which</w:t>
      </w:r>
      <w:r w:rsidR="00CC5EC8" w:rsidRPr="00513C54">
        <w:rPr>
          <w:sz w:val="24"/>
          <w:szCs w:val="24"/>
          <w:lang w:eastAsia="sl-SI"/>
        </w:rPr>
        <w:t xml:space="preserve"> </w:t>
      </w:r>
      <w:r w:rsidRPr="00513C54">
        <w:rPr>
          <w:sz w:val="24"/>
          <w:szCs w:val="24"/>
          <w:lang w:eastAsia="sl-SI"/>
        </w:rPr>
        <w:t xml:space="preserve">information to include and </w:t>
      </w:r>
      <w:r w:rsidR="00CC5EC8">
        <w:rPr>
          <w:sz w:val="24"/>
          <w:szCs w:val="24"/>
          <w:lang w:eastAsia="sl-SI"/>
        </w:rPr>
        <w:t>which</w:t>
      </w:r>
      <w:r w:rsidR="00CC5EC8" w:rsidRPr="00513C54">
        <w:rPr>
          <w:sz w:val="24"/>
          <w:szCs w:val="24"/>
          <w:lang w:eastAsia="sl-SI"/>
        </w:rPr>
        <w:t xml:space="preserve"> </w:t>
      </w:r>
      <w:r w:rsidRPr="00513C54">
        <w:rPr>
          <w:sz w:val="24"/>
          <w:szCs w:val="24"/>
          <w:lang w:eastAsia="sl-SI"/>
        </w:rPr>
        <w:t>to omit.</w:t>
      </w:r>
    </w:p>
    <w:p w14:paraId="1CC630BE" w14:textId="11BDEF1A" w:rsidR="007F1D2A" w:rsidRPr="00513C54" w:rsidRDefault="00D0782E">
      <w:pPr>
        <w:pStyle w:val="ACSi-body"/>
      </w:pPr>
      <w:r w:rsidRPr="00796E3C">
        <w:t>Researchers</w:t>
      </w:r>
      <w:r w:rsidR="0058086D" w:rsidRPr="00796E3C">
        <w:rPr>
          <w:vertAlign w:val="superscript"/>
        </w:rPr>
        <w:t>24,25,26</w:t>
      </w:r>
      <w:r w:rsidRPr="00796E3C">
        <w:t xml:space="preserve"> have found that the use of visuali</w:t>
      </w:r>
      <w:r w:rsidR="00CC5EC8" w:rsidRPr="00796E3C">
        <w:t>z</w:t>
      </w:r>
      <w:r w:rsidRPr="00796E3C">
        <w:t xml:space="preserve">ations also </w:t>
      </w:r>
      <w:r w:rsidRPr="00513C54">
        <w:t>improve</w:t>
      </w:r>
      <w:r w:rsidR="00796E3C">
        <w:t>s</w:t>
      </w:r>
      <w:r w:rsidRPr="00513C54">
        <w:t xml:space="preserve"> students</w:t>
      </w:r>
      <w:r w:rsidR="00E06060">
        <w:t>’</w:t>
      </w:r>
      <w:r w:rsidRPr="00513C54">
        <w:t xml:space="preserve"> </w:t>
      </w:r>
      <w:r w:rsidR="00FB4D7E" w:rsidRPr="00513C54">
        <w:t>representational competence</w:t>
      </w:r>
      <w:r w:rsidRPr="00513C54">
        <w:t>.</w:t>
      </w:r>
      <w:r w:rsidR="0058086D" w:rsidRPr="00513C54">
        <w:t xml:space="preserve"> Stieff et al.</w:t>
      </w:r>
      <w:r w:rsidR="0058086D" w:rsidRPr="00513C54">
        <w:rPr>
          <w:vertAlign w:val="superscript"/>
        </w:rPr>
        <w:t>26</w:t>
      </w:r>
      <w:r w:rsidR="0058086D" w:rsidRPr="00513C54">
        <w:t xml:space="preserve"> </w:t>
      </w:r>
      <w:r w:rsidRPr="00513C54">
        <w:t xml:space="preserve">interpret representational competence as a primary contributor to student learning in STEM </w:t>
      </w:r>
      <w:r w:rsidR="00796E3C">
        <w:t>because</w:t>
      </w:r>
      <w:r w:rsidR="00796E3C" w:rsidRPr="00513C54">
        <w:t xml:space="preserve"> </w:t>
      </w:r>
      <w:r w:rsidRPr="00513C54">
        <w:t>it comprises a distinct set of skills for constructing, selecting, interpreting, and using disciplinary representations for communicating, learning, or problem solving. According to research evidence,</w:t>
      </w:r>
      <w:r w:rsidR="009253DE" w:rsidRPr="00513C54">
        <w:rPr>
          <w:vertAlign w:val="superscript"/>
        </w:rPr>
        <w:t>27,28,29,30</w:t>
      </w:r>
      <w:r w:rsidRPr="00513C54">
        <w:t xml:space="preserve"> students</w:t>
      </w:r>
      <w:r w:rsidR="00E06060">
        <w:t>’</w:t>
      </w:r>
      <w:r w:rsidRPr="00513C54">
        <w:t xml:space="preserve"> successful learning is significantly impacted by representational competence in chemistry. Kozma and R</w:t>
      </w:r>
      <w:r w:rsidR="003B7621" w:rsidRPr="00513C54">
        <w:t>ussell</w:t>
      </w:r>
      <w:r w:rsidR="003B7621" w:rsidRPr="00513C54">
        <w:rPr>
          <w:vertAlign w:val="superscript"/>
        </w:rPr>
        <w:t>28</w:t>
      </w:r>
      <w:r w:rsidRPr="00513C54">
        <w:t xml:space="preserve"> </w:t>
      </w:r>
      <w:r w:rsidR="002929CD" w:rsidRPr="00513C54">
        <w:t>emphasized</w:t>
      </w:r>
      <w:r w:rsidRPr="00513C54">
        <w:t xml:space="preserve"> that representational competence in chemistry is crucial for learning chemistry </w:t>
      </w:r>
      <w:r w:rsidR="0000154E">
        <w:t xml:space="preserve">because, </w:t>
      </w:r>
      <w:r w:rsidRPr="00513C54">
        <w:t>in order to achieve expertise in the</w:t>
      </w:r>
      <w:r w:rsidR="0000154E">
        <w:t xml:space="preserve"> subject</w:t>
      </w:r>
      <w:r w:rsidRPr="00513C54">
        <w:t xml:space="preserve">, students </w:t>
      </w:r>
      <w:r w:rsidR="0000154E">
        <w:t xml:space="preserve">must </w:t>
      </w:r>
      <w:r w:rsidRPr="00513C54">
        <w:t>master a specific set of skills related to representational competence</w:t>
      </w:r>
      <w:r w:rsidR="0000154E">
        <w:t>. These include</w:t>
      </w:r>
      <w:r w:rsidRPr="00513C54">
        <w:t xml:space="preserve"> the ability to analyze features of a representation, transform one representation into another, generate different representations, clarify the usefulness of a given representation, </w:t>
      </w:r>
      <w:r w:rsidR="0000154E">
        <w:t xml:space="preserve">and </w:t>
      </w:r>
      <w:r w:rsidRPr="00513C54">
        <w:t>explain the distinctive affordances of different representations.</w:t>
      </w:r>
    </w:p>
    <w:p w14:paraId="7A48BBAB" w14:textId="76479122" w:rsidR="00E325FA" w:rsidRPr="00513C54" w:rsidRDefault="007F1D2A">
      <w:pPr>
        <w:pStyle w:val="ACSi-body"/>
      </w:pPr>
      <w:r w:rsidRPr="00B06B42">
        <w:t>Rapp and Kurby</w:t>
      </w:r>
      <w:r w:rsidR="0035105E" w:rsidRPr="00B06B42">
        <w:rPr>
          <w:vertAlign w:val="superscript"/>
        </w:rPr>
        <w:t>31</w:t>
      </w:r>
      <w:r w:rsidR="00513C54" w:rsidRPr="00B06B42">
        <w:t xml:space="preserve"> </w:t>
      </w:r>
      <w:r w:rsidRPr="00B06B42">
        <w:t>believe that representational competence is important because</w:t>
      </w:r>
      <w:r w:rsidRPr="00513C54">
        <w:t xml:space="preserve"> visualizations are not automatically converted into knowledge and learners may have </w:t>
      </w:r>
      <w:r w:rsidRPr="00513C54">
        <w:lastRenderedPageBreak/>
        <w:t>difficulties</w:t>
      </w:r>
      <w:r w:rsidR="00B06B42">
        <w:t>,</w:t>
      </w:r>
      <w:r w:rsidRPr="00513C54">
        <w:t xml:space="preserve"> </w:t>
      </w:r>
      <w:r w:rsidR="00B06B42" w:rsidRPr="00513C54">
        <w:t>for example</w:t>
      </w:r>
      <w:r w:rsidR="00B06B42">
        <w:t>,</w:t>
      </w:r>
      <w:r w:rsidR="00B06B42" w:rsidRPr="00513C54">
        <w:t xml:space="preserve"> </w:t>
      </w:r>
      <w:r w:rsidRPr="00513C54">
        <w:t xml:space="preserve">in recognizing features of a representation and its application in problem solving within a domain. For considering the implementation of representation in various kinds of teaching materials and classroom activities, it is therefore important to understand how to support students in their recognition of representational features. </w:t>
      </w:r>
      <w:r w:rsidR="00E325FA" w:rsidRPr="00513C54">
        <w:t xml:space="preserve">Semiotics is </w:t>
      </w:r>
      <w:r w:rsidR="00B06B42">
        <w:t>the</w:t>
      </w:r>
      <w:r w:rsidR="00E325FA" w:rsidRPr="00513C54">
        <w:t xml:space="preserve"> study of </w:t>
      </w:r>
      <w:r w:rsidR="00B06B42">
        <w:t xml:space="preserve">the </w:t>
      </w:r>
      <w:r w:rsidR="00E325FA" w:rsidRPr="00513C54">
        <w:t xml:space="preserve">meaning </w:t>
      </w:r>
      <w:r w:rsidR="00B06B42">
        <w:t xml:space="preserve">of various </w:t>
      </w:r>
      <w:r w:rsidR="00E325FA" w:rsidRPr="00513C54">
        <w:t xml:space="preserve">signs that are used to communicate information </w:t>
      </w:r>
      <w:r w:rsidR="00B06B42">
        <w:t>through</w:t>
      </w:r>
      <w:r w:rsidR="00E325FA" w:rsidRPr="00513C54">
        <w:t xml:space="preserve"> representation, </w:t>
      </w:r>
      <w:r w:rsidR="00B06B42">
        <w:t xml:space="preserve">and </w:t>
      </w:r>
      <w:r w:rsidR="00E325FA" w:rsidRPr="00513C54">
        <w:t xml:space="preserve">signs or symbols are </w:t>
      </w:r>
      <w:r w:rsidR="00B06B42">
        <w:t xml:space="preserve">thereby </w:t>
      </w:r>
      <w:r w:rsidR="00E325FA" w:rsidRPr="00513C54">
        <w:t>images, gestures, sounds, text, models, textures</w:t>
      </w:r>
      <w:r w:rsidR="00B06B42">
        <w:t>,</w:t>
      </w:r>
      <w:r w:rsidR="00E325FA" w:rsidRPr="00513C54">
        <w:t xml:space="preserve"> </w:t>
      </w:r>
      <w:r w:rsidR="00B06B42">
        <w:t>and so on</w:t>
      </w:r>
      <w:r w:rsidR="00E325FA" w:rsidRPr="00513C54">
        <w:t>.</w:t>
      </w:r>
      <w:r w:rsidR="00B07275" w:rsidRPr="00513C54">
        <w:rPr>
          <w:vertAlign w:val="superscript"/>
        </w:rPr>
        <w:t>32</w:t>
      </w:r>
      <w:r w:rsidR="00E325FA" w:rsidRPr="00513C54">
        <w:t xml:space="preserve"> D</w:t>
      </w:r>
      <w:r w:rsidR="005E7135" w:rsidRPr="00513C54">
        <w:t>reyfus</w:t>
      </w:r>
      <w:r w:rsidR="005E7135" w:rsidRPr="00513C54">
        <w:rPr>
          <w:vertAlign w:val="superscript"/>
        </w:rPr>
        <w:t>33</w:t>
      </w:r>
      <w:r w:rsidR="00513C54" w:rsidRPr="00513C54">
        <w:t xml:space="preserve"> </w:t>
      </w:r>
      <w:r w:rsidR="00E325FA" w:rsidRPr="00513C54">
        <w:t xml:space="preserve">organized symbols by graphic form into </w:t>
      </w:r>
      <w:r w:rsidR="00B06B42">
        <w:t>fourteen</w:t>
      </w:r>
      <w:r w:rsidR="00B06B42" w:rsidRPr="00513C54">
        <w:t xml:space="preserve"> </w:t>
      </w:r>
      <w:r w:rsidR="00B06B42">
        <w:t>categories</w:t>
      </w:r>
      <w:r w:rsidR="00E325FA" w:rsidRPr="00513C54">
        <w:t xml:space="preserve">, </w:t>
      </w:r>
      <w:r w:rsidR="00B06B42">
        <w:t xml:space="preserve">such as </w:t>
      </w:r>
      <w:r w:rsidR="00E325FA" w:rsidRPr="00513C54">
        <w:t>blub</w:t>
      </w:r>
      <w:r w:rsidR="00B06B42">
        <w:t>s</w:t>
      </w:r>
      <w:r w:rsidR="00E325FA" w:rsidRPr="00513C54">
        <w:t>, circle</w:t>
      </w:r>
      <w:r w:rsidR="00B06B42">
        <w:t>s</w:t>
      </w:r>
      <w:r w:rsidR="00E325FA" w:rsidRPr="00513C54">
        <w:t>, line</w:t>
      </w:r>
      <w:r w:rsidR="00B06B42">
        <w:t>s</w:t>
      </w:r>
      <w:r w:rsidR="00E325FA" w:rsidRPr="00513C54">
        <w:t>, arrow</w:t>
      </w:r>
      <w:r w:rsidR="00B06B42">
        <w:t>s</w:t>
      </w:r>
      <w:r w:rsidR="00E325FA" w:rsidRPr="00513C54">
        <w:t>, square</w:t>
      </w:r>
      <w:r w:rsidR="00B06B42">
        <w:t>s</w:t>
      </w:r>
      <w:r w:rsidR="00E325FA" w:rsidRPr="00513C54">
        <w:t>, cross</w:t>
      </w:r>
      <w:r w:rsidR="00B06B42">
        <w:t>es,</w:t>
      </w:r>
      <w:r w:rsidR="00E325FA" w:rsidRPr="00513C54">
        <w:t xml:space="preserve"> </w:t>
      </w:r>
      <w:r w:rsidR="00B06B42">
        <w:t>and so on</w:t>
      </w:r>
      <w:r w:rsidR="00E325FA" w:rsidRPr="00513C54">
        <w:t>. In process diagrams</w:t>
      </w:r>
      <w:r w:rsidR="00B06B42">
        <w:t>,</w:t>
      </w:r>
      <w:r w:rsidR="00E325FA" w:rsidRPr="00513C54">
        <w:t xml:space="preserve"> arrows represent molecular processes, </w:t>
      </w:r>
      <w:r w:rsidR="00B06B42">
        <w:t>such as</w:t>
      </w:r>
      <w:r w:rsidR="00E325FA" w:rsidRPr="00513C54">
        <w:t xml:space="preserve"> sequences, gradients, pathways, mov</w:t>
      </w:r>
      <w:r w:rsidR="005E7135" w:rsidRPr="00513C54">
        <w:t>ement, increases</w:t>
      </w:r>
      <w:r w:rsidR="00B06B42">
        <w:t>,</w:t>
      </w:r>
      <w:r w:rsidR="005E7135" w:rsidRPr="00513C54">
        <w:t xml:space="preserve"> and decreases.</w:t>
      </w:r>
      <w:r w:rsidR="005E7135" w:rsidRPr="00513C54">
        <w:rPr>
          <w:vertAlign w:val="superscript"/>
        </w:rPr>
        <w:t>34</w:t>
      </w:r>
      <w:r w:rsidR="00E325FA" w:rsidRPr="00513C54">
        <w:t xml:space="preserve"> Cutaways, zooming frames</w:t>
      </w:r>
      <w:r w:rsidR="00B06B42">
        <w:t>,</w:t>
      </w:r>
      <w:r w:rsidR="00E325FA" w:rsidRPr="00513C54">
        <w:t xml:space="preserve"> and shading convey dep</w:t>
      </w:r>
      <w:r w:rsidR="00B54B08" w:rsidRPr="00513C54">
        <w:t>th, scale</w:t>
      </w:r>
      <w:r w:rsidR="00B06B42">
        <w:t>,</w:t>
      </w:r>
      <w:r w:rsidR="00B54B08" w:rsidRPr="00513C54">
        <w:t xml:space="preserve"> and three dimensions.</w:t>
      </w:r>
      <w:r w:rsidR="00B54B08" w:rsidRPr="00513C54">
        <w:rPr>
          <w:vertAlign w:val="superscript"/>
        </w:rPr>
        <w:t>35</w:t>
      </w:r>
      <w:r w:rsidR="009B0C23" w:rsidRPr="00513C54">
        <w:t xml:space="preserve"> </w:t>
      </w:r>
      <w:r w:rsidR="00D0782E" w:rsidRPr="00513C54">
        <w:t>In presenting submicroscopic representations</w:t>
      </w:r>
      <w:r w:rsidR="00B06B42">
        <w:t>,</w:t>
      </w:r>
      <w:r w:rsidR="00D0782E" w:rsidRPr="00513C54">
        <w:t xml:space="preserve"> authors </w:t>
      </w:r>
      <w:r w:rsidR="008B2C99" w:rsidRPr="00513C54">
        <w:t xml:space="preserve">usually </w:t>
      </w:r>
      <w:r w:rsidR="00D0782E" w:rsidRPr="00513C54">
        <w:t xml:space="preserve">use </w:t>
      </w:r>
      <w:r w:rsidR="00B06B42">
        <w:t xml:space="preserve">a </w:t>
      </w:r>
      <w:r w:rsidR="00D0782E" w:rsidRPr="00513C54">
        <w:t xml:space="preserve">color convention </w:t>
      </w:r>
      <w:r w:rsidR="00B06B42">
        <w:t>to</w:t>
      </w:r>
      <w:r w:rsidR="00D0782E" w:rsidRPr="00513C54">
        <w:t xml:space="preserve"> distinguish </w:t>
      </w:r>
      <w:r w:rsidR="00B06B42">
        <w:t>the atomic</w:t>
      </w:r>
      <w:r w:rsidR="00B06B42" w:rsidRPr="00513C54">
        <w:t xml:space="preserve"> </w:t>
      </w:r>
      <w:r w:rsidR="00C212F3" w:rsidRPr="00513C54">
        <w:t xml:space="preserve">models </w:t>
      </w:r>
      <w:r w:rsidR="00B06B42" w:rsidRPr="00513C54">
        <w:t xml:space="preserve">presented </w:t>
      </w:r>
      <w:r w:rsidR="00B06B42">
        <w:t>for</w:t>
      </w:r>
      <w:r w:rsidR="00C212F3" w:rsidRPr="00513C54">
        <w:t xml:space="preserve"> </w:t>
      </w:r>
      <w:r w:rsidR="00B06B42">
        <w:t xml:space="preserve">various </w:t>
      </w:r>
      <w:r w:rsidR="00703673" w:rsidRPr="00513C54">
        <w:t>chemical elements. The use of color convention varies by author, but most</w:t>
      </w:r>
      <w:r w:rsidR="008B2C99" w:rsidRPr="00513C54">
        <w:t xml:space="preserve"> </w:t>
      </w:r>
      <w:r w:rsidR="00102512" w:rsidRPr="00513C54">
        <w:t xml:space="preserve">commonly they </w:t>
      </w:r>
      <w:r w:rsidR="00B06B42">
        <w:t>use the</w:t>
      </w:r>
      <w:r w:rsidR="008B2C99" w:rsidRPr="00513C54">
        <w:t xml:space="preserve"> CPK coloring scheme, </w:t>
      </w:r>
      <w:r w:rsidR="00B06B42">
        <w:t>which</w:t>
      </w:r>
      <w:r w:rsidR="008B2C99" w:rsidRPr="00513C54">
        <w:t xml:space="preserve"> was </w:t>
      </w:r>
      <w:r w:rsidR="00D0782E" w:rsidRPr="00513C54">
        <w:t>named after the</w:t>
      </w:r>
      <w:r w:rsidR="00513C54">
        <w:t xml:space="preserve"> </w:t>
      </w:r>
      <w:hyperlink r:id="rId8" w:tooltip="Space-filling model" w:history="1">
        <w:r w:rsidR="00D0782E" w:rsidRPr="00513C54">
          <w:t>CPK molecular models</w:t>
        </w:r>
      </w:hyperlink>
      <w:r w:rsidR="00513C54">
        <w:t xml:space="preserve"> </w:t>
      </w:r>
      <w:r w:rsidR="00D0782E" w:rsidRPr="00513C54">
        <w:t xml:space="preserve">designed </w:t>
      </w:r>
      <w:r w:rsidR="008B2C99" w:rsidRPr="00513C54">
        <w:t xml:space="preserve">in 1952 </w:t>
      </w:r>
      <w:r w:rsidR="00D0782E" w:rsidRPr="00513C54">
        <w:t xml:space="preserve">by </w:t>
      </w:r>
      <w:r w:rsidR="00B06B42">
        <w:t xml:space="preserve">the </w:t>
      </w:r>
      <w:r w:rsidR="00D0782E" w:rsidRPr="00513C54">
        <w:t>chemists</w:t>
      </w:r>
      <w:r w:rsidR="00513C54">
        <w:t xml:space="preserve"> </w:t>
      </w:r>
      <w:hyperlink r:id="rId9" w:tooltip="Robert Corey" w:history="1">
        <w:r w:rsidR="00D0782E" w:rsidRPr="00513C54">
          <w:t>Robert Corey</w:t>
        </w:r>
      </w:hyperlink>
      <w:r w:rsidR="00513C54">
        <w:t xml:space="preserve"> </w:t>
      </w:r>
      <w:r w:rsidR="00D0782E" w:rsidRPr="00513C54">
        <w:t>and</w:t>
      </w:r>
      <w:r w:rsidR="00513C54">
        <w:t xml:space="preserve"> </w:t>
      </w:r>
      <w:hyperlink r:id="rId10" w:tooltip="Linus Pauling" w:history="1">
        <w:r w:rsidR="00D0782E" w:rsidRPr="00513C54">
          <w:t>Linus Pauling</w:t>
        </w:r>
      </w:hyperlink>
      <w:r w:rsidR="00D0782E" w:rsidRPr="00513C54">
        <w:t>, and improved by</w:t>
      </w:r>
      <w:r w:rsidR="00513C54">
        <w:t xml:space="preserve"> </w:t>
      </w:r>
      <w:r w:rsidR="00D0782E" w:rsidRPr="00513C54">
        <w:t>Walter Koltun.</w:t>
      </w:r>
      <w:r w:rsidR="00B06B42" w:rsidRPr="007C570F">
        <w:rPr>
          <w:vertAlign w:val="superscript"/>
        </w:rPr>
        <w:t>36</w:t>
      </w:r>
      <w:r w:rsidR="00BB0BE8" w:rsidRPr="00513C54">
        <w:t xml:space="preserve"> </w:t>
      </w:r>
      <w:r w:rsidR="00C212F3" w:rsidRPr="00513C54">
        <w:t xml:space="preserve">Especially for </w:t>
      </w:r>
      <w:r w:rsidR="00C153E4" w:rsidRPr="00513C54">
        <w:t>novices</w:t>
      </w:r>
      <w:r w:rsidR="00B06B42">
        <w:t>,</w:t>
      </w:r>
      <w:r w:rsidR="00C153E4" w:rsidRPr="00513C54">
        <w:t xml:space="preserve"> science</w:t>
      </w:r>
      <w:r w:rsidR="002F41D6" w:rsidRPr="00513C54">
        <w:t xml:space="preserve"> education</w:t>
      </w:r>
      <w:r w:rsidR="00D0782E" w:rsidRPr="00513C54">
        <w:t xml:space="preserve"> can be confusing </w:t>
      </w:r>
      <w:r w:rsidR="00B06B42">
        <w:t>when</w:t>
      </w:r>
      <w:r w:rsidR="00B06B42" w:rsidRPr="00513C54">
        <w:t xml:space="preserve"> </w:t>
      </w:r>
      <w:r w:rsidR="00D0782E" w:rsidRPr="00513C54">
        <w:t>it is anticipated that they w</w:t>
      </w:r>
      <w:r w:rsidR="00B06B42">
        <w:t>ill</w:t>
      </w:r>
      <w:r w:rsidR="00D0782E" w:rsidRPr="00513C54">
        <w:t xml:space="preserve"> be able to distinguish between different atoms, usually without </w:t>
      </w:r>
      <w:r w:rsidR="00B06B42">
        <w:t xml:space="preserve">an </w:t>
      </w:r>
      <w:r w:rsidR="00D0782E" w:rsidRPr="00513C54">
        <w:t xml:space="preserve">explanatory key enclosed </w:t>
      </w:r>
      <w:r w:rsidR="00B06B42">
        <w:t>with</w:t>
      </w:r>
      <w:r w:rsidR="00D0782E" w:rsidRPr="00513C54">
        <w:t xml:space="preserve"> the submicroscopic representation. Some </w:t>
      </w:r>
      <w:r w:rsidR="00C212F3" w:rsidRPr="00513C54">
        <w:t>textbooks</w:t>
      </w:r>
      <w:r w:rsidR="00B06B42">
        <w:t>,</w:t>
      </w:r>
      <w:r w:rsidR="00FD373F" w:rsidRPr="00513C54">
        <w:rPr>
          <w:vertAlign w:val="superscript"/>
        </w:rPr>
        <w:t>37,</w:t>
      </w:r>
      <w:r w:rsidR="008469F9" w:rsidRPr="00513C54">
        <w:rPr>
          <w:vertAlign w:val="superscript"/>
        </w:rPr>
        <w:t>38</w:t>
      </w:r>
      <w:r w:rsidR="00FD373F" w:rsidRPr="00513C54">
        <w:t xml:space="preserve"> </w:t>
      </w:r>
      <w:r w:rsidR="00A4650C" w:rsidRPr="00513C54">
        <w:t>on the other hand</w:t>
      </w:r>
      <w:r w:rsidR="00B06B42">
        <w:t>, have</w:t>
      </w:r>
      <w:r w:rsidR="00C212F3" w:rsidRPr="00513C54">
        <w:t xml:space="preserve"> </w:t>
      </w:r>
      <w:r w:rsidR="00D0782E" w:rsidRPr="00513C54">
        <w:t>adopted specific</w:t>
      </w:r>
      <w:r w:rsidR="00102512" w:rsidRPr="00513C54">
        <w:t xml:space="preserve"> color conventions for particle representations</w:t>
      </w:r>
      <w:r w:rsidR="00C212F3" w:rsidRPr="00513C54">
        <w:t xml:space="preserve"> in their </w:t>
      </w:r>
      <w:r w:rsidR="002F41D6" w:rsidRPr="00513C54">
        <w:t xml:space="preserve">learning </w:t>
      </w:r>
      <w:r w:rsidR="00C212F3" w:rsidRPr="00513C54">
        <w:t xml:space="preserve">materials and </w:t>
      </w:r>
      <w:r w:rsidR="00B06B42" w:rsidRPr="00513C54">
        <w:t xml:space="preserve">also </w:t>
      </w:r>
      <w:r w:rsidR="00C212F3" w:rsidRPr="00513C54">
        <w:t xml:space="preserve">provide </w:t>
      </w:r>
      <w:r w:rsidR="00B06B42">
        <w:t xml:space="preserve">an </w:t>
      </w:r>
      <w:r w:rsidR="00C212F3" w:rsidRPr="00513C54">
        <w:t>explanatory key</w:t>
      </w:r>
      <w:r w:rsidR="00FA2D49">
        <w:t>.</w:t>
      </w:r>
    </w:p>
    <w:p w14:paraId="5354765F" w14:textId="35345404" w:rsidR="006A6E3F" w:rsidRPr="00513C54" w:rsidRDefault="00D0782E" w:rsidP="00C13A1D">
      <w:pPr>
        <w:pStyle w:val="ACSi-body"/>
      </w:pPr>
      <w:r w:rsidRPr="00674B30">
        <w:t xml:space="preserve">In order to avoid confusion by </w:t>
      </w:r>
      <w:r w:rsidRPr="00376AE6">
        <w:t>learners</w:t>
      </w:r>
      <w:r w:rsidR="003E4752">
        <w:t>,</w:t>
      </w:r>
      <w:r w:rsidRPr="00674B30">
        <w:t xml:space="preserve"> it would be beneficial to accompany</w:t>
      </w:r>
      <w:r w:rsidRPr="00513C54">
        <w:t xml:space="preserve"> each of the submicroscopic representation in learning materials with an explanatory key, similarly as </w:t>
      </w:r>
      <w:r w:rsidR="003E4752">
        <w:t>with</w:t>
      </w:r>
      <w:r w:rsidRPr="00513C54">
        <w:t xml:space="preserve"> geographical maps, where </w:t>
      </w:r>
      <w:r w:rsidR="003E4752">
        <w:t xml:space="preserve">it </w:t>
      </w:r>
      <w:r w:rsidRPr="00513C54">
        <w:t xml:space="preserve">is a generally recognized rule to embed an explanatory key (legend) into a representation, which then </w:t>
      </w:r>
      <w:r w:rsidR="003E4752">
        <w:t>allows</w:t>
      </w:r>
      <w:r w:rsidR="003E4752" w:rsidRPr="00513C54">
        <w:t xml:space="preserve"> </w:t>
      </w:r>
      <w:r w:rsidRPr="00513C54">
        <w:t xml:space="preserve">the reader </w:t>
      </w:r>
      <w:r w:rsidR="0021545E">
        <w:t xml:space="preserve">to </w:t>
      </w:r>
      <w:r w:rsidRPr="00513C54">
        <w:t>accurate</w:t>
      </w:r>
      <w:r w:rsidR="0021545E">
        <w:t>ly</w:t>
      </w:r>
      <w:r w:rsidRPr="00513C54">
        <w:t xml:space="preserve"> recogni</w:t>
      </w:r>
      <w:r w:rsidR="0021545E">
        <w:t>ze</w:t>
      </w:r>
      <w:r w:rsidRPr="00513C54">
        <w:t xml:space="preserve"> the map features.</w:t>
      </w:r>
    </w:p>
    <w:p w14:paraId="4D645E31" w14:textId="2BA2ED56" w:rsidR="009855AB" w:rsidRPr="00513C54" w:rsidRDefault="002E3D7B" w:rsidP="00674B30">
      <w:pPr>
        <w:spacing w:line="360" w:lineRule="auto"/>
        <w:ind w:firstLine="425"/>
        <w:jc w:val="both"/>
        <w:rPr>
          <w:sz w:val="24"/>
        </w:rPr>
      </w:pPr>
      <w:r w:rsidRPr="00513C54">
        <w:rPr>
          <w:sz w:val="24"/>
        </w:rPr>
        <w:t>E</w:t>
      </w:r>
      <w:r w:rsidR="00147807" w:rsidRPr="00513C54">
        <w:rPr>
          <w:sz w:val="24"/>
        </w:rPr>
        <w:t xml:space="preserve">ye tracker is a promising </w:t>
      </w:r>
      <w:r w:rsidRPr="00513C54">
        <w:rPr>
          <w:sz w:val="24"/>
        </w:rPr>
        <w:t>instrument</w:t>
      </w:r>
      <w:r w:rsidR="00147807" w:rsidRPr="00513C54">
        <w:rPr>
          <w:sz w:val="24"/>
        </w:rPr>
        <w:t xml:space="preserve"> for studying </w:t>
      </w:r>
      <w:r w:rsidR="00513C54">
        <w:rPr>
          <w:sz w:val="24"/>
        </w:rPr>
        <w:t>various</w:t>
      </w:r>
      <w:r w:rsidR="00513C54" w:rsidRPr="00513C54">
        <w:rPr>
          <w:sz w:val="24"/>
        </w:rPr>
        <w:t xml:space="preserve"> </w:t>
      </w:r>
      <w:r w:rsidR="00147807" w:rsidRPr="00513C54">
        <w:rPr>
          <w:sz w:val="24"/>
        </w:rPr>
        <w:t>components of representational competence</w:t>
      </w:r>
      <w:r w:rsidR="00AA520A" w:rsidRPr="00513C54">
        <w:rPr>
          <w:sz w:val="24"/>
          <w:vertAlign w:val="superscript"/>
        </w:rPr>
        <w:t>24,39,40</w:t>
      </w:r>
      <w:r w:rsidR="00147807" w:rsidRPr="00513C54">
        <w:rPr>
          <w:sz w:val="24"/>
        </w:rPr>
        <w:t xml:space="preserve"> </w:t>
      </w:r>
      <w:r w:rsidR="00513C54">
        <w:rPr>
          <w:sz w:val="24"/>
        </w:rPr>
        <w:t>because</w:t>
      </w:r>
      <w:r w:rsidR="00513C54" w:rsidRPr="00513C54">
        <w:rPr>
          <w:sz w:val="24"/>
        </w:rPr>
        <w:t xml:space="preserve"> </w:t>
      </w:r>
      <w:r w:rsidR="00147807" w:rsidRPr="00513C54">
        <w:rPr>
          <w:sz w:val="24"/>
        </w:rPr>
        <w:t xml:space="preserve">it </w:t>
      </w:r>
      <w:r w:rsidR="00513C54">
        <w:rPr>
          <w:sz w:val="24"/>
        </w:rPr>
        <w:t>makes it possible to</w:t>
      </w:r>
      <w:r w:rsidR="00513C54" w:rsidRPr="00513C54">
        <w:rPr>
          <w:sz w:val="24"/>
        </w:rPr>
        <w:t xml:space="preserve"> </w:t>
      </w:r>
      <w:r w:rsidR="00147807" w:rsidRPr="00513C54">
        <w:rPr>
          <w:sz w:val="24"/>
        </w:rPr>
        <w:t>monitor cognitive processes as a consequence of the links between eye movements and cognition</w:t>
      </w:r>
      <w:r w:rsidR="00DC07CE" w:rsidRPr="00513C54">
        <w:rPr>
          <w:sz w:val="24"/>
        </w:rPr>
        <w:t>.</w:t>
      </w:r>
      <w:r w:rsidR="00DC07CE" w:rsidRPr="00513C54">
        <w:rPr>
          <w:sz w:val="24"/>
          <w:vertAlign w:val="superscript"/>
        </w:rPr>
        <w:t>41,42</w:t>
      </w:r>
      <w:r w:rsidR="00147807" w:rsidRPr="00513C54">
        <w:rPr>
          <w:sz w:val="24"/>
        </w:rPr>
        <w:t xml:space="preserve"> With regard to this fact, collecting eye movements could also provide important information in investigati</w:t>
      </w:r>
      <w:r w:rsidR="003E4752">
        <w:rPr>
          <w:sz w:val="24"/>
        </w:rPr>
        <w:t>ng</w:t>
      </w:r>
      <w:r w:rsidR="00147807" w:rsidRPr="00513C54">
        <w:rPr>
          <w:sz w:val="24"/>
        </w:rPr>
        <w:t xml:space="preserve"> the role of </w:t>
      </w:r>
      <w:r w:rsidR="003E4752">
        <w:rPr>
          <w:sz w:val="24"/>
        </w:rPr>
        <w:t xml:space="preserve">an </w:t>
      </w:r>
      <w:r w:rsidR="00147807" w:rsidRPr="00513C54">
        <w:rPr>
          <w:sz w:val="24"/>
        </w:rPr>
        <w:t>explanatory key in students</w:t>
      </w:r>
      <w:r w:rsidR="00E06060">
        <w:rPr>
          <w:sz w:val="24"/>
        </w:rPr>
        <w:t>’</w:t>
      </w:r>
      <w:r w:rsidR="00147807" w:rsidRPr="00513C54">
        <w:rPr>
          <w:sz w:val="24"/>
        </w:rPr>
        <w:t xml:space="preserve"> processing of submicroscopic </w:t>
      </w:r>
      <w:r w:rsidR="00147807" w:rsidRPr="00513C54">
        <w:rPr>
          <w:sz w:val="24"/>
        </w:rPr>
        <w:lastRenderedPageBreak/>
        <w:t>representations in chemistry tasks derived from international and national assessment studies</w:t>
      </w:r>
      <w:r w:rsidR="00147807" w:rsidRPr="00513C54">
        <w:t>.</w:t>
      </w:r>
    </w:p>
    <w:p w14:paraId="1E7E607C" w14:textId="1D1B2E0E" w:rsidR="00993068" w:rsidRPr="00513C54" w:rsidRDefault="00993068" w:rsidP="00376AE6">
      <w:pPr>
        <w:spacing w:line="360" w:lineRule="auto"/>
        <w:ind w:firstLine="425"/>
        <w:jc w:val="both"/>
        <w:rPr>
          <w:sz w:val="24"/>
        </w:rPr>
      </w:pPr>
      <w:r w:rsidRPr="00513C54">
        <w:rPr>
          <w:sz w:val="24"/>
        </w:rPr>
        <w:t xml:space="preserve">The main </w:t>
      </w:r>
      <w:r w:rsidR="000934C4" w:rsidRPr="00513C54">
        <w:rPr>
          <w:sz w:val="24"/>
        </w:rPr>
        <w:t xml:space="preserve">aim </w:t>
      </w:r>
      <w:r w:rsidRPr="00513C54">
        <w:rPr>
          <w:sz w:val="24"/>
        </w:rPr>
        <w:t xml:space="preserve">of </w:t>
      </w:r>
      <w:r w:rsidR="003E4752">
        <w:rPr>
          <w:sz w:val="24"/>
        </w:rPr>
        <w:t>this</w:t>
      </w:r>
      <w:r w:rsidRPr="00513C54">
        <w:rPr>
          <w:sz w:val="24"/>
        </w:rPr>
        <w:t xml:space="preserve"> study </w:t>
      </w:r>
      <w:r w:rsidR="00016682" w:rsidRPr="00513C54">
        <w:rPr>
          <w:sz w:val="24"/>
        </w:rPr>
        <w:t>was</w:t>
      </w:r>
      <w:r w:rsidRPr="00513C54">
        <w:rPr>
          <w:sz w:val="24"/>
        </w:rPr>
        <w:t xml:space="preserve"> to investigate the role of</w:t>
      </w:r>
      <w:r w:rsidR="000934C4" w:rsidRPr="00513C54">
        <w:rPr>
          <w:sz w:val="24"/>
        </w:rPr>
        <w:t xml:space="preserve"> </w:t>
      </w:r>
      <w:r w:rsidR="003E4752">
        <w:rPr>
          <w:sz w:val="24"/>
        </w:rPr>
        <w:t>a</w:t>
      </w:r>
      <w:r w:rsidR="003E4752" w:rsidRPr="00513C54">
        <w:rPr>
          <w:sz w:val="24"/>
        </w:rPr>
        <w:t xml:space="preserve"> </w:t>
      </w:r>
      <w:r w:rsidRPr="00513C54">
        <w:rPr>
          <w:sz w:val="24"/>
        </w:rPr>
        <w:t>key in processing submicroscopic representations by students</w:t>
      </w:r>
      <w:r w:rsidR="000934C4" w:rsidRPr="00513C54">
        <w:rPr>
          <w:sz w:val="24"/>
        </w:rPr>
        <w:t xml:space="preserve"> while solving specific chemical tasks</w:t>
      </w:r>
      <w:r w:rsidRPr="00513C54">
        <w:rPr>
          <w:sz w:val="24"/>
        </w:rPr>
        <w:t xml:space="preserve">. With regard to this research </w:t>
      </w:r>
      <w:r w:rsidR="000934C4" w:rsidRPr="00513C54">
        <w:rPr>
          <w:sz w:val="24"/>
        </w:rPr>
        <w:t>aim</w:t>
      </w:r>
      <w:r w:rsidR="003E4752">
        <w:rPr>
          <w:sz w:val="24"/>
        </w:rPr>
        <w:t>, the</w:t>
      </w:r>
      <w:r w:rsidR="000934C4" w:rsidRPr="00513C54">
        <w:rPr>
          <w:sz w:val="24"/>
        </w:rPr>
        <w:t xml:space="preserve"> </w:t>
      </w:r>
      <w:r w:rsidRPr="00513C54">
        <w:rPr>
          <w:sz w:val="24"/>
        </w:rPr>
        <w:t>following research questions were defined:</w:t>
      </w:r>
    </w:p>
    <w:p w14:paraId="714830FD" w14:textId="4CF79B06" w:rsidR="00993068" w:rsidRPr="00513C54" w:rsidRDefault="00993068" w:rsidP="007C570F">
      <w:pPr>
        <w:pStyle w:val="Odstavekseznama"/>
        <w:numPr>
          <w:ilvl w:val="0"/>
          <w:numId w:val="15"/>
        </w:numPr>
        <w:spacing w:line="360" w:lineRule="auto"/>
        <w:jc w:val="both"/>
        <w:rPr>
          <w:sz w:val="24"/>
        </w:rPr>
      </w:pPr>
      <w:r w:rsidRPr="00513C54">
        <w:rPr>
          <w:sz w:val="24"/>
        </w:rPr>
        <w:t xml:space="preserve">How </w:t>
      </w:r>
      <w:r w:rsidR="003E4752">
        <w:rPr>
          <w:sz w:val="24"/>
        </w:rPr>
        <w:t xml:space="preserve">does a </w:t>
      </w:r>
      <w:r w:rsidRPr="00513C54">
        <w:rPr>
          <w:sz w:val="24"/>
        </w:rPr>
        <w:t xml:space="preserve">colored versus black-and-white </w:t>
      </w:r>
      <w:r w:rsidR="00464B8D" w:rsidRPr="00513C54">
        <w:rPr>
          <w:sz w:val="24"/>
        </w:rPr>
        <w:t xml:space="preserve">pictorial </w:t>
      </w:r>
      <w:r w:rsidRPr="00513C54">
        <w:rPr>
          <w:sz w:val="24"/>
        </w:rPr>
        <w:t>explanatory key affect students’ way of solving chemistry tasks based on submicroscopic representations?</w:t>
      </w:r>
    </w:p>
    <w:p w14:paraId="798C3FBC" w14:textId="55A2AEEE" w:rsidR="00993068" w:rsidRPr="00513C54" w:rsidRDefault="000A2132" w:rsidP="007C570F">
      <w:pPr>
        <w:pStyle w:val="Odstavekseznama"/>
        <w:numPr>
          <w:ilvl w:val="0"/>
          <w:numId w:val="15"/>
        </w:numPr>
        <w:spacing w:line="360" w:lineRule="auto"/>
        <w:jc w:val="both"/>
        <w:rPr>
          <w:sz w:val="24"/>
        </w:rPr>
      </w:pPr>
      <w:r w:rsidRPr="00513C54">
        <w:rPr>
          <w:sz w:val="24"/>
        </w:rPr>
        <w:t>How</w:t>
      </w:r>
      <w:r w:rsidR="003E4752">
        <w:rPr>
          <w:sz w:val="24"/>
        </w:rPr>
        <w:t xml:space="preserve"> does a</w:t>
      </w:r>
      <w:r w:rsidRPr="00513C54">
        <w:rPr>
          <w:sz w:val="24"/>
        </w:rPr>
        <w:t xml:space="preserve"> pictorial </w:t>
      </w:r>
      <w:r w:rsidR="00464B8D" w:rsidRPr="00513C54">
        <w:rPr>
          <w:sz w:val="24"/>
        </w:rPr>
        <w:t xml:space="preserve">black-and-white </w:t>
      </w:r>
      <w:r w:rsidRPr="00513C54">
        <w:rPr>
          <w:sz w:val="24"/>
        </w:rPr>
        <w:t>versus textual explanatory key affect students’ way of solving chemistry tasks based on submicroscopic representations?</w:t>
      </w:r>
    </w:p>
    <w:p w14:paraId="147609CF" w14:textId="77777777" w:rsidR="00962745" w:rsidRPr="00513C54" w:rsidRDefault="00962745" w:rsidP="00962745">
      <w:pPr>
        <w:pStyle w:val="Odstavekseznama"/>
        <w:spacing w:line="360" w:lineRule="auto"/>
        <w:jc w:val="both"/>
        <w:rPr>
          <w:sz w:val="24"/>
        </w:rPr>
      </w:pPr>
    </w:p>
    <w:p w14:paraId="0F62FD14" w14:textId="77777777" w:rsidR="00BD4BC7" w:rsidRPr="00513C54" w:rsidRDefault="00BD4BC7" w:rsidP="00A73CA1">
      <w:pPr>
        <w:pStyle w:val="Odstavekseznama"/>
        <w:numPr>
          <w:ilvl w:val="0"/>
          <w:numId w:val="2"/>
        </w:numPr>
        <w:spacing w:line="360" w:lineRule="auto"/>
        <w:jc w:val="center"/>
        <w:rPr>
          <w:b/>
          <w:sz w:val="24"/>
        </w:rPr>
      </w:pPr>
      <w:r w:rsidRPr="00513C54">
        <w:rPr>
          <w:b/>
          <w:sz w:val="24"/>
        </w:rPr>
        <w:t>Methods</w:t>
      </w:r>
    </w:p>
    <w:p w14:paraId="6393A88D" w14:textId="77777777" w:rsidR="00924836" w:rsidRPr="00513C54" w:rsidRDefault="00924836" w:rsidP="00D90FA1">
      <w:pPr>
        <w:spacing w:line="360" w:lineRule="auto"/>
        <w:ind w:left="360" w:hanging="360"/>
        <w:jc w:val="both"/>
        <w:rPr>
          <w:b/>
          <w:sz w:val="24"/>
        </w:rPr>
      </w:pPr>
      <w:r w:rsidRPr="00513C54">
        <w:rPr>
          <w:b/>
          <w:sz w:val="24"/>
        </w:rPr>
        <w:t>2.1</w:t>
      </w:r>
      <w:r w:rsidR="00041508" w:rsidRPr="00513C54">
        <w:rPr>
          <w:b/>
          <w:sz w:val="24"/>
        </w:rPr>
        <w:t>.</w:t>
      </w:r>
      <w:r w:rsidRPr="00513C54">
        <w:rPr>
          <w:b/>
          <w:sz w:val="24"/>
        </w:rPr>
        <w:t xml:space="preserve"> Participants</w:t>
      </w:r>
    </w:p>
    <w:p w14:paraId="32B62395" w14:textId="452B8598" w:rsidR="00D15BB5" w:rsidRPr="00513C54" w:rsidRDefault="00D15BB5" w:rsidP="00674B30">
      <w:pPr>
        <w:pStyle w:val="ACSi-body"/>
      </w:pPr>
      <w:r w:rsidRPr="00513C54">
        <w:t xml:space="preserve">For </w:t>
      </w:r>
      <w:r w:rsidR="003E4752">
        <w:t>this</w:t>
      </w:r>
      <w:r w:rsidRPr="00513C54">
        <w:t xml:space="preserve"> investigation, 44 students were selected from the pool of </w:t>
      </w:r>
      <w:r w:rsidR="003F1D9A" w:rsidRPr="00513C54">
        <w:t>118</w:t>
      </w:r>
      <w:r w:rsidRPr="00513C54">
        <w:t xml:space="preserve"> non-chemistry freshmen at the </w:t>
      </w:r>
      <w:r w:rsidR="003E4752" w:rsidRPr="00513C54">
        <w:t>University of Ljubljana</w:t>
      </w:r>
      <w:r w:rsidR="003E4752">
        <w:t>’s</w:t>
      </w:r>
      <w:r w:rsidR="003E4752" w:rsidRPr="00513C54">
        <w:t xml:space="preserve"> </w:t>
      </w:r>
      <w:r w:rsidRPr="00513C54">
        <w:t>Faculty of Education based on their achievement</w:t>
      </w:r>
      <w:r w:rsidR="00D031B1" w:rsidRPr="00513C54">
        <w:t>s</w:t>
      </w:r>
      <w:r w:rsidRPr="00513C54">
        <w:t xml:space="preserve"> on</w:t>
      </w:r>
      <w:r w:rsidR="00DD4961" w:rsidRPr="00513C54">
        <w:t xml:space="preserve"> </w:t>
      </w:r>
      <w:r w:rsidR="003E4752">
        <w:t>a c</w:t>
      </w:r>
      <w:r w:rsidRPr="00513C54">
        <w:t xml:space="preserve">hemistry knowledge test. </w:t>
      </w:r>
      <w:r w:rsidR="003E4752">
        <w:t>Four</w:t>
      </w:r>
      <w:r w:rsidRPr="00513C54">
        <w:t xml:space="preserve"> participants were excluded due to their absence at the eye</w:t>
      </w:r>
      <w:r w:rsidR="003E4752">
        <w:t>-</w:t>
      </w:r>
      <w:r w:rsidRPr="00513C54">
        <w:t xml:space="preserve">tracking session and </w:t>
      </w:r>
      <w:r w:rsidR="003E4752">
        <w:t>five</w:t>
      </w:r>
      <w:r w:rsidRPr="00513C54">
        <w:t xml:space="preserve"> participants due to poor eye calibration. </w:t>
      </w:r>
      <w:r w:rsidR="003E4752">
        <w:t>The f</w:t>
      </w:r>
      <w:r w:rsidRPr="00513C54">
        <w:t xml:space="preserve">inal sample consisted of 35 participants with high </w:t>
      </w:r>
      <w:r w:rsidR="00D031B1" w:rsidRPr="00513C54">
        <w:t xml:space="preserve">total scores </w:t>
      </w:r>
      <w:r w:rsidR="003E4752">
        <w:t>on the</w:t>
      </w:r>
      <w:r w:rsidR="00D031B1" w:rsidRPr="00513C54">
        <w:t xml:space="preserve"> </w:t>
      </w:r>
      <w:r w:rsidR="003E4752">
        <w:t>c</w:t>
      </w:r>
      <w:r w:rsidR="00054236" w:rsidRPr="00513C54">
        <w:t xml:space="preserve">hemistry </w:t>
      </w:r>
      <w:r w:rsidR="00DD4961" w:rsidRPr="00513C54">
        <w:t>knowledge test</w:t>
      </w:r>
      <w:r w:rsidR="00DA64EA" w:rsidRPr="00513C54">
        <w:t xml:space="preserve"> (</w:t>
      </w:r>
      <w:r w:rsidR="003E4752">
        <w:t xml:space="preserve">the </w:t>
      </w:r>
      <w:r w:rsidR="00A60197" w:rsidRPr="00513C54">
        <w:t>top</w:t>
      </w:r>
      <w:r w:rsidR="003E4752">
        <w:t xml:space="preserve"> third</w:t>
      </w:r>
      <w:r w:rsidR="00A60197" w:rsidRPr="00513C54">
        <w:t xml:space="preserve"> of </w:t>
      </w:r>
      <w:r w:rsidR="00D031B1" w:rsidRPr="00513C54">
        <w:t xml:space="preserve">students </w:t>
      </w:r>
      <w:r w:rsidR="003E4752">
        <w:t>with</w:t>
      </w:r>
      <w:r w:rsidR="003E4752" w:rsidRPr="00513C54">
        <w:t xml:space="preserve"> </w:t>
      </w:r>
      <w:r w:rsidR="00D031B1" w:rsidRPr="00513C54">
        <w:t xml:space="preserve">the highest </w:t>
      </w:r>
      <w:r w:rsidR="00A60197" w:rsidRPr="00513C54">
        <w:t>scores</w:t>
      </w:r>
      <w:r w:rsidR="00DA64EA" w:rsidRPr="00513C54">
        <w:t>)</w:t>
      </w:r>
      <w:r w:rsidRPr="00513C54">
        <w:t>.</w:t>
      </w:r>
    </w:p>
    <w:p w14:paraId="107FD65C" w14:textId="77777777" w:rsidR="00041508" w:rsidRPr="00513C54" w:rsidRDefault="00041508" w:rsidP="00BD4BC7">
      <w:pPr>
        <w:pStyle w:val="ACSi-body"/>
      </w:pPr>
    </w:p>
    <w:p w14:paraId="134F48FD" w14:textId="77777777" w:rsidR="00D15BB5" w:rsidRPr="00513C54" w:rsidRDefault="00041508" w:rsidP="00041508">
      <w:pPr>
        <w:pStyle w:val="Odstavekseznama"/>
        <w:numPr>
          <w:ilvl w:val="1"/>
          <w:numId w:val="10"/>
        </w:numPr>
        <w:spacing w:line="360" w:lineRule="auto"/>
        <w:jc w:val="both"/>
        <w:rPr>
          <w:b/>
          <w:sz w:val="24"/>
        </w:rPr>
      </w:pPr>
      <w:r w:rsidRPr="00513C54">
        <w:rPr>
          <w:b/>
          <w:sz w:val="24"/>
        </w:rPr>
        <w:t xml:space="preserve"> </w:t>
      </w:r>
      <w:r w:rsidR="00D15BB5" w:rsidRPr="00513C54">
        <w:rPr>
          <w:b/>
          <w:sz w:val="24"/>
        </w:rPr>
        <w:t xml:space="preserve">Materials and </w:t>
      </w:r>
      <w:r w:rsidR="004D0617" w:rsidRPr="00513C54">
        <w:rPr>
          <w:b/>
          <w:sz w:val="24"/>
        </w:rPr>
        <w:t>a</w:t>
      </w:r>
      <w:r w:rsidR="009545DA" w:rsidRPr="00513C54">
        <w:rPr>
          <w:b/>
          <w:sz w:val="24"/>
        </w:rPr>
        <w:t>pparatus</w:t>
      </w:r>
    </w:p>
    <w:p w14:paraId="63AFC2E9" w14:textId="77777777" w:rsidR="00D15BB5" w:rsidRPr="00513C54" w:rsidRDefault="00D15BB5" w:rsidP="00041508">
      <w:pPr>
        <w:pStyle w:val="Odstavekseznama"/>
        <w:numPr>
          <w:ilvl w:val="2"/>
          <w:numId w:val="10"/>
        </w:numPr>
        <w:spacing w:line="360" w:lineRule="auto"/>
        <w:jc w:val="both"/>
        <w:rPr>
          <w:b/>
          <w:sz w:val="24"/>
        </w:rPr>
      </w:pPr>
      <w:r w:rsidRPr="00513C54">
        <w:rPr>
          <w:b/>
          <w:sz w:val="24"/>
        </w:rPr>
        <w:t>Chemistry knowledge test</w:t>
      </w:r>
    </w:p>
    <w:p w14:paraId="68D55CE7" w14:textId="18293A00" w:rsidR="00C92C82" w:rsidRPr="00513C54" w:rsidRDefault="005B36E5" w:rsidP="00674B30">
      <w:pPr>
        <w:spacing w:line="360" w:lineRule="auto"/>
        <w:ind w:firstLine="450"/>
        <w:jc w:val="both"/>
        <w:rPr>
          <w:sz w:val="24"/>
        </w:rPr>
      </w:pPr>
      <w:r w:rsidRPr="00513C54">
        <w:rPr>
          <w:sz w:val="24"/>
        </w:rPr>
        <w:t>Altogether</w:t>
      </w:r>
      <w:r w:rsidR="003E4752">
        <w:rPr>
          <w:sz w:val="24"/>
        </w:rPr>
        <w:t>,</w:t>
      </w:r>
      <w:r w:rsidRPr="00513C54">
        <w:rPr>
          <w:sz w:val="24"/>
        </w:rPr>
        <w:t xml:space="preserve"> 118 </w:t>
      </w:r>
      <w:r w:rsidR="00D15BB5" w:rsidRPr="00513C54">
        <w:rPr>
          <w:sz w:val="24"/>
        </w:rPr>
        <w:t xml:space="preserve">students </w:t>
      </w:r>
      <w:r w:rsidR="00504BA0">
        <w:rPr>
          <w:sz w:val="24"/>
        </w:rPr>
        <w:t>completed the</w:t>
      </w:r>
      <w:r w:rsidR="00504BA0" w:rsidRPr="00513C54">
        <w:rPr>
          <w:sz w:val="24"/>
        </w:rPr>
        <w:t xml:space="preserve"> </w:t>
      </w:r>
      <w:r w:rsidR="003C0C42" w:rsidRPr="00513C54">
        <w:rPr>
          <w:sz w:val="24"/>
        </w:rPr>
        <w:t>paper</w:t>
      </w:r>
      <w:r w:rsidR="00504BA0">
        <w:rPr>
          <w:sz w:val="24"/>
        </w:rPr>
        <w:t>-</w:t>
      </w:r>
      <w:r w:rsidR="003C0C42" w:rsidRPr="00513C54">
        <w:rPr>
          <w:sz w:val="24"/>
        </w:rPr>
        <w:t>and</w:t>
      </w:r>
      <w:r w:rsidR="00504BA0">
        <w:rPr>
          <w:sz w:val="24"/>
        </w:rPr>
        <w:t>-</w:t>
      </w:r>
      <w:r w:rsidR="003C0C42" w:rsidRPr="00513C54">
        <w:rPr>
          <w:sz w:val="24"/>
        </w:rPr>
        <w:t xml:space="preserve">pencil </w:t>
      </w:r>
      <w:r w:rsidR="00D15BB5" w:rsidRPr="00513C54">
        <w:rPr>
          <w:sz w:val="24"/>
        </w:rPr>
        <w:t xml:space="preserve">pretest </w:t>
      </w:r>
      <w:r w:rsidR="00A60197" w:rsidRPr="00513C54">
        <w:rPr>
          <w:sz w:val="24"/>
        </w:rPr>
        <w:t xml:space="preserve">(α = 0.62) </w:t>
      </w:r>
      <w:r w:rsidR="00D15BB5" w:rsidRPr="00513C54">
        <w:rPr>
          <w:sz w:val="24"/>
        </w:rPr>
        <w:t>with 30 multiple-choice c</w:t>
      </w:r>
      <w:r w:rsidR="00C9420D" w:rsidRPr="00513C54">
        <w:rPr>
          <w:sz w:val="24"/>
        </w:rPr>
        <w:t>hemistry questions</w:t>
      </w:r>
      <w:r w:rsidR="00BF30DE" w:rsidRPr="00513C54">
        <w:rPr>
          <w:sz w:val="24"/>
        </w:rPr>
        <w:t xml:space="preserve"> (each question </w:t>
      </w:r>
      <w:r w:rsidR="00504BA0">
        <w:rPr>
          <w:sz w:val="24"/>
        </w:rPr>
        <w:t>worth</w:t>
      </w:r>
      <w:r w:rsidR="00504BA0" w:rsidRPr="00513C54">
        <w:rPr>
          <w:sz w:val="24"/>
        </w:rPr>
        <w:t xml:space="preserve"> </w:t>
      </w:r>
      <w:r w:rsidR="00BF30DE" w:rsidRPr="00513C54">
        <w:rPr>
          <w:sz w:val="24"/>
        </w:rPr>
        <w:t>one point)</w:t>
      </w:r>
      <w:r w:rsidR="00C9420D" w:rsidRPr="00513C54">
        <w:rPr>
          <w:sz w:val="24"/>
        </w:rPr>
        <w:t xml:space="preserve"> based on sub</w:t>
      </w:r>
      <w:r w:rsidR="00D15BB5" w:rsidRPr="00513C54">
        <w:rPr>
          <w:sz w:val="24"/>
        </w:rPr>
        <w:t>micro</w:t>
      </w:r>
      <w:r w:rsidR="00C9420D" w:rsidRPr="00513C54">
        <w:rPr>
          <w:sz w:val="24"/>
        </w:rPr>
        <w:t>scopic</w:t>
      </w:r>
      <w:r w:rsidR="00D15BB5" w:rsidRPr="00513C54">
        <w:rPr>
          <w:sz w:val="24"/>
        </w:rPr>
        <w:t xml:space="preserve"> representations </w:t>
      </w:r>
      <w:r w:rsidR="00733CBE" w:rsidRPr="00513C54">
        <w:rPr>
          <w:sz w:val="24"/>
        </w:rPr>
        <w:t>(</w:t>
      </w:r>
      <w:r w:rsidR="00733CBE" w:rsidRPr="007C570F">
        <w:rPr>
          <w:i/>
          <w:iCs/>
          <w:sz w:val="24"/>
        </w:rPr>
        <w:t>M</w:t>
      </w:r>
      <w:r w:rsidR="00733CBE" w:rsidRPr="00513C54">
        <w:rPr>
          <w:sz w:val="24"/>
        </w:rPr>
        <w:t xml:space="preserve"> = 12.38; </w:t>
      </w:r>
      <w:r w:rsidR="00733CBE" w:rsidRPr="007C570F">
        <w:rPr>
          <w:i/>
          <w:iCs/>
          <w:sz w:val="24"/>
        </w:rPr>
        <w:t>SD</w:t>
      </w:r>
      <w:r w:rsidR="00733CBE" w:rsidRPr="00513C54">
        <w:rPr>
          <w:sz w:val="24"/>
        </w:rPr>
        <w:t xml:space="preserve"> = 4.52</w:t>
      </w:r>
      <w:r w:rsidR="00D15BB5" w:rsidRPr="00513C54">
        <w:rPr>
          <w:sz w:val="24"/>
        </w:rPr>
        <w:t>). This pretest served as the basis for recruiting high</w:t>
      </w:r>
      <w:r w:rsidR="00504BA0">
        <w:rPr>
          <w:sz w:val="24"/>
        </w:rPr>
        <w:t>-</w:t>
      </w:r>
      <w:r w:rsidR="00D15BB5" w:rsidRPr="00513C54">
        <w:rPr>
          <w:sz w:val="24"/>
        </w:rPr>
        <w:t>prior</w:t>
      </w:r>
      <w:r w:rsidR="00504BA0">
        <w:rPr>
          <w:sz w:val="24"/>
        </w:rPr>
        <w:t>-</w:t>
      </w:r>
      <w:r w:rsidR="00D15BB5" w:rsidRPr="00513C54">
        <w:rPr>
          <w:sz w:val="24"/>
        </w:rPr>
        <w:t>knowledge participants</w:t>
      </w:r>
      <w:r w:rsidR="00BF30DE" w:rsidRPr="00513C54">
        <w:rPr>
          <w:sz w:val="24"/>
        </w:rPr>
        <w:t xml:space="preserve"> with average scores higher tha</w:t>
      </w:r>
      <w:r w:rsidR="00AD0AA6" w:rsidRPr="00513C54">
        <w:rPr>
          <w:sz w:val="24"/>
        </w:rPr>
        <w:t>n</w:t>
      </w:r>
      <w:r w:rsidR="00D15BB5" w:rsidRPr="00513C54">
        <w:rPr>
          <w:sz w:val="24"/>
        </w:rPr>
        <w:t xml:space="preserve"> </w:t>
      </w:r>
      <w:r w:rsidR="00733CBE" w:rsidRPr="00513C54">
        <w:rPr>
          <w:sz w:val="24"/>
        </w:rPr>
        <w:t>16.71</w:t>
      </w:r>
      <w:r w:rsidR="00BF30DE" w:rsidRPr="00513C54">
        <w:rPr>
          <w:sz w:val="24"/>
        </w:rPr>
        <w:t xml:space="preserve"> points</w:t>
      </w:r>
      <w:r w:rsidR="00D15BB5" w:rsidRPr="00513C54">
        <w:rPr>
          <w:sz w:val="24"/>
        </w:rPr>
        <w:t xml:space="preserve">, </w:t>
      </w:r>
      <w:r w:rsidR="00D15BB5" w:rsidRPr="007C570F">
        <w:rPr>
          <w:i/>
          <w:iCs/>
          <w:sz w:val="24"/>
        </w:rPr>
        <w:t>SD</w:t>
      </w:r>
      <w:r w:rsidR="003E4752">
        <w:rPr>
          <w:sz w:val="24"/>
        </w:rPr>
        <w:t xml:space="preserve"> </w:t>
      </w:r>
      <w:r w:rsidR="00D15BB5" w:rsidRPr="00513C54">
        <w:rPr>
          <w:sz w:val="24"/>
        </w:rPr>
        <w:t>=</w:t>
      </w:r>
      <w:r w:rsidR="00BF30DE" w:rsidRPr="00513C54">
        <w:rPr>
          <w:sz w:val="24"/>
        </w:rPr>
        <w:t xml:space="preserve"> </w:t>
      </w:r>
      <w:r w:rsidR="00733CBE" w:rsidRPr="00513C54">
        <w:rPr>
          <w:sz w:val="24"/>
        </w:rPr>
        <w:t>2.86</w:t>
      </w:r>
      <w:r w:rsidR="00D15BB5" w:rsidRPr="00513C54">
        <w:rPr>
          <w:sz w:val="24"/>
        </w:rPr>
        <w:t>).</w:t>
      </w:r>
      <w:r w:rsidR="008A5A62" w:rsidRPr="00513C54">
        <w:rPr>
          <w:sz w:val="24"/>
        </w:rPr>
        <w:t xml:space="preserve"> </w:t>
      </w:r>
      <w:r w:rsidR="005A17F5" w:rsidRPr="00513C54">
        <w:rPr>
          <w:sz w:val="24"/>
        </w:rPr>
        <w:t xml:space="preserve">These students were </w:t>
      </w:r>
      <w:r w:rsidR="00752A5E" w:rsidRPr="00513C54">
        <w:rPr>
          <w:sz w:val="24"/>
        </w:rPr>
        <w:t>included in</w:t>
      </w:r>
      <w:r w:rsidR="00504BA0">
        <w:rPr>
          <w:sz w:val="24"/>
        </w:rPr>
        <w:t xml:space="preserve"> the</w:t>
      </w:r>
      <w:r w:rsidR="00752A5E" w:rsidRPr="00513C54">
        <w:rPr>
          <w:sz w:val="24"/>
        </w:rPr>
        <w:t xml:space="preserve"> eye-tracking subsample in the second part of the study.</w:t>
      </w:r>
    </w:p>
    <w:p w14:paraId="5C59F836" w14:textId="79BE4E37" w:rsidR="00C92C82" w:rsidRPr="00513C54" w:rsidRDefault="00A364F8" w:rsidP="00041508">
      <w:pPr>
        <w:pStyle w:val="Odstavekseznama"/>
        <w:numPr>
          <w:ilvl w:val="2"/>
          <w:numId w:val="10"/>
        </w:numPr>
        <w:spacing w:line="360" w:lineRule="auto"/>
        <w:jc w:val="both"/>
        <w:rPr>
          <w:b/>
          <w:sz w:val="24"/>
        </w:rPr>
      </w:pPr>
      <w:r w:rsidRPr="00513C54">
        <w:rPr>
          <w:b/>
          <w:sz w:val="24"/>
        </w:rPr>
        <w:t xml:space="preserve">Eye </w:t>
      </w:r>
      <w:r w:rsidR="00E06060">
        <w:rPr>
          <w:b/>
          <w:sz w:val="24"/>
        </w:rPr>
        <w:t>t</w:t>
      </w:r>
      <w:r w:rsidRPr="00513C54">
        <w:rPr>
          <w:b/>
          <w:sz w:val="24"/>
        </w:rPr>
        <w:t>racker</w:t>
      </w:r>
    </w:p>
    <w:p w14:paraId="029417D9" w14:textId="7C9CF147" w:rsidR="00D90FA1" w:rsidRPr="00513C54" w:rsidRDefault="00C92C82" w:rsidP="00C13A1D">
      <w:pPr>
        <w:pStyle w:val="ACSi-body"/>
        <w:ind w:firstLine="450"/>
      </w:pPr>
      <w:r w:rsidRPr="00513C54">
        <w:lastRenderedPageBreak/>
        <w:t>For monitoring students</w:t>
      </w:r>
      <w:r w:rsidR="00E06060">
        <w:t>’</w:t>
      </w:r>
      <w:r w:rsidR="008B2D33" w:rsidRPr="00513C54">
        <w:t xml:space="preserve"> eye movements when solving sub</w:t>
      </w:r>
      <w:r w:rsidRPr="00513C54">
        <w:t>micro</w:t>
      </w:r>
      <w:r w:rsidR="00C9420D" w:rsidRPr="00513C54">
        <w:t>scopic</w:t>
      </w:r>
      <w:r w:rsidRPr="00513C54">
        <w:t xml:space="preserve"> chemistry tasks</w:t>
      </w:r>
      <w:r w:rsidR="00504BA0">
        <w:t>,</w:t>
      </w:r>
      <w:r w:rsidRPr="00513C54">
        <w:t xml:space="preserve"> we used </w:t>
      </w:r>
      <w:r w:rsidR="00504BA0">
        <w:t xml:space="preserve">the </w:t>
      </w:r>
      <w:r w:rsidRPr="00513C54">
        <w:t xml:space="preserve">screen-based Tobii Pro X2-30 eye tracker. Gaze data </w:t>
      </w:r>
      <w:r w:rsidR="0021545E">
        <w:t>were</w:t>
      </w:r>
      <w:r w:rsidR="0021545E" w:rsidRPr="00513C54">
        <w:t xml:space="preserve"> </w:t>
      </w:r>
      <w:r w:rsidRPr="00513C54">
        <w:t>captured at 30 Hz with an accuracy of 0.4 degrees of visual angle at distances ranging between 40 and 90 cm.</w:t>
      </w:r>
    </w:p>
    <w:p w14:paraId="06638659" w14:textId="6946FE67" w:rsidR="001C1940" w:rsidRPr="00513C54" w:rsidRDefault="001C1940" w:rsidP="00041508">
      <w:pPr>
        <w:pStyle w:val="Odstavekseznama"/>
        <w:numPr>
          <w:ilvl w:val="2"/>
          <w:numId w:val="10"/>
        </w:numPr>
        <w:spacing w:line="360" w:lineRule="auto"/>
        <w:ind w:left="567" w:hanging="603"/>
        <w:jc w:val="both"/>
        <w:rPr>
          <w:b/>
          <w:sz w:val="24"/>
          <w:szCs w:val="24"/>
        </w:rPr>
      </w:pPr>
      <w:r w:rsidRPr="00513C54">
        <w:rPr>
          <w:b/>
          <w:sz w:val="24"/>
          <w:szCs w:val="24"/>
        </w:rPr>
        <w:t>Problem set</w:t>
      </w:r>
    </w:p>
    <w:p w14:paraId="3325C5BF" w14:textId="626DDC6F" w:rsidR="00C9420D" w:rsidRPr="00513C54" w:rsidRDefault="00504BA0" w:rsidP="00674B30">
      <w:pPr>
        <w:spacing w:line="360" w:lineRule="auto"/>
        <w:ind w:firstLine="450"/>
        <w:jc w:val="both"/>
        <w:rPr>
          <w:sz w:val="24"/>
        </w:rPr>
      </w:pPr>
      <w:r>
        <w:rPr>
          <w:sz w:val="24"/>
        </w:rPr>
        <w:t>The p</w:t>
      </w:r>
      <w:r w:rsidR="00366350" w:rsidRPr="00513C54">
        <w:rPr>
          <w:sz w:val="24"/>
        </w:rPr>
        <w:t xml:space="preserve">roblem set consists of </w:t>
      </w:r>
      <w:r>
        <w:rPr>
          <w:sz w:val="24"/>
        </w:rPr>
        <w:t>eight</w:t>
      </w:r>
      <w:r w:rsidR="00366350" w:rsidRPr="00513C54">
        <w:rPr>
          <w:sz w:val="24"/>
        </w:rPr>
        <w:t xml:space="preserve"> tasks based on submicro</w:t>
      </w:r>
      <w:r w:rsidR="00DA64EA" w:rsidRPr="00513C54">
        <w:rPr>
          <w:sz w:val="24"/>
        </w:rPr>
        <w:t>scopic</w:t>
      </w:r>
      <w:r w:rsidR="00366350" w:rsidRPr="00513C54">
        <w:rPr>
          <w:sz w:val="24"/>
        </w:rPr>
        <w:t xml:space="preserve"> representations derived from assessments such as TIMSS, PISA, </w:t>
      </w:r>
      <w:r>
        <w:rPr>
          <w:sz w:val="24"/>
        </w:rPr>
        <w:t xml:space="preserve">and the </w:t>
      </w:r>
      <w:r w:rsidR="003B2651" w:rsidRPr="00513C54">
        <w:rPr>
          <w:sz w:val="24"/>
        </w:rPr>
        <w:t xml:space="preserve">Slovenian </w:t>
      </w:r>
      <w:r w:rsidR="00366350" w:rsidRPr="00513C54">
        <w:rPr>
          <w:sz w:val="24"/>
        </w:rPr>
        <w:t xml:space="preserve">national </w:t>
      </w:r>
      <w:r w:rsidR="003B2651" w:rsidRPr="00513C54">
        <w:rPr>
          <w:sz w:val="24"/>
        </w:rPr>
        <w:t xml:space="preserve">chemistry </w:t>
      </w:r>
      <w:r w:rsidR="00366350" w:rsidRPr="00513C54">
        <w:rPr>
          <w:sz w:val="24"/>
        </w:rPr>
        <w:t xml:space="preserve">assessment </w:t>
      </w:r>
      <w:r>
        <w:rPr>
          <w:sz w:val="24"/>
        </w:rPr>
        <w:t xml:space="preserve">test </w:t>
      </w:r>
      <w:r w:rsidR="00170F1B" w:rsidRPr="00513C54">
        <w:rPr>
          <w:sz w:val="24"/>
        </w:rPr>
        <w:t>(</w:t>
      </w:r>
      <w:r w:rsidR="00366350" w:rsidRPr="00513C54">
        <w:rPr>
          <w:sz w:val="24"/>
        </w:rPr>
        <w:t>NPZ</w:t>
      </w:r>
      <w:r w:rsidR="00170F1B" w:rsidRPr="00513C54">
        <w:rPr>
          <w:sz w:val="24"/>
        </w:rPr>
        <w:t>)</w:t>
      </w:r>
      <w:r w:rsidR="00366350" w:rsidRPr="00513C54">
        <w:rPr>
          <w:sz w:val="24"/>
        </w:rPr>
        <w:t xml:space="preserve">, but modified for the purpose of </w:t>
      </w:r>
      <w:r>
        <w:rPr>
          <w:sz w:val="24"/>
        </w:rPr>
        <w:t>this</w:t>
      </w:r>
      <w:r w:rsidR="00366350" w:rsidRPr="00513C54">
        <w:rPr>
          <w:sz w:val="24"/>
        </w:rPr>
        <w:t xml:space="preserve"> study.</w:t>
      </w:r>
    </w:p>
    <w:p w14:paraId="4B2010CF" w14:textId="4C179AE2" w:rsidR="00366350" w:rsidRPr="00513C54" w:rsidRDefault="00366350" w:rsidP="00376AE6">
      <w:pPr>
        <w:spacing w:line="360" w:lineRule="auto"/>
        <w:ind w:firstLine="450"/>
        <w:jc w:val="both"/>
        <w:rPr>
          <w:sz w:val="24"/>
        </w:rPr>
      </w:pPr>
      <w:r w:rsidRPr="00513C54">
        <w:rPr>
          <w:sz w:val="24"/>
        </w:rPr>
        <w:t>For investiga</w:t>
      </w:r>
      <w:r w:rsidR="00504BA0">
        <w:rPr>
          <w:sz w:val="24"/>
        </w:rPr>
        <w:t>ting</w:t>
      </w:r>
      <w:r w:rsidRPr="00513C54">
        <w:rPr>
          <w:sz w:val="24"/>
        </w:rPr>
        <w:t xml:space="preserve"> the role of </w:t>
      </w:r>
      <w:r w:rsidR="00504BA0">
        <w:rPr>
          <w:sz w:val="24"/>
        </w:rPr>
        <w:t xml:space="preserve">the </w:t>
      </w:r>
      <w:r w:rsidRPr="00513C54">
        <w:rPr>
          <w:sz w:val="24"/>
        </w:rPr>
        <w:t xml:space="preserve">colored </w:t>
      </w:r>
      <w:r w:rsidR="00C9420D" w:rsidRPr="00513C54">
        <w:rPr>
          <w:sz w:val="24"/>
        </w:rPr>
        <w:t xml:space="preserve">versus black-and-white </w:t>
      </w:r>
      <w:r w:rsidRPr="00513C54">
        <w:rPr>
          <w:sz w:val="24"/>
        </w:rPr>
        <w:t>e</w:t>
      </w:r>
      <w:r w:rsidR="00C9420D" w:rsidRPr="00513C54">
        <w:rPr>
          <w:sz w:val="24"/>
        </w:rPr>
        <w:t>xplanatory key accompanying sub</w:t>
      </w:r>
      <w:r w:rsidRPr="00513C54">
        <w:rPr>
          <w:sz w:val="24"/>
        </w:rPr>
        <w:t>micro</w:t>
      </w:r>
      <w:r w:rsidR="00C9420D" w:rsidRPr="00513C54">
        <w:rPr>
          <w:sz w:val="24"/>
        </w:rPr>
        <w:t>scopic representations</w:t>
      </w:r>
      <w:r w:rsidR="001B3C57" w:rsidRPr="00513C54">
        <w:rPr>
          <w:sz w:val="24"/>
        </w:rPr>
        <w:t xml:space="preserve"> (S</w:t>
      </w:r>
      <w:r w:rsidR="00EC7D03" w:rsidRPr="00513C54">
        <w:rPr>
          <w:sz w:val="24"/>
        </w:rPr>
        <w:t>ection 1)</w:t>
      </w:r>
      <w:r w:rsidR="00C9420D" w:rsidRPr="00513C54">
        <w:rPr>
          <w:sz w:val="24"/>
        </w:rPr>
        <w:t>,</w:t>
      </w:r>
      <w:r w:rsidRPr="00513C54">
        <w:rPr>
          <w:sz w:val="24"/>
        </w:rPr>
        <w:t xml:space="preserve"> two different </w:t>
      </w:r>
      <w:r w:rsidR="007F1D2A" w:rsidRPr="00513C54">
        <w:rPr>
          <w:sz w:val="24"/>
        </w:rPr>
        <w:t>types</w:t>
      </w:r>
      <w:r w:rsidRPr="00513C54">
        <w:rPr>
          <w:sz w:val="24"/>
        </w:rPr>
        <w:t xml:space="preserve"> of tasks were selected and </w:t>
      </w:r>
      <w:r w:rsidR="007E2B04" w:rsidRPr="00513C54">
        <w:rPr>
          <w:sz w:val="24"/>
        </w:rPr>
        <w:t xml:space="preserve">modified. </w:t>
      </w:r>
      <w:r w:rsidR="00504BA0">
        <w:rPr>
          <w:sz w:val="24"/>
        </w:rPr>
        <w:t>The f</w:t>
      </w:r>
      <w:r w:rsidR="007E2B04" w:rsidRPr="00513C54">
        <w:rPr>
          <w:sz w:val="24"/>
        </w:rPr>
        <w:t>irst type (consist</w:t>
      </w:r>
      <w:r w:rsidR="00504BA0">
        <w:rPr>
          <w:sz w:val="24"/>
        </w:rPr>
        <w:t>ing</w:t>
      </w:r>
      <w:r w:rsidR="00E574B1" w:rsidRPr="00513C54">
        <w:rPr>
          <w:sz w:val="24"/>
        </w:rPr>
        <w:t xml:space="preserve"> of</w:t>
      </w:r>
      <w:r w:rsidRPr="00513C54">
        <w:rPr>
          <w:sz w:val="24"/>
        </w:rPr>
        <w:t xml:space="preserve"> two tasks) required participants to </w:t>
      </w:r>
      <w:r w:rsidR="00663FAF" w:rsidRPr="00513C54">
        <w:rPr>
          <w:sz w:val="24"/>
          <w:szCs w:val="24"/>
        </w:rPr>
        <w:t>solve task</w:t>
      </w:r>
      <w:r w:rsidR="00737911" w:rsidRPr="00513C54">
        <w:rPr>
          <w:sz w:val="24"/>
          <w:szCs w:val="24"/>
        </w:rPr>
        <w:t>s</w:t>
      </w:r>
      <w:r w:rsidR="00663FAF" w:rsidRPr="00513C54">
        <w:rPr>
          <w:sz w:val="24"/>
          <w:szCs w:val="24"/>
        </w:rPr>
        <w:t xml:space="preserve"> with submicroscopic representation </w:t>
      </w:r>
      <w:r w:rsidR="00E574B1" w:rsidRPr="00513C54">
        <w:rPr>
          <w:sz w:val="24"/>
          <w:szCs w:val="24"/>
        </w:rPr>
        <w:t>including</w:t>
      </w:r>
      <w:r w:rsidR="00663FAF" w:rsidRPr="00513C54">
        <w:rPr>
          <w:sz w:val="24"/>
          <w:szCs w:val="24"/>
        </w:rPr>
        <w:t xml:space="preserve"> specific functional groups of organic compounds</w:t>
      </w:r>
      <w:r w:rsidRPr="00513C54">
        <w:rPr>
          <w:sz w:val="24"/>
        </w:rPr>
        <w:t xml:space="preserve"> (carboxylic acid and alcoho</w:t>
      </w:r>
      <w:r w:rsidR="007E2B04" w:rsidRPr="00513C54">
        <w:rPr>
          <w:sz w:val="24"/>
        </w:rPr>
        <w:t>l)</w:t>
      </w:r>
      <w:r w:rsidR="00504BA0">
        <w:rPr>
          <w:sz w:val="24"/>
        </w:rPr>
        <w:t>,</w:t>
      </w:r>
      <w:r w:rsidR="007E2B04" w:rsidRPr="00513C54">
        <w:rPr>
          <w:sz w:val="24"/>
        </w:rPr>
        <w:t xml:space="preserve"> </w:t>
      </w:r>
      <w:r w:rsidR="00504BA0">
        <w:rPr>
          <w:sz w:val="24"/>
        </w:rPr>
        <w:t>and the</w:t>
      </w:r>
      <w:r w:rsidR="00504BA0" w:rsidRPr="00513C54">
        <w:rPr>
          <w:sz w:val="24"/>
        </w:rPr>
        <w:t xml:space="preserve"> </w:t>
      </w:r>
      <w:r w:rsidR="007E2B04" w:rsidRPr="00513C54">
        <w:rPr>
          <w:sz w:val="24"/>
        </w:rPr>
        <w:t>second type (consist</w:t>
      </w:r>
      <w:r w:rsidR="00504BA0">
        <w:rPr>
          <w:sz w:val="24"/>
        </w:rPr>
        <w:t>ing</w:t>
      </w:r>
      <w:r w:rsidRPr="00513C54">
        <w:rPr>
          <w:sz w:val="24"/>
        </w:rPr>
        <w:t xml:space="preserve"> </w:t>
      </w:r>
      <w:r w:rsidR="007E2B04" w:rsidRPr="00513C54">
        <w:rPr>
          <w:sz w:val="24"/>
        </w:rPr>
        <w:t xml:space="preserve">of </w:t>
      </w:r>
      <w:r w:rsidRPr="00513C54">
        <w:rPr>
          <w:sz w:val="24"/>
        </w:rPr>
        <w:t xml:space="preserve">two tasks) required </w:t>
      </w:r>
      <w:r w:rsidR="00663FAF" w:rsidRPr="00513C54">
        <w:rPr>
          <w:sz w:val="24"/>
          <w:szCs w:val="24"/>
        </w:rPr>
        <w:t>solving task</w:t>
      </w:r>
      <w:r w:rsidR="00504BA0">
        <w:rPr>
          <w:sz w:val="24"/>
          <w:szCs w:val="24"/>
        </w:rPr>
        <w:t>s</w:t>
      </w:r>
      <w:r w:rsidR="00663FAF" w:rsidRPr="00513C54">
        <w:rPr>
          <w:sz w:val="24"/>
          <w:szCs w:val="24"/>
        </w:rPr>
        <w:t xml:space="preserve"> with submicroscopic representation </w:t>
      </w:r>
      <w:r w:rsidR="00E574B1" w:rsidRPr="00513C54">
        <w:rPr>
          <w:sz w:val="24"/>
          <w:szCs w:val="24"/>
        </w:rPr>
        <w:t>with</w:t>
      </w:r>
      <w:r w:rsidR="00663FAF" w:rsidRPr="00513C54">
        <w:rPr>
          <w:sz w:val="24"/>
          <w:szCs w:val="24"/>
        </w:rPr>
        <w:t xml:space="preserve"> </w:t>
      </w:r>
      <w:r w:rsidR="00504BA0">
        <w:rPr>
          <w:sz w:val="24"/>
          <w:szCs w:val="24"/>
        </w:rPr>
        <w:t xml:space="preserve">a </w:t>
      </w:r>
      <w:r w:rsidR="00663FAF" w:rsidRPr="00513C54">
        <w:rPr>
          <w:sz w:val="24"/>
          <w:szCs w:val="24"/>
        </w:rPr>
        <w:t>chemical equation</w:t>
      </w:r>
      <w:r w:rsidR="00663FAF" w:rsidRPr="00513C54">
        <w:rPr>
          <w:sz w:val="24"/>
        </w:rPr>
        <w:t xml:space="preserve"> </w:t>
      </w:r>
      <w:r w:rsidRPr="00513C54">
        <w:rPr>
          <w:sz w:val="24"/>
        </w:rPr>
        <w:t xml:space="preserve">for simple chemical reactions. Each of </w:t>
      </w:r>
      <w:r w:rsidR="0021545E">
        <w:rPr>
          <w:sz w:val="24"/>
        </w:rPr>
        <w:t xml:space="preserve">the </w:t>
      </w:r>
      <w:r w:rsidRPr="00513C54">
        <w:rPr>
          <w:sz w:val="24"/>
        </w:rPr>
        <w:t>two t</w:t>
      </w:r>
      <w:r w:rsidR="008E7EEE" w:rsidRPr="00513C54">
        <w:rPr>
          <w:sz w:val="24"/>
        </w:rPr>
        <w:t xml:space="preserve">asks from each type involved </w:t>
      </w:r>
      <w:r w:rsidRPr="00513C54">
        <w:rPr>
          <w:sz w:val="24"/>
        </w:rPr>
        <w:t xml:space="preserve">different particle </w:t>
      </w:r>
      <w:r w:rsidR="008E7EEE" w:rsidRPr="00513C54">
        <w:rPr>
          <w:sz w:val="24"/>
        </w:rPr>
        <w:t xml:space="preserve">representations with </w:t>
      </w:r>
      <w:r w:rsidR="00504BA0">
        <w:rPr>
          <w:sz w:val="24"/>
        </w:rPr>
        <w:t xml:space="preserve">an </w:t>
      </w:r>
      <w:r w:rsidR="008E7EEE" w:rsidRPr="00513C54">
        <w:rPr>
          <w:sz w:val="24"/>
        </w:rPr>
        <w:t xml:space="preserve">appropriate </w:t>
      </w:r>
      <w:r w:rsidRPr="00513C54">
        <w:rPr>
          <w:sz w:val="24"/>
        </w:rPr>
        <w:t>exp</w:t>
      </w:r>
      <w:r w:rsidR="00C9420D" w:rsidRPr="00513C54">
        <w:rPr>
          <w:sz w:val="24"/>
        </w:rPr>
        <w:t>lanatory key</w:t>
      </w:r>
      <w:r w:rsidR="00504BA0">
        <w:rPr>
          <w:sz w:val="24"/>
        </w:rPr>
        <w:t>:</w:t>
      </w:r>
      <w:r w:rsidR="00C9420D" w:rsidRPr="00513C54">
        <w:rPr>
          <w:sz w:val="24"/>
        </w:rPr>
        <w:t xml:space="preserve"> colored or black-and-</w:t>
      </w:r>
      <w:r w:rsidRPr="00513C54">
        <w:rPr>
          <w:sz w:val="24"/>
        </w:rPr>
        <w:t>white.</w:t>
      </w:r>
    </w:p>
    <w:p w14:paraId="2831BD64" w14:textId="5EB21589" w:rsidR="00366350" w:rsidRPr="00513C54" w:rsidRDefault="00366350">
      <w:pPr>
        <w:spacing w:line="360" w:lineRule="auto"/>
        <w:ind w:firstLine="450"/>
        <w:jc w:val="both"/>
        <w:rPr>
          <w:sz w:val="24"/>
        </w:rPr>
      </w:pPr>
      <w:r w:rsidRPr="00513C54">
        <w:rPr>
          <w:sz w:val="24"/>
        </w:rPr>
        <w:t xml:space="preserve">To examine the importance of </w:t>
      </w:r>
      <w:r w:rsidR="00C9420D" w:rsidRPr="00513C54">
        <w:rPr>
          <w:sz w:val="24"/>
        </w:rPr>
        <w:t xml:space="preserve">pictorial versus textual </w:t>
      </w:r>
      <w:r w:rsidRPr="00513C54">
        <w:rPr>
          <w:sz w:val="24"/>
        </w:rPr>
        <w:t xml:space="preserve">presentation </w:t>
      </w:r>
      <w:r w:rsidR="001B3C57" w:rsidRPr="00513C54">
        <w:rPr>
          <w:sz w:val="24"/>
        </w:rPr>
        <w:t>(S</w:t>
      </w:r>
      <w:r w:rsidR="00EC7D03" w:rsidRPr="00513C54">
        <w:rPr>
          <w:sz w:val="24"/>
        </w:rPr>
        <w:t xml:space="preserve">ection 2) </w:t>
      </w:r>
      <w:r w:rsidRPr="00513C54">
        <w:rPr>
          <w:sz w:val="24"/>
        </w:rPr>
        <w:t>of the key explaining particles</w:t>
      </w:r>
      <w:r w:rsidR="00504BA0">
        <w:rPr>
          <w:sz w:val="24"/>
        </w:rPr>
        <w:t>’</w:t>
      </w:r>
      <w:r w:rsidRPr="00513C54">
        <w:rPr>
          <w:sz w:val="24"/>
        </w:rPr>
        <w:t xml:space="preserve"> nature</w:t>
      </w:r>
      <w:r w:rsidR="00504BA0">
        <w:rPr>
          <w:sz w:val="24"/>
        </w:rPr>
        <w:t>,</w:t>
      </w:r>
      <w:r w:rsidRPr="00513C54">
        <w:rPr>
          <w:sz w:val="24"/>
        </w:rPr>
        <w:t xml:space="preserve"> one type of task </w:t>
      </w:r>
      <w:r w:rsidR="00504BA0">
        <w:rPr>
          <w:sz w:val="24"/>
        </w:rPr>
        <w:t xml:space="preserve">in which </w:t>
      </w:r>
      <w:r w:rsidRPr="00513C54">
        <w:rPr>
          <w:sz w:val="24"/>
        </w:rPr>
        <w:t xml:space="preserve">students had to determine which of the pictures represents simple commonly used compounds was selected and modified. Two tasks of this type contained </w:t>
      </w:r>
      <w:r w:rsidR="00504BA0">
        <w:rPr>
          <w:sz w:val="24"/>
        </w:rPr>
        <w:t xml:space="preserve">a </w:t>
      </w:r>
      <w:r w:rsidR="00C9420D" w:rsidRPr="00513C54">
        <w:rPr>
          <w:sz w:val="24"/>
        </w:rPr>
        <w:t>textual</w:t>
      </w:r>
      <w:r w:rsidRPr="00513C54">
        <w:rPr>
          <w:sz w:val="24"/>
        </w:rPr>
        <w:t xml:space="preserve"> presentation and the other two tasks contained </w:t>
      </w:r>
      <w:r w:rsidR="00504BA0">
        <w:rPr>
          <w:sz w:val="24"/>
        </w:rPr>
        <w:t xml:space="preserve">a </w:t>
      </w:r>
      <w:r w:rsidRPr="00513C54">
        <w:rPr>
          <w:sz w:val="24"/>
        </w:rPr>
        <w:t>pictorial presentation of the pa</w:t>
      </w:r>
      <w:r w:rsidR="00993986" w:rsidRPr="00513C54">
        <w:rPr>
          <w:sz w:val="24"/>
        </w:rPr>
        <w:t>rticle explanatory key.</w:t>
      </w:r>
    </w:p>
    <w:p w14:paraId="173B5B94" w14:textId="2B9347DC" w:rsidR="00366350" w:rsidRPr="00513C54" w:rsidRDefault="00366350">
      <w:pPr>
        <w:spacing w:line="360" w:lineRule="auto"/>
        <w:ind w:firstLine="450"/>
        <w:jc w:val="both"/>
        <w:rPr>
          <w:sz w:val="24"/>
        </w:rPr>
      </w:pPr>
      <w:r w:rsidRPr="00513C54">
        <w:rPr>
          <w:sz w:val="24"/>
        </w:rPr>
        <w:t>All</w:t>
      </w:r>
      <w:r w:rsidR="00504BA0">
        <w:rPr>
          <w:sz w:val="24"/>
        </w:rPr>
        <w:t xml:space="preserve"> of the</w:t>
      </w:r>
      <w:r w:rsidRPr="00513C54">
        <w:rPr>
          <w:sz w:val="24"/>
        </w:rPr>
        <w:t xml:space="preserve"> tasks from the same </w:t>
      </w:r>
      <w:r w:rsidR="005459B6" w:rsidRPr="00513C54">
        <w:rPr>
          <w:sz w:val="24"/>
        </w:rPr>
        <w:t>section</w:t>
      </w:r>
      <w:r w:rsidRPr="00513C54">
        <w:rPr>
          <w:sz w:val="24"/>
        </w:rPr>
        <w:t xml:space="preserve"> </w:t>
      </w:r>
      <w:r w:rsidR="005459B6" w:rsidRPr="00513C54">
        <w:rPr>
          <w:sz w:val="24"/>
        </w:rPr>
        <w:t>are</w:t>
      </w:r>
      <w:r w:rsidRPr="00513C54">
        <w:rPr>
          <w:sz w:val="24"/>
        </w:rPr>
        <w:t xml:space="preserve"> </w:t>
      </w:r>
      <w:r w:rsidR="00B40543" w:rsidRPr="00513C54">
        <w:rPr>
          <w:sz w:val="24"/>
        </w:rPr>
        <w:t>comparable</w:t>
      </w:r>
      <w:r w:rsidR="00504BA0">
        <w:rPr>
          <w:sz w:val="24"/>
        </w:rPr>
        <w:t xml:space="preserve"> with</w:t>
      </w:r>
      <w:r w:rsidR="00B40543" w:rsidRPr="00513C54">
        <w:rPr>
          <w:sz w:val="24"/>
        </w:rPr>
        <w:t xml:space="preserve"> regard</w:t>
      </w:r>
      <w:r w:rsidR="00504BA0">
        <w:rPr>
          <w:sz w:val="24"/>
        </w:rPr>
        <w:t xml:space="preserve"> to</w:t>
      </w:r>
      <w:r w:rsidR="00B40543" w:rsidRPr="00513C54">
        <w:rPr>
          <w:sz w:val="24"/>
        </w:rPr>
        <w:t xml:space="preserve"> complexity and type of visual representation</w:t>
      </w:r>
      <w:r w:rsidR="005459B6" w:rsidRPr="00513C54">
        <w:rPr>
          <w:sz w:val="24"/>
        </w:rPr>
        <w:t xml:space="preserve">. </w:t>
      </w:r>
      <w:r w:rsidRPr="00513C54">
        <w:rPr>
          <w:sz w:val="24"/>
        </w:rPr>
        <w:t xml:space="preserve">Comparable difficulty </w:t>
      </w:r>
      <w:r w:rsidR="005459B6" w:rsidRPr="00513C54">
        <w:rPr>
          <w:sz w:val="24"/>
        </w:rPr>
        <w:t>within</w:t>
      </w:r>
      <w:r w:rsidRPr="00513C54">
        <w:rPr>
          <w:sz w:val="24"/>
        </w:rPr>
        <w:t xml:space="preserve"> the sa</w:t>
      </w:r>
      <w:r w:rsidR="005459B6" w:rsidRPr="00513C54">
        <w:rPr>
          <w:sz w:val="24"/>
        </w:rPr>
        <w:t>me section</w:t>
      </w:r>
      <w:r w:rsidRPr="00513C54">
        <w:rPr>
          <w:sz w:val="24"/>
        </w:rPr>
        <w:t xml:space="preserve"> of tasks can </w:t>
      </w:r>
      <w:r w:rsidR="00504BA0" w:rsidRPr="00513C54">
        <w:rPr>
          <w:sz w:val="24"/>
        </w:rPr>
        <w:t xml:space="preserve">also </w:t>
      </w:r>
      <w:r w:rsidRPr="00513C54">
        <w:rPr>
          <w:sz w:val="24"/>
        </w:rPr>
        <w:t>be seen from the</w:t>
      </w:r>
      <w:r w:rsidR="003668E9" w:rsidRPr="00513C54">
        <w:rPr>
          <w:sz w:val="24"/>
        </w:rPr>
        <w:t xml:space="preserve"> participants</w:t>
      </w:r>
      <w:r w:rsidR="00E06060">
        <w:rPr>
          <w:sz w:val="24"/>
        </w:rPr>
        <w:t>’</w:t>
      </w:r>
      <w:r w:rsidR="003668E9" w:rsidRPr="00513C54">
        <w:rPr>
          <w:sz w:val="24"/>
        </w:rPr>
        <w:t xml:space="preserve"> mean achievements (T</w:t>
      </w:r>
      <w:r w:rsidRPr="00513C54">
        <w:rPr>
          <w:sz w:val="24"/>
        </w:rPr>
        <w:t>able 1).</w:t>
      </w:r>
    </w:p>
    <w:p w14:paraId="5B3503B9" w14:textId="32FF93D5" w:rsidR="00162723" w:rsidRPr="00513C54" w:rsidRDefault="00EF11F5" w:rsidP="00366350">
      <w:pPr>
        <w:spacing w:line="360" w:lineRule="auto"/>
        <w:jc w:val="both"/>
        <w:rPr>
          <w:rFonts w:ascii="Arial" w:hAnsi="Arial" w:cs="Arial"/>
          <w:sz w:val="16"/>
          <w:szCs w:val="16"/>
        </w:rPr>
      </w:pPr>
      <w:r w:rsidRPr="00513C54">
        <w:rPr>
          <w:rFonts w:ascii="Arial" w:hAnsi="Arial" w:cs="Arial"/>
          <w:b/>
          <w:sz w:val="16"/>
          <w:szCs w:val="16"/>
        </w:rPr>
        <w:t>Table 1.</w:t>
      </w:r>
      <w:r w:rsidRPr="00513C54">
        <w:rPr>
          <w:rFonts w:ascii="Arial" w:hAnsi="Arial" w:cs="Arial"/>
          <w:sz w:val="16"/>
          <w:szCs w:val="16"/>
        </w:rPr>
        <w:t xml:space="preserve"> </w:t>
      </w:r>
      <w:r w:rsidR="003668E9" w:rsidRPr="00513C54">
        <w:rPr>
          <w:rFonts w:ascii="Arial" w:hAnsi="Arial" w:cs="Arial"/>
          <w:sz w:val="16"/>
          <w:szCs w:val="16"/>
        </w:rPr>
        <w:t>S</w:t>
      </w:r>
      <w:r w:rsidR="00223A9F" w:rsidRPr="00513C54">
        <w:rPr>
          <w:rFonts w:ascii="Arial" w:hAnsi="Arial" w:cs="Arial"/>
          <w:sz w:val="16"/>
          <w:szCs w:val="16"/>
        </w:rPr>
        <w:t xml:space="preserve">tudents’ mean </w:t>
      </w:r>
      <w:r w:rsidR="003668E9" w:rsidRPr="00513C54">
        <w:rPr>
          <w:rFonts w:ascii="Arial" w:hAnsi="Arial" w:cs="Arial"/>
          <w:sz w:val="16"/>
          <w:szCs w:val="16"/>
        </w:rPr>
        <w:t>achievements</w:t>
      </w:r>
    </w:p>
    <w:tbl>
      <w:tblPr>
        <w:tblStyle w:val="Tabelamrea"/>
        <w:tblW w:w="7792" w:type="dxa"/>
        <w:tblLayout w:type="fixed"/>
        <w:tblLook w:val="04A0" w:firstRow="1" w:lastRow="0" w:firstColumn="1" w:lastColumn="0" w:noHBand="0" w:noVBand="1"/>
      </w:tblPr>
      <w:tblGrid>
        <w:gridCol w:w="562"/>
        <w:gridCol w:w="1418"/>
        <w:gridCol w:w="3544"/>
        <w:gridCol w:w="2268"/>
      </w:tblGrid>
      <w:tr w:rsidR="00162723" w:rsidRPr="00513C54" w14:paraId="3DCBDA14" w14:textId="77777777" w:rsidTr="00B50F4C">
        <w:trPr>
          <w:trHeight w:val="286"/>
        </w:trPr>
        <w:tc>
          <w:tcPr>
            <w:tcW w:w="562" w:type="dxa"/>
            <w:tcBorders>
              <w:top w:val="single" w:sz="12" w:space="0" w:color="auto"/>
              <w:left w:val="single" w:sz="12" w:space="0" w:color="auto"/>
              <w:bottom w:val="single" w:sz="12" w:space="0" w:color="auto"/>
            </w:tcBorders>
            <w:shd w:val="clear" w:color="auto" w:fill="F2F2F2" w:themeFill="background1" w:themeFillShade="F2"/>
            <w:vAlign w:val="center"/>
          </w:tcPr>
          <w:p w14:paraId="1BDCAA93" w14:textId="77777777" w:rsidR="00162723" w:rsidRPr="00513C54" w:rsidRDefault="00162723" w:rsidP="00162723">
            <w:pPr>
              <w:jc w:val="center"/>
              <w:rPr>
                <w:rFonts w:ascii="Arial" w:hAnsi="Arial" w:cs="Arial"/>
                <w:sz w:val="16"/>
                <w:szCs w:val="16"/>
              </w:rPr>
            </w:pPr>
            <w:r w:rsidRPr="00513C54">
              <w:rPr>
                <w:rFonts w:ascii="Arial" w:hAnsi="Arial" w:cs="Arial"/>
                <w:sz w:val="16"/>
                <w:szCs w:val="16"/>
              </w:rPr>
              <w:t>No.</w:t>
            </w:r>
          </w:p>
        </w:tc>
        <w:tc>
          <w:tcPr>
            <w:tcW w:w="1418" w:type="dxa"/>
            <w:tcBorders>
              <w:top w:val="single" w:sz="12" w:space="0" w:color="auto"/>
              <w:bottom w:val="single" w:sz="12" w:space="0" w:color="auto"/>
            </w:tcBorders>
            <w:shd w:val="clear" w:color="auto" w:fill="F2F2F2" w:themeFill="background1" w:themeFillShade="F2"/>
            <w:vAlign w:val="center"/>
          </w:tcPr>
          <w:p w14:paraId="7B887F1F" w14:textId="77777777" w:rsidR="00162723" w:rsidRPr="00513C54" w:rsidRDefault="00162723" w:rsidP="00162723">
            <w:pPr>
              <w:jc w:val="center"/>
              <w:rPr>
                <w:rFonts w:ascii="Arial" w:hAnsi="Arial" w:cs="Arial"/>
                <w:sz w:val="16"/>
                <w:szCs w:val="16"/>
              </w:rPr>
            </w:pPr>
            <w:r w:rsidRPr="00513C54">
              <w:rPr>
                <w:rFonts w:ascii="Arial" w:hAnsi="Arial" w:cs="Arial"/>
                <w:sz w:val="16"/>
                <w:szCs w:val="16"/>
              </w:rPr>
              <w:t>Type of key</w:t>
            </w:r>
          </w:p>
        </w:tc>
        <w:tc>
          <w:tcPr>
            <w:tcW w:w="3544" w:type="dxa"/>
            <w:tcBorders>
              <w:top w:val="single" w:sz="12" w:space="0" w:color="auto"/>
              <w:bottom w:val="single" w:sz="12" w:space="0" w:color="auto"/>
            </w:tcBorders>
            <w:shd w:val="clear" w:color="auto" w:fill="F2F2F2" w:themeFill="background1" w:themeFillShade="F2"/>
            <w:vAlign w:val="center"/>
          </w:tcPr>
          <w:p w14:paraId="3E81D188" w14:textId="77777777" w:rsidR="00162723" w:rsidRPr="00513C54" w:rsidRDefault="00162723" w:rsidP="00162723">
            <w:pPr>
              <w:jc w:val="center"/>
              <w:rPr>
                <w:rFonts w:ascii="Arial" w:hAnsi="Arial" w:cs="Arial"/>
                <w:sz w:val="16"/>
                <w:szCs w:val="16"/>
              </w:rPr>
            </w:pPr>
            <w:r w:rsidRPr="00513C54">
              <w:rPr>
                <w:rFonts w:ascii="Arial" w:hAnsi="Arial" w:cs="Arial"/>
                <w:sz w:val="16"/>
                <w:szCs w:val="16"/>
              </w:rPr>
              <w:t>Content</w:t>
            </w:r>
          </w:p>
        </w:tc>
        <w:tc>
          <w:tcPr>
            <w:tcW w:w="2268" w:type="dxa"/>
            <w:tcBorders>
              <w:top w:val="single" w:sz="12" w:space="0" w:color="auto"/>
              <w:bottom w:val="single" w:sz="12" w:space="0" w:color="auto"/>
              <w:right w:val="single" w:sz="12" w:space="0" w:color="auto"/>
            </w:tcBorders>
            <w:shd w:val="clear" w:color="auto" w:fill="F2F2F2" w:themeFill="background1" w:themeFillShade="F2"/>
            <w:vAlign w:val="center"/>
          </w:tcPr>
          <w:p w14:paraId="15501F42" w14:textId="77777777" w:rsidR="00162723" w:rsidRPr="00513C54" w:rsidRDefault="00223A9F" w:rsidP="00162723">
            <w:pPr>
              <w:jc w:val="center"/>
              <w:rPr>
                <w:rFonts w:ascii="Arial" w:hAnsi="Arial" w:cs="Arial"/>
                <w:sz w:val="16"/>
                <w:szCs w:val="16"/>
              </w:rPr>
            </w:pPr>
            <w:r w:rsidRPr="00513C54">
              <w:rPr>
                <w:rFonts w:ascii="Arial" w:hAnsi="Arial" w:cs="Arial"/>
                <w:sz w:val="16"/>
                <w:szCs w:val="16"/>
              </w:rPr>
              <w:t>Response accuracy (%)</w:t>
            </w:r>
          </w:p>
        </w:tc>
      </w:tr>
      <w:tr w:rsidR="00D54EE5" w:rsidRPr="00513C54" w14:paraId="4C5DF3BC" w14:textId="77777777" w:rsidTr="00B50F4C">
        <w:trPr>
          <w:trHeight w:val="224"/>
        </w:trPr>
        <w:tc>
          <w:tcPr>
            <w:tcW w:w="562" w:type="dxa"/>
            <w:tcBorders>
              <w:top w:val="single" w:sz="12" w:space="0" w:color="auto"/>
              <w:left w:val="single" w:sz="12" w:space="0" w:color="auto"/>
            </w:tcBorders>
            <w:vAlign w:val="center"/>
          </w:tcPr>
          <w:p w14:paraId="507A0675" w14:textId="77777777" w:rsidR="00D54EE5" w:rsidRPr="00513C54" w:rsidRDefault="00D54EE5" w:rsidP="00162723">
            <w:pPr>
              <w:jc w:val="center"/>
              <w:rPr>
                <w:rFonts w:ascii="Arial" w:hAnsi="Arial" w:cs="Arial"/>
                <w:sz w:val="16"/>
                <w:szCs w:val="16"/>
              </w:rPr>
            </w:pPr>
            <w:r w:rsidRPr="00513C54">
              <w:rPr>
                <w:rFonts w:ascii="Arial" w:hAnsi="Arial" w:cs="Arial"/>
                <w:sz w:val="16"/>
                <w:szCs w:val="16"/>
              </w:rPr>
              <w:t>1</w:t>
            </w:r>
          </w:p>
        </w:tc>
        <w:tc>
          <w:tcPr>
            <w:tcW w:w="1418" w:type="dxa"/>
            <w:vMerge w:val="restart"/>
            <w:tcBorders>
              <w:top w:val="single" w:sz="12" w:space="0" w:color="auto"/>
            </w:tcBorders>
            <w:vAlign w:val="center"/>
          </w:tcPr>
          <w:p w14:paraId="7456A47F" w14:textId="190C65FB" w:rsidR="00D54EE5" w:rsidRPr="00513C54" w:rsidRDefault="00D54EE5" w:rsidP="00162723">
            <w:pPr>
              <w:jc w:val="center"/>
              <w:rPr>
                <w:rFonts w:ascii="Arial" w:hAnsi="Arial" w:cs="Arial"/>
                <w:sz w:val="16"/>
                <w:szCs w:val="16"/>
              </w:rPr>
            </w:pPr>
            <w:r w:rsidRPr="00513C54">
              <w:rPr>
                <w:rFonts w:ascii="Arial" w:hAnsi="Arial" w:cs="Arial"/>
                <w:sz w:val="16"/>
                <w:szCs w:val="16"/>
              </w:rPr>
              <w:t>Colored</w:t>
            </w:r>
          </w:p>
        </w:tc>
        <w:tc>
          <w:tcPr>
            <w:tcW w:w="3544" w:type="dxa"/>
            <w:tcBorders>
              <w:top w:val="single" w:sz="12" w:space="0" w:color="auto"/>
            </w:tcBorders>
            <w:vAlign w:val="center"/>
          </w:tcPr>
          <w:p w14:paraId="3AF18EDA" w14:textId="77777777" w:rsidR="00D54EE5" w:rsidRPr="00513C54" w:rsidRDefault="00162723" w:rsidP="00162723">
            <w:pPr>
              <w:jc w:val="center"/>
              <w:rPr>
                <w:rFonts w:ascii="Arial" w:hAnsi="Arial" w:cs="Arial"/>
                <w:sz w:val="16"/>
                <w:szCs w:val="16"/>
              </w:rPr>
            </w:pPr>
            <w:r w:rsidRPr="00513C54">
              <w:rPr>
                <w:rFonts w:ascii="Arial" w:hAnsi="Arial" w:cs="Arial"/>
                <w:sz w:val="16"/>
                <w:szCs w:val="16"/>
              </w:rPr>
              <w:t>Functional groups of organic compounds</w:t>
            </w:r>
          </w:p>
        </w:tc>
        <w:tc>
          <w:tcPr>
            <w:tcW w:w="2268" w:type="dxa"/>
            <w:tcBorders>
              <w:top w:val="single" w:sz="12" w:space="0" w:color="auto"/>
              <w:right w:val="single" w:sz="12" w:space="0" w:color="auto"/>
            </w:tcBorders>
            <w:vAlign w:val="center"/>
          </w:tcPr>
          <w:p w14:paraId="60021EA1" w14:textId="77777777" w:rsidR="00D54EE5" w:rsidRPr="00513C54" w:rsidRDefault="00F3382D" w:rsidP="00162723">
            <w:pPr>
              <w:jc w:val="center"/>
              <w:rPr>
                <w:rFonts w:ascii="Arial" w:hAnsi="Arial" w:cs="Arial"/>
                <w:sz w:val="16"/>
                <w:szCs w:val="16"/>
              </w:rPr>
            </w:pPr>
            <w:r w:rsidRPr="00513C54">
              <w:rPr>
                <w:rFonts w:ascii="Arial" w:hAnsi="Arial" w:cs="Arial"/>
                <w:sz w:val="16"/>
                <w:szCs w:val="16"/>
              </w:rPr>
              <w:t>64.71</w:t>
            </w:r>
          </w:p>
        </w:tc>
      </w:tr>
      <w:tr w:rsidR="00D54EE5" w:rsidRPr="00513C54" w14:paraId="0D90038B" w14:textId="77777777" w:rsidTr="00B50F4C">
        <w:trPr>
          <w:trHeight w:val="232"/>
        </w:trPr>
        <w:tc>
          <w:tcPr>
            <w:tcW w:w="562" w:type="dxa"/>
            <w:tcBorders>
              <w:left w:val="single" w:sz="12" w:space="0" w:color="auto"/>
            </w:tcBorders>
            <w:vAlign w:val="center"/>
          </w:tcPr>
          <w:p w14:paraId="4B5C46B1" w14:textId="77777777" w:rsidR="00D54EE5" w:rsidRPr="00513C54" w:rsidRDefault="00D54EE5" w:rsidP="00162723">
            <w:pPr>
              <w:jc w:val="center"/>
              <w:rPr>
                <w:rFonts w:ascii="Arial" w:hAnsi="Arial" w:cs="Arial"/>
                <w:sz w:val="16"/>
                <w:szCs w:val="16"/>
              </w:rPr>
            </w:pPr>
            <w:r w:rsidRPr="00513C54">
              <w:rPr>
                <w:rFonts w:ascii="Arial" w:hAnsi="Arial" w:cs="Arial"/>
                <w:sz w:val="16"/>
                <w:szCs w:val="16"/>
              </w:rPr>
              <w:t>2</w:t>
            </w:r>
          </w:p>
        </w:tc>
        <w:tc>
          <w:tcPr>
            <w:tcW w:w="1418" w:type="dxa"/>
            <w:vMerge/>
            <w:vAlign w:val="center"/>
          </w:tcPr>
          <w:p w14:paraId="2E10D483" w14:textId="77777777" w:rsidR="00D54EE5" w:rsidRPr="00513C54" w:rsidRDefault="00D54EE5" w:rsidP="00162723">
            <w:pPr>
              <w:jc w:val="center"/>
              <w:rPr>
                <w:rFonts w:ascii="Arial" w:hAnsi="Arial" w:cs="Arial"/>
                <w:b/>
                <w:sz w:val="16"/>
                <w:szCs w:val="16"/>
              </w:rPr>
            </w:pPr>
          </w:p>
        </w:tc>
        <w:tc>
          <w:tcPr>
            <w:tcW w:w="3544" w:type="dxa"/>
            <w:vAlign w:val="center"/>
          </w:tcPr>
          <w:p w14:paraId="56B561C2" w14:textId="7B76DF89" w:rsidR="00D54EE5" w:rsidRPr="00513C54" w:rsidRDefault="00162723" w:rsidP="00674B30">
            <w:pPr>
              <w:jc w:val="center"/>
              <w:rPr>
                <w:rFonts w:ascii="Arial" w:hAnsi="Arial" w:cs="Arial"/>
                <w:b/>
                <w:sz w:val="16"/>
                <w:szCs w:val="16"/>
              </w:rPr>
            </w:pPr>
            <w:r w:rsidRPr="00513C54">
              <w:rPr>
                <w:rFonts w:ascii="Arial" w:hAnsi="Arial" w:cs="Arial"/>
                <w:sz w:val="16"/>
                <w:szCs w:val="16"/>
              </w:rPr>
              <w:t xml:space="preserve">Writing </w:t>
            </w:r>
            <w:r w:rsidR="00504BA0">
              <w:rPr>
                <w:rFonts w:ascii="Arial" w:hAnsi="Arial" w:cs="Arial"/>
                <w:sz w:val="16"/>
                <w:szCs w:val="16"/>
              </w:rPr>
              <w:t>the</w:t>
            </w:r>
            <w:r w:rsidR="00504BA0" w:rsidRPr="00513C54">
              <w:rPr>
                <w:rFonts w:ascii="Arial" w:hAnsi="Arial" w:cs="Arial"/>
                <w:sz w:val="16"/>
                <w:szCs w:val="16"/>
              </w:rPr>
              <w:t xml:space="preserve"> </w:t>
            </w:r>
            <w:r w:rsidRPr="00513C54">
              <w:rPr>
                <w:rFonts w:ascii="Arial" w:hAnsi="Arial" w:cs="Arial"/>
                <w:sz w:val="16"/>
                <w:szCs w:val="16"/>
              </w:rPr>
              <w:t>chemical equation</w:t>
            </w:r>
          </w:p>
        </w:tc>
        <w:tc>
          <w:tcPr>
            <w:tcW w:w="2268" w:type="dxa"/>
            <w:tcBorders>
              <w:right w:val="single" w:sz="12" w:space="0" w:color="auto"/>
            </w:tcBorders>
            <w:vAlign w:val="center"/>
          </w:tcPr>
          <w:p w14:paraId="077423D9" w14:textId="77777777" w:rsidR="00D54EE5" w:rsidRPr="00513C54" w:rsidRDefault="00F3382D" w:rsidP="00162723">
            <w:pPr>
              <w:jc w:val="center"/>
              <w:rPr>
                <w:rFonts w:ascii="Arial" w:hAnsi="Arial" w:cs="Arial"/>
                <w:sz w:val="16"/>
                <w:szCs w:val="16"/>
              </w:rPr>
            </w:pPr>
            <w:r w:rsidRPr="00513C54">
              <w:rPr>
                <w:rFonts w:ascii="Arial" w:hAnsi="Arial" w:cs="Arial"/>
                <w:sz w:val="16"/>
                <w:szCs w:val="16"/>
              </w:rPr>
              <w:t>79.41</w:t>
            </w:r>
          </w:p>
        </w:tc>
      </w:tr>
      <w:tr w:rsidR="00D54EE5" w:rsidRPr="00513C54" w14:paraId="31E715F5" w14:textId="77777777" w:rsidTr="00B50F4C">
        <w:trPr>
          <w:trHeight w:val="256"/>
        </w:trPr>
        <w:tc>
          <w:tcPr>
            <w:tcW w:w="562" w:type="dxa"/>
            <w:tcBorders>
              <w:top w:val="single" w:sz="4" w:space="0" w:color="auto"/>
              <w:left w:val="single" w:sz="12" w:space="0" w:color="auto"/>
            </w:tcBorders>
            <w:vAlign w:val="center"/>
          </w:tcPr>
          <w:p w14:paraId="68E49873" w14:textId="77777777" w:rsidR="00D54EE5" w:rsidRPr="00513C54" w:rsidRDefault="00D54EE5" w:rsidP="00162723">
            <w:pPr>
              <w:jc w:val="center"/>
              <w:rPr>
                <w:rFonts w:ascii="Arial" w:hAnsi="Arial" w:cs="Arial"/>
                <w:sz w:val="16"/>
                <w:szCs w:val="16"/>
              </w:rPr>
            </w:pPr>
            <w:r w:rsidRPr="00513C54">
              <w:rPr>
                <w:rFonts w:ascii="Arial" w:hAnsi="Arial" w:cs="Arial"/>
                <w:sz w:val="16"/>
                <w:szCs w:val="16"/>
              </w:rPr>
              <w:t>3</w:t>
            </w:r>
          </w:p>
        </w:tc>
        <w:tc>
          <w:tcPr>
            <w:tcW w:w="1418" w:type="dxa"/>
            <w:vMerge w:val="restart"/>
            <w:tcBorders>
              <w:top w:val="single" w:sz="4" w:space="0" w:color="auto"/>
            </w:tcBorders>
            <w:vAlign w:val="center"/>
          </w:tcPr>
          <w:p w14:paraId="24B97362" w14:textId="77777777" w:rsidR="00D54EE5" w:rsidRPr="00513C54" w:rsidRDefault="00D54EE5" w:rsidP="00162723">
            <w:pPr>
              <w:jc w:val="center"/>
              <w:rPr>
                <w:rFonts w:ascii="Arial" w:hAnsi="Arial" w:cs="Arial"/>
                <w:sz w:val="16"/>
                <w:szCs w:val="16"/>
              </w:rPr>
            </w:pPr>
            <w:r w:rsidRPr="00513C54">
              <w:rPr>
                <w:rFonts w:ascii="Arial" w:hAnsi="Arial" w:cs="Arial"/>
                <w:sz w:val="16"/>
                <w:szCs w:val="16"/>
              </w:rPr>
              <w:t>Black-and-white</w:t>
            </w:r>
          </w:p>
        </w:tc>
        <w:tc>
          <w:tcPr>
            <w:tcW w:w="3544" w:type="dxa"/>
            <w:tcBorders>
              <w:top w:val="single" w:sz="4" w:space="0" w:color="auto"/>
            </w:tcBorders>
            <w:vAlign w:val="center"/>
          </w:tcPr>
          <w:p w14:paraId="798C36E3" w14:textId="77777777" w:rsidR="00D54EE5" w:rsidRPr="00513C54" w:rsidRDefault="00162723" w:rsidP="00162723">
            <w:pPr>
              <w:jc w:val="center"/>
              <w:rPr>
                <w:rFonts w:ascii="Arial" w:hAnsi="Arial" w:cs="Arial"/>
                <w:b/>
                <w:sz w:val="16"/>
                <w:szCs w:val="16"/>
              </w:rPr>
            </w:pPr>
            <w:r w:rsidRPr="00513C54">
              <w:rPr>
                <w:rFonts w:ascii="Arial" w:hAnsi="Arial" w:cs="Arial"/>
                <w:sz w:val="16"/>
                <w:szCs w:val="16"/>
              </w:rPr>
              <w:t>Functional groups of organic compounds</w:t>
            </w:r>
          </w:p>
        </w:tc>
        <w:tc>
          <w:tcPr>
            <w:tcW w:w="2268" w:type="dxa"/>
            <w:tcBorders>
              <w:top w:val="single" w:sz="4" w:space="0" w:color="auto"/>
              <w:right w:val="single" w:sz="12" w:space="0" w:color="auto"/>
            </w:tcBorders>
            <w:vAlign w:val="center"/>
          </w:tcPr>
          <w:p w14:paraId="13229CD3" w14:textId="77777777" w:rsidR="00D54EE5" w:rsidRPr="00513C54" w:rsidRDefault="00F3382D" w:rsidP="00162723">
            <w:pPr>
              <w:jc w:val="center"/>
              <w:rPr>
                <w:rFonts w:ascii="Arial" w:hAnsi="Arial" w:cs="Arial"/>
                <w:sz w:val="16"/>
                <w:szCs w:val="16"/>
              </w:rPr>
            </w:pPr>
            <w:r w:rsidRPr="00513C54">
              <w:rPr>
                <w:rFonts w:ascii="Arial" w:hAnsi="Arial" w:cs="Arial"/>
                <w:sz w:val="16"/>
                <w:szCs w:val="16"/>
              </w:rPr>
              <w:t>61.76</w:t>
            </w:r>
          </w:p>
        </w:tc>
      </w:tr>
      <w:tr w:rsidR="00D54EE5" w:rsidRPr="00513C54" w14:paraId="3D4A91CE" w14:textId="77777777" w:rsidTr="00B50F4C">
        <w:trPr>
          <w:trHeight w:val="264"/>
        </w:trPr>
        <w:tc>
          <w:tcPr>
            <w:tcW w:w="562" w:type="dxa"/>
            <w:tcBorders>
              <w:left w:val="single" w:sz="12" w:space="0" w:color="auto"/>
              <w:bottom w:val="single" w:sz="12" w:space="0" w:color="000000"/>
            </w:tcBorders>
            <w:vAlign w:val="center"/>
          </w:tcPr>
          <w:p w14:paraId="0942208A" w14:textId="77777777" w:rsidR="00D54EE5" w:rsidRPr="00513C54" w:rsidRDefault="00D54EE5" w:rsidP="00162723">
            <w:pPr>
              <w:jc w:val="center"/>
              <w:rPr>
                <w:rFonts w:ascii="Arial" w:hAnsi="Arial" w:cs="Arial"/>
                <w:sz w:val="16"/>
                <w:szCs w:val="16"/>
              </w:rPr>
            </w:pPr>
            <w:r w:rsidRPr="00513C54">
              <w:rPr>
                <w:rFonts w:ascii="Arial" w:hAnsi="Arial" w:cs="Arial"/>
                <w:sz w:val="16"/>
                <w:szCs w:val="16"/>
              </w:rPr>
              <w:t>4</w:t>
            </w:r>
          </w:p>
        </w:tc>
        <w:tc>
          <w:tcPr>
            <w:tcW w:w="1418" w:type="dxa"/>
            <w:vMerge/>
            <w:tcBorders>
              <w:bottom w:val="single" w:sz="12" w:space="0" w:color="000000"/>
            </w:tcBorders>
            <w:vAlign w:val="center"/>
          </w:tcPr>
          <w:p w14:paraId="48E6FB04" w14:textId="77777777" w:rsidR="00D54EE5" w:rsidRPr="00513C54" w:rsidRDefault="00D54EE5" w:rsidP="00162723">
            <w:pPr>
              <w:jc w:val="center"/>
              <w:rPr>
                <w:rFonts w:ascii="Arial" w:hAnsi="Arial" w:cs="Arial"/>
                <w:b/>
                <w:sz w:val="16"/>
                <w:szCs w:val="16"/>
              </w:rPr>
            </w:pPr>
          </w:p>
        </w:tc>
        <w:tc>
          <w:tcPr>
            <w:tcW w:w="3544" w:type="dxa"/>
            <w:tcBorders>
              <w:bottom w:val="single" w:sz="12" w:space="0" w:color="000000"/>
            </w:tcBorders>
            <w:vAlign w:val="center"/>
          </w:tcPr>
          <w:p w14:paraId="60389AB9" w14:textId="4A72BBD9" w:rsidR="00D54EE5" w:rsidRPr="00513C54" w:rsidRDefault="00162723" w:rsidP="00674B30">
            <w:pPr>
              <w:jc w:val="center"/>
              <w:rPr>
                <w:rFonts w:ascii="Arial" w:hAnsi="Arial" w:cs="Arial"/>
                <w:b/>
                <w:sz w:val="16"/>
                <w:szCs w:val="16"/>
              </w:rPr>
            </w:pPr>
            <w:r w:rsidRPr="00513C54">
              <w:rPr>
                <w:rFonts w:ascii="Arial" w:hAnsi="Arial" w:cs="Arial"/>
                <w:sz w:val="16"/>
                <w:szCs w:val="16"/>
              </w:rPr>
              <w:t xml:space="preserve">Writing </w:t>
            </w:r>
            <w:r w:rsidR="00504BA0">
              <w:rPr>
                <w:rFonts w:ascii="Arial" w:hAnsi="Arial" w:cs="Arial"/>
                <w:sz w:val="16"/>
                <w:szCs w:val="16"/>
              </w:rPr>
              <w:t>the</w:t>
            </w:r>
            <w:r w:rsidR="00504BA0" w:rsidRPr="00513C54">
              <w:rPr>
                <w:rFonts w:ascii="Arial" w:hAnsi="Arial" w:cs="Arial"/>
                <w:sz w:val="16"/>
                <w:szCs w:val="16"/>
              </w:rPr>
              <w:t xml:space="preserve"> </w:t>
            </w:r>
            <w:r w:rsidRPr="00513C54">
              <w:rPr>
                <w:rFonts w:ascii="Arial" w:hAnsi="Arial" w:cs="Arial"/>
                <w:sz w:val="16"/>
                <w:szCs w:val="16"/>
              </w:rPr>
              <w:t>chemical equation</w:t>
            </w:r>
          </w:p>
        </w:tc>
        <w:tc>
          <w:tcPr>
            <w:tcW w:w="2268" w:type="dxa"/>
            <w:tcBorders>
              <w:bottom w:val="single" w:sz="12" w:space="0" w:color="000000"/>
              <w:right w:val="single" w:sz="12" w:space="0" w:color="auto"/>
            </w:tcBorders>
            <w:vAlign w:val="center"/>
          </w:tcPr>
          <w:p w14:paraId="769495FA" w14:textId="77777777" w:rsidR="00D54EE5" w:rsidRPr="00513C54" w:rsidRDefault="00F3382D" w:rsidP="00162723">
            <w:pPr>
              <w:jc w:val="center"/>
              <w:rPr>
                <w:rFonts w:ascii="Arial" w:hAnsi="Arial" w:cs="Arial"/>
                <w:sz w:val="16"/>
                <w:szCs w:val="16"/>
              </w:rPr>
            </w:pPr>
            <w:r w:rsidRPr="00513C54">
              <w:rPr>
                <w:rFonts w:ascii="Arial" w:hAnsi="Arial" w:cs="Arial"/>
                <w:sz w:val="16"/>
                <w:szCs w:val="16"/>
              </w:rPr>
              <w:t>76.47</w:t>
            </w:r>
          </w:p>
        </w:tc>
      </w:tr>
      <w:tr w:rsidR="00162723" w:rsidRPr="00513C54" w14:paraId="20883D1C" w14:textId="77777777" w:rsidTr="00B50F4C">
        <w:trPr>
          <w:trHeight w:val="264"/>
        </w:trPr>
        <w:tc>
          <w:tcPr>
            <w:tcW w:w="562" w:type="dxa"/>
            <w:tcBorders>
              <w:top w:val="single" w:sz="12" w:space="0" w:color="000000"/>
              <w:left w:val="single" w:sz="12" w:space="0" w:color="auto"/>
            </w:tcBorders>
            <w:vAlign w:val="center"/>
          </w:tcPr>
          <w:p w14:paraId="70C85A95" w14:textId="77777777" w:rsidR="00162723" w:rsidRPr="00513C54" w:rsidRDefault="00162723" w:rsidP="00162723">
            <w:pPr>
              <w:jc w:val="center"/>
              <w:rPr>
                <w:rFonts w:ascii="Arial" w:hAnsi="Arial" w:cs="Arial"/>
                <w:sz w:val="16"/>
                <w:szCs w:val="16"/>
              </w:rPr>
            </w:pPr>
            <w:r w:rsidRPr="00513C54">
              <w:rPr>
                <w:rFonts w:ascii="Arial" w:hAnsi="Arial" w:cs="Arial"/>
                <w:sz w:val="16"/>
                <w:szCs w:val="16"/>
              </w:rPr>
              <w:t>5</w:t>
            </w:r>
          </w:p>
        </w:tc>
        <w:tc>
          <w:tcPr>
            <w:tcW w:w="1418" w:type="dxa"/>
            <w:vMerge w:val="restart"/>
            <w:tcBorders>
              <w:top w:val="single" w:sz="12" w:space="0" w:color="000000"/>
            </w:tcBorders>
            <w:vAlign w:val="center"/>
          </w:tcPr>
          <w:p w14:paraId="514802A9" w14:textId="77777777" w:rsidR="00162723" w:rsidRPr="00513C54" w:rsidRDefault="00162723" w:rsidP="00162723">
            <w:pPr>
              <w:jc w:val="center"/>
              <w:rPr>
                <w:rFonts w:ascii="Arial" w:hAnsi="Arial" w:cs="Arial"/>
                <w:b/>
                <w:sz w:val="16"/>
                <w:szCs w:val="16"/>
              </w:rPr>
            </w:pPr>
            <w:r w:rsidRPr="00513C54">
              <w:rPr>
                <w:rFonts w:ascii="Arial" w:hAnsi="Arial" w:cs="Arial"/>
                <w:sz w:val="16"/>
                <w:szCs w:val="16"/>
              </w:rPr>
              <w:t>Textual</w:t>
            </w:r>
          </w:p>
        </w:tc>
        <w:tc>
          <w:tcPr>
            <w:tcW w:w="3544" w:type="dxa"/>
            <w:vMerge w:val="restart"/>
            <w:tcBorders>
              <w:top w:val="single" w:sz="12" w:space="0" w:color="000000"/>
            </w:tcBorders>
            <w:vAlign w:val="center"/>
          </w:tcPr>
          <w:p w14:paraId="529AE309" w14:textId="1B263B1F" w:rsidR="00162723" w:rsidRPr="00513C54" w:rsidRDefault="00162723" w:rsidP="003668E9">
            <w:pPr>
              <w:jc w:val="center"/>
              <w:rPr>
                <w:rFonts w:ascii="Arial" w:hAnsi="Arial" w:cs="Arial"/>
                <w:sz w:val="16"/>
                <w:szCs w:val="16"/>
              </w:rPr>
            </w:pPr>
            <w:r w:rsidRPr="00513C54">
              <w:rPr>
                <w:rFonts w:ascii="Arial" w:hAnsi="Arial" w:cs="Arial"/>
                <w:sz w:val="16"/>
                <w:szCs w:val="16"/>
              </w:rPr>
              <w:t>Simple common compounds</w:t>
            </w:r>
          </w:p>
        </w:tc>
        <w:tc>
          <w:tcPr>
            <w:tcW w:w="2268" w:type="dxa"/>
            <w:tcBorders>
              <w:top w:val="single" w:sz="12" w:space="0" w:color="000000"/>
              <w:right w:val="single" w:sz="12" w:space="0" w:color="auto"/>
            </w:tcBorders>
            <w:vAlign w:val="center"/>
          </w:tcPr>
          <w:p w14:paraId="1B04C1B7" w14:textId="77777777" w:rsidR="00162723" w:rsidRPr="00513C54" w:rsidRDefault="00EF11F5" w:rsidP="00162723">
            <w:pPr>
              <w:jc w:val="center"/>
              <w:rPr>
                <w:rFonts w:ascii="Arial" w:hAnsi="Arial" w:cs="Arial"/>
                <w:sz w:val="16"/>
                <w:szCs w:val="16"/>
              </w:rPr>
            </w:pPr>
            <w:r w:rsidRPr="00513C54">
              <w:rPr>
                <w:rFonts w:ascii="Arial" w:hAnsi="Arial" w:cs="Arial"/>
                <w:sz w:val="16"/>
                <w:szCs w:val="16"/>
              </w:rPr>
              <w:t>100.0</w:t>
            </w:r>
            <w:r w:rsidR="00F3382D" w:rsidRPr="00513C54">
              <w:rPr>
                <w:rFonts w:ascii="Arial" w:hAnsi="Arial" w:cs="Arial"/>
                <w:sz w:val="16"/>
                <w:szCs w:val="16"/>
              </w:rPr>
              <w:t>0</w:t>
            </w:r>
          </w:p>
        </w:tc>
      </w:tr>
      <w:tr w:rsidR="00162723" w:rsidRPr="00513C54" w14:paraId="3C92D5A2" w14:textId="77777777" w:rsidTr="00B50F4C">
        <w:trPr>
          <w:trHeight w:val="264"/>
        </w:trPr>
        <w:tc>
          <w:tcPr>
            <w:tcW w:w="562" w:type="dxa"/>
            <w:tcBorders>
              <w:left w:val="single" w:sz="12" w:space="0" w:color="auto"/>
            </w:tcBorders>
            <w:vAlign w:val="center"/>
          </w:tcPr>
          <w:p w14:paraId="259D146B" w14:textId="77777777" w:rsidR="00162723" w:rsidRPr="00513C54" w:rsidRDefault="00162723" w:rsidP="00162723">
            <w:pPr>
              <w:jc w:val="center"/>
              <w:rPr>
                <w:rFonts w:ascii="Arial" w:hAnsi="Arial" w:cs="Arial"/>
                <w:sz w:val="16"/>
                <w:szCs w:val="16"/>
              </w:rPr>
            </w:pPr>
            <w:r w:rsidRPr="00513C54">
              <w:rPr>
                <w:rFonts w:ascii="Arial" w:hAnsi="Arial" w:cs="Arial"/>
                <w:sz w:val="16"/>
                <w:szCs w:val="16"/>
              </w:rPr>
              <w:t>6</w:t>
            </w:r>
          </w:p>
        </w:tc>
        <w:tc>
          <w:tcPr>
            <w:tcW w:w="1418" w:type="dxa"/>
            <w:vMerge/>
            <w:vAlign w:val="center"/>
          </w:tcPr>
          <w:p w14:paraId="16251E05" w14:textId="77777777" w:rsidR="00162723" w:rsidRPr="00513C54" w:rsidRDefault="00162723" w:rsidP="00162723">
            <w:pPr>
              <w:jc w:val="center"/>
              <w:rPr>
                <w:rFonts w:ascii="Arial" w:hAnsi="Arial" w:cs="Arial"/>
                <w:b/>
                <w:sz w:val="16"/>
                <w:szCs w:val="16"/>
              </w:rPr>
            </w:pPr>
          </w:p>
        </w:tc>
        <w:tc>
          <w:tcPr>
            <w:tcW w:w="3544" w:type="dxa"/>
            <w:vMerge/>
            <w:vAlign w:val="center"/>
          </w:tcPr>
          <w:p w14:paraId="28FD74CB" w14:textId="77777777" w:rsidR="00162723" w:rsidRPr="00513C54" w:rsidRDefault="00162723" w:rsidP="00162723">
            <w:pPr>
              <w:jc w:val="center"/>
              <w:rPr>
                <w:rFonts w:ascii="Arial" w:hAnsi="Arial" w:cs="Arial"/>
                <w:sz w:val="16"/>
                <w:szCs w:val="16"/>
              </w:rPr>
            </w:pPr>
          </w:p>
        </w:tc>
        <w:tc>
          <w:tcPr>
            <w:tcW w:w="2268" w:type="dxa"/>
            <w:tcBorders>
              <w:right w:val="single" w:sz="12" w:space="0" w:color="auto"/>
            </w:tcBorders>
            <w:vAlign w:val="center"/>
          </w:tcPr>
          <w:p w14:paraId="1E765475" w14:textId="77777777" w:rsidR="00162723" w:rsidRPr="00513C54" w:rsidRDefault="00F3382D" w:rsidP="00162723">
            <w:pPr>
              <w:jc w:val="center"/>
              <w:rPr>
                <w:rFonts w:ascii="Arial" w:hAnsi="Arial" w:cs="Arial"/>
                <w:sz w:val="16"/>
                <w:szCs w:val="16"/>
              </w:rPr>
            </w:pPr>
            <w:r w:rsidRPr="00513C54">
              <w:rPr>
                <w:rFonts w:ascii="Arial" w:hAnsi="Arial" w:cs="Arial"/>
                <w:sz w:val="16"/>
                <w:szCs w:val="16"/>
              </w:rPr>
              <w:t>97.01</w:t>
            </w:r>
          </w:p>
        </w:tc>
      </w:tr>
      <w:tr w:rsidR="00162723" w:rsidRPr="00513C54" w14:paraId="293F8C57" w14:textId="77777777" w:rsidTr="00B50F4C">
        <w:trPr>
          <w:trHeight w:val="264"/>
        </w:trPr>
        <w:tc>
          <w:tcPr>
            <w:tcW w:w="562" w:type="dxa"/>
            <w:tcBorders>
              <w:left w:val="single" w:sz="12" w:space="0" w:color="auto"/>
            </w:tcBorders>
            <w:vAlign w:val="center"/>
          </w:tcPr>
          <w:p w14:paraId="681A8C7A" w14:textId="77777777" w:rsidR="00162723" w:rsidRPr="00513C54" w:rsidRDefault="00162723" w:rsidP="00162723">
            <w:pPr>
              <w:jc w:val="center"/>
              <w:rPr>
                <w:rFonts w:ascii="Arial" w:hAnsi="Arial" w:cs="Arial"/>
                <w:sz w:val="16"/>
                <w:szCs w:val="16"/>
              </w:rPr>
            </w:pPr>
            <w:r w:rsidRPr="00513C54">
              <w:rPr>
                <w:rFonts w:ascii="Arial" w:hAnsi="Arial" w:cs="Arial"/>
                <w:sz w:val="16"/>
                <w:szCs w:val="16"/>
              </w:rPr>
              <w:t>7</w:t>
            </w:r>
          </w:p>
        </w:tc>
        <w:tc>
          <w:tcPr>
            <w:tcW w:w="1418" w:type="dxa"/>
            <w:vMerge w:val="restart"/>
            <w:vAlign w:val="center"/>
          </w:tcPr>
          <w:p w14:paraId="5D8C2259" w14:textId="77777777" w:rsidR="00162723" w:rsidRPr="00513C54" w:rsidRDefault="00162723" w:rsidP="00162723">
            <w:pPr>
              <w:jc w:val="center"/>
              <w:rPr>
                <w:rFonts w:ascii="Arial" w:hAnsi="Arial" w:cs="Arial"/>
                <w:b/>
                <w:sz w:val="16"/>
                <w:szCs w:val="16"/>
              </w:rPr>
            </w:pPr>
            <w:r w:rsidRPr="00513C54">
              <w:rPr>
                <w:rFonts w:ascii="Arial" w:hAnsi="Arial" w:cs="Arial"/>
                <w:sz w:val="16"/>
                <w:szCs w:val="16"/>
              </w:rPr>
              <w:t>Pictorial</w:t>
            </w:r>
          </w:p>
        </w:tc>
        <w:tc>
          <w:tcPr>
            <w:tcW w:w="3544" w:type="dxa"/>
            <w:vMerge/>
            <w:vAlign w:val="center"/>
          </w:tcPr>
          <w:p w14:paraId="640E9E1A" w14:textId="77777777" w:rsidR="00162723" w:rsidRPr="00513C54" w:rsidRDefault="00162723" w:rsidP="00162723">
            <w:pPr>
              <w:jc w:val="center"/>
              <w:rPr>
                <w:rFonts w:ascii="Arial" w:hAnsi="Arial" w:cs="Arial"/>
                <w:sz w:val="16"/>
                <w:szCs w:val="16"/>
              </w:rPr>
            </w:pPr>
          </w:p>
        </w:tc>
        <w:tc>
          <w:tcPr>
            <w:tcW w:w="2268" w:type="dxa"/>
            <w:tcBorders>
              <w:right w:val="single" w:sz="12" w:space="0" w:color="auto"/>
            </w:tcBorders>
            <w:vAlign w:val="center"/>
          </w:tcPr>
          <w:p w14:paraId="1FD42942" w14:textId="77777777" w:rsidR="00162723" w:rsidRPr="00513C54" w:rsidRDefault="00EF11F5" w:rsidP="00162723">
            <w:pPr>
              <w:jc w:val="center"/>
              <w:rPr>
                <w:rFonts w:ascii="Arial" w:hAnsi="Arial" w:cs="Arial"/>
                <w:sz w:val="16"/>
                <w:szCs w:val="16"/>
              </w:rPr>
            </w:pPr>
            <w:r w:rsidRPr="00513C54">
              <w:rPr>
                <w:rFonts w:ascii="Arial" w:hAnsi="Arial" w:cs="Arial"/>
                <w:sz w:val="16"/>
                <w:szCs w:val="16"/>
              </w:rPr>
              <w:t>94.6</w:t>
            </w:r>
            <w:r w:rsidR="00F3382D" w:rsidRPr="00513C54">
              <w:rPr>
                <w:rFonts w:ascii="Arial" w:hAnsi="Arial" w:cs="Arial"/>
                <w:sz w:val="16"/>
                <w:szCs w:val="16"/>
              </w:rPr>
              <w:t>1</w:t>
            </w:r>
          </w:p>
        </w:tc>
      </w:tr>
      <w:tr w:rsidR="00162723" w:rsidRPr="00513C54" w14:paraId="2C0EC4A3" w14:textId="77777777" w:rsidTr="00B50F4C">
        <w:trPr>
          <w:trHeight w:val="264"/>
        </w:trPr>
        <w:tc>
          <w:tcPr>
            <w:tcW w:w="562" w:type="dxa"/>
            <w:tcBorders>
              <w:left w:val="single" w:sz="12" w:space="0" w:color="auto"/>
              <w:bottom w:val="single" w:sz="12" w:space="0" w:color="auto"/>
            </w:tcBorders>
            <w:vAlign w:val="center"/>
          </w:tcPr>
          <w:p w14:paraId="05F7A466" w14:textId="77777777" w:rsidR="00162723" w:rsidRPr="00513C54" w:rsidRDefault="00162723" w:rsidP="00162723">
            <w:pPr>
              <w:jc w:val="center"/>
              <w:rPr>
                <w:rFonts w:ascii="Arial" w:hAnsi="Arial" w:cs="Arial"/>
                <w:i/>
                <w:sz w:val="16"/>
                <w:szCs w:val="16"/>
              </w:rPr>
            </w:pPr>
            <w:r w:rsidRPr="00513C54">
              <w:rPr>
                <w:rFonts w:ascii="Arial" w:hAnsi="Arial" w:cs="Arial"/>
                <w:sz w:val="16"/>
                <w:szCs w:val="16"/>
              </w:rPr>
              <w:t>8</w:t>
            </w:r>
          </w:p>
        </w:tc>
        <w:tc>
          <w:tcPr>
            <w:tcW w:w="1418" w:type="dxa"/>
            <w:vMerge/>
            <w:tcBorders>
              <w:bottom w:val="single" w:sz="12" w:space="0" w:color="auto"/>
            </w:tcBorders>
            <w:vAlign w:val="center"/>
          </w:tcPr>
          <w:p w14:paraId="086A98C7" w14:textId="77777777" w:rsidR="00162723" w:rsidRPr="00513C54" w:rsidRDefault="00162723" w:rsidP="00162723">
            <w:pPr>
              <w:jc w:val="center"/>
              <w:rPr>
                <w:rFonts w:ascii="Arial" w:hAnsi="Arial" w:cs="Arial"/>
                <w:b/>
                <w:sz w:val="16"/>
                <w:szCs w:val="16"/>
              </w:rPr>
            </w:pPr>
          </w:p>
        </w:tc>
        <w:tc>
          <w:tcPr>
            <w:tcW w:w="3544" w:type="dxa"/>
            <w:vMerge/>
            <w:tcBorders>
              <w:bottom w:val="single" w:sz="12" w:space="0" w:color="auto"/>
            </w:tcBorders>
            <w:vAlign w:val="center"/>
          </w:tcPr>
          <w:p w14:paraId="7C73B4D9" w14:textId="77777777" w:rsidR="00162723" w:rsidRPr="00513C54" w:rsidRDefault="00162723" w:rsidP="00162723">
            <w:pPr>
              <w:jc w:val="center"/>
              <w:rPr>
                <w:rFonts w:ascii="Arial" w:hAnsi="Arial" w:cs="Arial"/>
                <w:sz w:val="16"/>
                <w:szCs w:val="16"/>
              </w:rPr>
            </w:pPr>
          </w:p>
        </w:tc>
        <w:tc>
          <w:tcPr>
            <w:tcW w:w="2268" w:type="dxa"/>
            <w:tcBorders>
              <w:bottom w:val="single" w:sz="12" w:space="0" w:color="auto"/>
              <w:right w:val="single" w:sz="12" w:space="0" w:color="auto"/>
            </w:tcBorders>
            <w:vAlign w:val="center"/>
          </w:tcPr>
          <w:p w14:paraId="7DEDEFA0" w14:textId="77777777" w:rsidR="00162723" w:rsidRPr="00513C54" w:rsidRDefault="00EF11F5" w:rsidP="00162723">
            <w:pPr>
              <w:jc w:val="center"/>
              <w:rPr>
                <w:rFonts w:ascii="Arial" w:hAnsi="Arial" w:cs="Arial"/>
                <w:sz w:val="16"/>
                <w:szCs w:val="16"/>
              </w:rPr>
            </w:pPr>
            <w:r w:rsidRPr="00513C54">
              <w:rPr>
                <w:rFonts w:ascii="Arial" w:hAnsi="Arial" w:cs="Arial"/>
                <w:sz w:val="16"/>
                <w:szCs w:val="16"/>
              </w:rPr>
              <w:t>87.4</w:t>
            </w:r>
            <w:r w:rsidR="00F3382D" w:rsidRPr="00513C54">
              <w:rPr>
                <w:rFonts w:ascii="Arial" w:hAnsi="Arial" w:cs="Arial"/>
                <w:sz w:val="16"/>
                <w:szCs w:val="16"/>
              </w:rPr>
              <w:t>5</w:t>
            </w:r>
          </w:p>
        </w:tc>
      </w:tr>
    </w:tbl>
    <w:p w14:paraId="4D9A7044" w14:textId="1E68A8E9" w:rsidR="00EC7D03" w:rsidRPr="00513C54" w:rsidRDefault="00EC7D03" w:rsidP="00674B30">
      <w:pPr>
        <w:spacing w:line="360" w:lineRule="auto"/>
        <w:ind w:firstLine="405"/>
        <w:jc w:val="both"/>
        <w:rPr>
          <w:sz w:val="24"/>
        </w:rPr>
      </w:pPr>
      <w:r w:rsidRPr="00513C54">
        <w:rPr>
          <w:sz w:val="24"/>
        </w:rPr>
        <w:lastRenderedPageBreak/>
        <w:t>Tasks were displayed on the computer screen, one at the time. T</w:t>
      </w:r>
      <w:r w:rsidR="00504BA0">
        <w:rPr>
          <w:sz w:val="24"/>
        </w:rPr>
        <w:t>he time allowed for solving the t</w:t>
      </w:r>
      <w:r w:rsidRPr="00513C54">
        <w:rPr>
          <w:sz w:val="24"/>
        </w:rPr>
        <w:t xml:space="preserve">ask was not limited and </w:t>
      </w:r>
      <w:r w:rsidR="00504BA0">
        <w:rPr>
          <w:sz w:val="24"/>
        </w:rPr>
        <w:t xml:space="preserve">the </w:t>
      </w:r>
      <w:r w:rsidRPr="00513C54">
        <w:rPr>
          <w:sz w:val="24"/>
        </w:rPr>
        <w:t>tasks were presented in random order.</w:t>
      </w:r>
    </w:p>
    <w:p w14:paraId="43F175AD" w14:textId="77777777" w:rsidR="00637173" w:rsidRPr="00513C54" w:rsidRDefault="00637173" w:rsidP="00AF23B7">
      <w:pPr>
        <w:spacing w:line="360" w:lineRule="auto"/>
        <w:ind w:firstLine="405"/>
        <w:jc w:val="both"/>
        <w:rPr>
          <w:sz w:val="24"/>
        </w:rPr>
      </w:pPr>
    </w:p>
    <w:p w14:paraId="213C41FF" w14:textId="71AF6FD0" w:rsidR="00C45E25" w:rsidRPr="00513C54" w:rsidRDefault="00D90FA1" w:rsidP="00D90FA1">
      <w:pPr>
        <w:pStyle w:val="Odstavekseznama"/>
        <w:numPr>
          <w:ilvl w:val="1"/>
          <w:numId w:val="9"/>
        </w:numPr>
        <w:spacing w:line="360" w:lineRule="auto"/>
        <w:jc w:val="both"/>
        <w:rPr>
          <w:b/>
          <w:sz w:val="24"/>
        </w:rPr>
      </w:pPr>
      <w:r w:rsidRPr="00513C54">
        <w:rPr>
          <w:b/>
          <w:sz w:val="24"/>
        </w:rPr>
        <w:t xml:space="preserve"> </w:t>
      </w:r>
      <w:r w:rsidR="00C45E25" w:rsidRPr="00513C54">
        <w:rPr>
          <w:b/>
          <w:sz w:val="24"/>
        </w:rPr>
        <w:t>Eye</w:t>
      </w:r>
      <w:r w:rsidR="002966AF">
        <w:rPr>
          <w:b/>
          <w:sz w:val="24"/>
        </w:rPr>
        <w:t>-</w:t>
      </w:r>
      <w:r w:rsidR="00C45E25" w:rsidRPr="00513C54">
        <w:rPr>
          <w:b/>
          <w:sz w:val="24"/>
        </w:rPr>
        <w:t>movement measures</w:t>
      </w:r>
    </w:p>
    <w:p w14:paraId="1FBC8671" w14:textId="67140C7F" w:rsidR="00057A31" w:rsidRPr="00513C54" w:rsidRDefault="00057A31" w:rsidP="00674B30">
      <w:pPr>
        <w:spacing w:line="360" w:lineRule="auto"/>
        <w:ind w:firstLine="405"/>
        <w:jc w:val="both"/>
        <w:rPr>
          <w:sz w:val="24"/>
        </w:rPr>
      </w:pPr>
      <w:r w:rsidRPr="00513C54">
        <w:rPr>
          <w:sz w:val="24"/>
        </w:rPr>
        <w:t>To determine students’ visual attention towards different elements</w:t>
      </w:r>
      <w:r w:rsidR="00504BA0">
        <w:rPr>
          <w:sz w:val="24"/>
        </w:rPr>
        <w:t xml:space="preserve"> of</w:t>
      </w:r>
      <w:r w:rsidRPr="00513C54">
        <w:rPr>
          <w:sz w:val="24"/>
        </w:rPr>
        <w:t xml:space="preserve"> the tasks</w:t>
      </w:r>
      <w:r w:rsidR="006D66B0" w:rsidRPr="00513C54">
        <w:rPr>
          <w:sz w:val="24"/>
        </w:rPr>
        <w:t xml:space="preserve"> they were solving</w:t>
      </w:r>
      <w:r w:rsidRPr="00513C54">
        <w:rPr>
          <w:sz w:val="24"/>
        </w:rPr>
        <w:t>, we focused on the total amount of time (total fixation duration</w:t>
      </w:r>
      <w:r w:rsidR="00504BA0">
        <w:rPr>
          <w:sz w:val="24"/>
        </w:rPr>
        <w:t>,</w:t>
      </w:r>
      <w:r w:rsidR="006D66B0" w:rsidRPr="00513C54">
        <w:rPr>
          <w:sz w:val="24"/>
        </w:rPr>
        <w:t xml:space="preserve"> </w:t>
      </w:r>
      <w:r w:rsidR="003312BA" w:rsidRPr="00513C54">
        <w:rPr>
          <w:sz w:val="24"/>
        </w:rPr>
        <w:t>T</w:t>
      </w:r>
      <w:r w:rsidR="006D66B0" w:rsidRPr="00513C54">
        <w:rPr>
          <w:sz w:val="24"/>
        </w:rPr>
        <w:t>FD</w:t>
      </w:r>
      <w:r w:rsidR="008B2D33" w:rsidRPr="00513C54">
        <w:rPr>
          <w:sz w:val="24"/>
        </w:rPr>
        <w:t>; in some studies also refer</w:t>
      </w:r>
      <w:r w:rsidR="00504BA0">
        <w:rPr>
          <w:sz w:val="24"/>
        </w:rPr>
        <w:t>red to</w:t>
      </w:r>
      <w:r w:rsidR="008B2D33" w:rsidRPr="00513C54">
        <w:rPr>
          <w:sz w:val="24"/>
        </w:rPr>
        <w:t xml:space="preserve"> as dwell time</w:t>
      </w:r>
      <w:r w:rsidRPr="00513C54">
        <w:rPr>
          <w:sz w:val="24"/>
        </w:rPr>
        <w:t>) and number of fixation</w:t>
      </w:r>
      <w:r w:rsidR="006D66B0" w:rsidRPr="00513C54">
        <w:rPr>
          <w:sz w:val="24"/>
        </w:rPr>
        <w:t>s</w:t>
      </w:r>
      <w:r w:rsidRPr="00513C54">
        <w:rPr>
          <w:sz w:val="24"/>
        </w:rPr>
        <w:t xml:space="preserve"> (fixation count</w:t>
      </w:r>
      <w:r w:rsidR="00504BA0">
        <w:rPr>
          <w:sz w:val="24"/>
        </w:rPr>
        <w:t>,</w:t>
      </w:r>
      <w:r w:rsidR="006D66B0" w:rsidRPr="00513C54">
        <w:rPr>
          <w:sz w:val="24"/>
        </w:rPr>
        <w:t xml:space="preserve"> FC</w:t>
      </w:r>
      <w:r w:rsidRPr="00513C54">
        <w:rPr>
          <w:sz w:val="24"/>
        </w:rPr>
        <w:t xml:space="preserve">) spent in particular areas of interest (AOI). For this purpose, the tasks displayed on </w:t>
      </w:r>
      <w:r w:rsidR="00504BA0">
        <w:rPr>
          <w:sz w:val="24"/>
        </w:rPr>
        <w:t xml:space="preserve">the </w:t>
      </w:r>
      <w:r w:rsidRPr="00513C54">
        <w:rPr>
          <w:sz w:val="24"/>
        </w:rPr>
        <w:t>computer screen were divided into several AOIs with regard to the placement of particles</w:t>
      </w:r>
      <w:r w:rsidR="00504BA0" w:rsidRPr="00504BA0">
        <w:rPr>
          <w:sz w:val="24"/>
        </w:rPr>
        <w:t xml:space="preserve"> </w:t>
      </w:r>
      <w:r w:rsidR="00504BA0" w:rsidRPr="00513C54">
        <w:rPr>
          <w:sz w:val="24"/>
        </w:rPr>
        <w:t>investigated</w:t>
      </w:r>
      <w:r w:rsidRPr="00513C54">
        <w:rPr>
          <w:sz w:val="24"/>
        </w:rPr>
        <w:t xml:space="preserve">, </w:t>
      </w:r>
      <w:r w:rsidR="006D66B0" w:rsidRPr="00513C54">
        <w:rPr>
          <w:sz w:val="24"/>
        </w:rPr>
        <w:t xml:space="preserve">text, </w:t>
      </w:r>
      <w:r w:rsidR="00504BA0">
        <w:rPr>
          <w:sz w:val="24"/>
        </w:rPr>
        <w:t xml:space="preserve">the </w:t>
      </w:r>
      <w:r w:rsidR="006D66B0" w:rsidRPr="00513C54">
        <w:rPr>
          <w:sz w:val="24"/>
        </w:rPr>
        <w:t>explanatory key</w:t>
      </w:r>
      <w:r w:rsidR="00504BA0">
        <w:rPr>
          <w:sz w:val="24"/>
        </w:rPr>
        <w:t>,</w:t>
      </w:r>
      <w:r w:rsidRPr="00513C54">
        <w:rPr>
          <w:sz w:val="24"/>
        </w:rPr>
        <w:t xml:space="preserve"> or the whole area of particles </w:t>
      </w:r>
      <w:r w:rsidR="00504BA0" w:rsidRPr="00513C54">
        <w:rPr>
          <w:sz w:val="24"/>
        </w:rPr>
        <w:t xml:space="preserve">presented </w:t>
      </w:r>
      <w:r w:rsidR="00993986" w:rsidRPr="00513C54">
        <w:rPr>
          <w:sz w:val="24"/>
        </w:rPr>
        <w:t>(see Figure 1</w:t>
      </w:r>
      <w:r w:rsidRPr="00513C54">
        <w:rPr>
          <w:sz w:val="24"/>
        </w:rPr>
        <w:t>)</w:t>
      </w:r>
      <w:r w:rsidR="00C9420D" w:rsidRPr="00513C54">
        <w:rPr>
          <w:sz w:val="24"/>
        </w:rPr>
        <w:t xml:space="preserve">. </w:t>
      </w:r>
      <w:r w:rsidRPr="00513C54">
        <w:rPr>
          <w:sz w:val="24"/>
        </w:rPr>
        <w:t xml:space="preserve">A fixation was determined as a process when </w:t>
      </w:r>
      <w:r w:rsidR="00504BA0">
        <w:rPr>
          <w:sz w:val="24"/>
        </w:rPr>
        <w:t xml:space="preserve">the </w:t>
      </w:r>
      <w:r w:rsidRPr="00513C54">
        <w:rPr>
          <w:sz w:val="24"/>
        </w:rPr>
        <w:t xml:space="preserve">participant </w:t>
      </w:r>
      <w:r w:rsidR="006D66B0" w:rsidRPr="00513C54">
        <w:rPr>
          <w:sz w:val="24"/>
        </w:rPr>
        <w:t>held</w:t>
      </w:r>
      <w:r w:rsidRPr="00513C54">
        <w:rPr>
          <w:sz w:val="24"/>
        </w:rPr>
        <w:t xml:space="preserve"> his or her eye for a minimum of 60 ms</w:t>
      </w:r>
      <w:r w:rsidR="008952B8" w:rsidRPr="00513C54">
        <w:rPr>
          <w:sz w:val="24"/>
        </w:rPr>
        <w:t xml:space="preserve"> at a specific AOI.</w:t>
      </w:r>
    </w:p>
    <w:p w14:paraId="1E7E5660" w14:textId="72679AF2" w:rsidR="00AA795C" w:rsidRPr="00513C54" w:rsidRDefault="00057A31" w:rsidP="00C13A1D">
      <w:pPr>
        <w:spacing w:line="360" w:lineRule="auto"/>
        <w:ind w:firstLine="405"/>
        <w:jc w:val="both"/>
        <w:rPr>
          <w:sz w:val="24"/>
          <w:vertAlign w:val="superscript"/>
        </w:rPr>
      </w:pPr>
      <w:r w:rsidRPr="00513C54">
        <w:rPr>
          <w:sz w:val="24"/>
        </w:rPr>
        <w:t xml:space="preserve">Because the data from eye movements </w:t>
      </w:r>
      <w:r w:rsidR="00504BA0">
        <w:rPr>
          <w:sz w:val="24"/>
        </w:rPr>
        <w:t>were</w:t>
      </w:r>
      <w:r w:rsidR="00504BA0" w:rsidRPr="00513C54">
        <w:rPr>
          <w:sz w:val="24"/>
        </w:rPr>
        <w:t xml:space="preserve"> </w:t>
      </w:r>
      <w:r w:rsidRPr="00513C54">
        <w:rPr>
          <w:sz w:val="24"/>
        </w:rPr>
        <w:t xml:space="preserve">gathered </w:t>
      </w:r>
      <w:r w:rsidR="00504BA0">
        <w:rPr>
          <w:sz w:val="24"/>
        </w:rPr>
        <w:t>as part of</w:t>
      </w:r>
      <w:r w:rsidR="00504BA0" w:rsidRPr="00513C54">
        <w:rPr>
          <w:sz w:val="24"/>
        </w:rPr>
        <w:t xml:space="preserve"> </w:t>
      </w:r>
      <w:r w:rsidRPr="00513C54">
        <w:rPr>
          <w:sz w:val="24"/>
        </w:rPr>
        <w:t xml:space="preserve">the information processing </w:t>
      </w:r>
      <w:r w:rsidR="00F53CC0">
        <w:rPr>
          <w:sz w:val="24"/>
        </w:rPr>
        <w:t xml:space="preserve">while </w:t>
      </w:r>
      <w:r w:rsidRPr="00513C54">
        <w:rPr>
          <w:sz w:val="24"/>
        </w:rPr>
        <w:t>solving</w:t>
      </w:r>
      <w:r w:rsidR="00F53CC0">
        <w:rPr>
          <w:sz w:val="24"/>
        </w:rPr>
        <w:t xml:space="preserve"> tasks</w:t>
      </w:r>
      <w:r w:rsidRPr="00513C54">
        <w:rPr>
          <w:sz w:val="24"/>
        </w:rPr>
        <w:t>, t</w:t>
      </w:r>
      <w:r w:rsidR="00504BA0">
        <w:rPr>
          <w:sz w:val="24"/>
        </w:rPr>
        <w:t>he t</w:t>
      </w:r>
      <w:r w:rsidRPr="00513C54">
        <w:rPr>
          <w:sz w:val="24"/>
        </w:rPr>
        <w:t xml:space="preserve">otal amount of time spent in </w:t>
      </w:r>
      <w:r w:rsidR="00504BA0">
        <w:rPr>
          <w:sz w:val="24"/>
        </w:rPr>
        <w:t xml:space="preserve">a </w:t>
      </w:r>
      <w:r w:rsidRPr="00513C54">
        <w:rPr>
          <w:sz w:val="24"/>
        </w:rPr>
        <w:t>particular AOI was interpreted as a reflection of the relative amount of attention and consequently reliance paid toward each AOI in service of solving the task</w:t>
      </w:r>
      <w:r w:rsidR="000A0EAA" w:rsidRPr="00513C54">
        <w:rPr>
          <w:sz w:val="24"/>
        </w:rPr>
        <w:t>.</w:t>
      </w:r>
      <w:r w:rsidR="00352AA8" w:rsidRPr="00513C54">
        <w:rPr>
          <w:sz w:val="24"/>
          <w:vertAlign w:val="superscript"/>
        </w:rPr>
        <w:t>39</w:t>
      </w:r>
    </w:p>
    <w:p w14:paraId="6FC452A0" w14:textId="77777777" w:rsidR="00216F46" w:rsidRPr="00513C54" w:rsidRDefault="00216F46" w:rsidP="001419C6">
      <w:pPr>
        <w:rPr>
          <w:color w:val="FF0000"/>
          <w:sz w:val="24"/>
        </w:rPr>
      </w:pPr>
    </w:p>
    <w:p w14:paraId="59A2B557" w14:textId="77777777" w:rsidR="00216F46" w:rsidRPr="00513C54" w:rsidRDefault="00216F46" w:rsidP="001419C6">
      <w:pPr>
        <w:rPr>
          <w:color w:val="FF0000"/>
          <w:sz w:val="24"/>
        </w:rPr>
      </w:pPr>
      <w:r w:rsidRPr="00513C54">
        <w:rPr>
          <w:noProof/>
          <w:lang w:val="en-GB" w:eastAsia="en-GB"/>
        </w:rPr>
        <w:drawing>
          <wp:inline distT="0" distB="0" distL="0" distR="0" wp14:anchorId="0BBA1EE3" wp14:editId="7E3F9B8A">
            <wp:extent cx="5093810" cy="2198914"/>
            <wp:effectExtent l="19050" t="19050" r="12065" b="11430"/>
            <wp:docPr id="27"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srcRect l="3410" t="22115" r="21786" b="20450"/>
                    <a:stretch/>
                  </pic:blipFill>
                  <pic:spPr bwMode="auto">
                    <a:xfrm>
                      <a:off x="0" y="0"/>
                      <a:ext cx="5101278" cy="2202138"/>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5213B620" w14:textId="71DA9488" w:rsidR="00B841F0" w:rsidRPr="00513C54" w:rsidRDefault="00B841F0" w:rsidP="00674B30">
      <w:pPr>
        <w:rPr>
          <w:rFonts w:ascii="Arial" w:hAnsi="Arial" w:cs="Arial"/>
          <w:color w:val="FF0000"/>
          <w:sz w:val="16"/>
          <w:szCs w:val="16"/>
        </w:rPr>
      </w:pPr>
      <w:r w:rsidRPr="00513C54">
        <w:rPr>
          <w:rFonts w:ascii="Arial" w:hAnsi="Arial" w:cs="Arial"/>
          <w:b/>
          <w:sz w:val="16"/>
          <w:szCs w:val="16"/>
        </w:rPr>
        <w:t>Figure 1.</w:t>
      </w:r>
      <w:r w:rsidRPr="00513C54">
        <w:rPr>
          <w:rFonts w:ascii="Arial" w:hAnsi="Arial" w:cs="Arial"/>
          <w:sz w:val="16"/>
          <w:szCs w:val="16"/>
        </w:rPr>
        <w:t xml:space="preserve"> Example of </w:t>
      </w:r>
      <w:r w:rsidR="00504BA0">
        <w:rPr>
          <w:rFonts w:ascii="Arial" w:hAnsi="Arial" w:cs="Arial"/>
          <w:sz w:val="16"/>
          <w:szCs w:val="16"/>
        </w:rPr>
        <w:t xml:space="preserve">a </w:t>
      </w:r>
      <w:r w:rsidR="00646733" w:rsidRPr="00513C54">
        <w:rPr>
          <w:rFonts w:ascii="Arial" w:hAnsi="Arial" w:cs="Arial"/>
          <w:sz w:val="16"/>
          <w:szCs w:val="16"/>
        </w:rPr>
        <w:t xml:space="preserve">task divided into AOIs (AOI 1 </w:t>
      </w:r>
      <w:r w:rsidR="00504BA0">
        <w:rPr>
          <w:rFonts w:ascii="Arial" w:hAnsi="Arial" w:cs="Arial"/>
          <w:sz w:val="16"/>
          <w:szCs w:val="16"/>
        </w:rPr>
        <w:t>=</w:t>
      </w:r>
      <w:r w:rsidR="00646733" w:rsidRPr="00513C54">
        <w:rPr>
          <w:rFonts w:ascii="Arial" w:hAnsi="Arial" w:cs="Arial"/>
          <w:sz w:val="16"/>
          <w:szCs w:val="16"/>
        </w:rPr>
        <w:t xml:space="preserve"> instructions including</w:t>
      </w:r>
      <w:r w:rsidR="0021545E">
        <w:rPr>
          <w:rFonts w:ascii="Arial" w:hAnsi="Arial" w:cs="Arial"/>
          <w:sz w:val="16"/>
          <w:szCs w:val="16"/>
        </w:rPr>
        <w:t xml:space="preserve"> the</w:t>
      </w:r>
      <w:r w:rsidR="00646733" w:rsidRPr="00513C54">
        <w:rPr>
          <w:rFonts w:ascii="Arial" w:hAnsi="Arial" w:cs="Arial"/>
          <w:sz w:val="16"/>
          <w:szCs w:val="16"/>
        </w:rPr>
        <w:t xml:space="preserve"> textual explanatory key; </w:t>
      </w:r>
      <w:r w:rsidR="003C0C42" w:rsidRPr="00513C54">
        <w:rPr>
          <w:rFonts w:ascii="Arial" w:hAnsi="Arial" w:cs="Arial"/>
          <w:sz w:val="16"/>
          <w:szCs w:val="16"/>
        </w:rPr>
        <w:t xml:space="preserve">AOI 3 to AOI 6 </w:t>
      </w:r>
      <w:r w:rsidR="00874E8D">
        <w:rPr>
          <w:rFonts w:ascii="Arial" w:hAnsi="Arial" w:cs="Arial"/>
          <w:sz w:val="16"/>
          <w:szCs w:val="16"/>
        </w:rPr>
        <w:t>=</w:t>
      </w:r>
      <w:r w:rsidR="003C0C42" w:rsidRPr="00513C54">
        <w:rPr>
          <w:rFonts w:ascii="Arial" w:hAnsi="Arial" w:cs="Arial"/>
          <w:sz w:val="16"/>
          <w:szCs w:val="16"/>
        </w:rPr>
        <w:t xml:space="preserve"> </w:t>
      </w:r>
      <w:r w:rsidR="00874E8D" w:rsidRPr="00513C54">
        <w:rPr>
          <w:rFonts w:ascii="Arial" w:hAnsi="Arial" w:cs="Arial"/>
          <w:sz w:val="16"/>
          <w:szCs w:val="16"/>
        </w:rPr>
        <w:t xml:space="preserve">particles </w:t>
      </w:r>
      <w:r w:rsidR="003C0C42" w:rsidRPr="00513C54">
        <w:rPr>
          <w:rFonts w:ascii="Arial" w:hAnsi="Arial" w:cs="Arial"/>
          <w:sz w:val="16"/>
          <w:szCs w:val="16"/>
        </w:rPr>
        <w:t xml:space="preserve">investigated; </w:t>
      </w:r>
      <w:r w:rsidR="00646733" w:rsidRPr="00513C54">
        <w:rPr>
          <w:rFonts w:ascii="Arial" w:hAnsi="Arial" w:cs="Arial"/>
          <w:sz w:val="16"/>
          <w:szCs w:val="16"/>
        </w:rPr>
        <w:t xml:space="preserve">AOI 2 </w:t>
      </w:r>
      <w:r w:rsidR="00874E8D">
        <w:rPr>
          <w:rFonts w:ascii="Arial" w:hAnsi="Arial" w:cs="Arial"/>
          <w:sz w:val="16"/>
          <w:szCs w:val="16"/>
        </w:rPr>
        <w:t>=</w:t>
      </w:r>
      <w:r w:rsidR="00646733" w:rsidRPr="00513C54">
        <w:rPr>
          <w:rFonts w:ascii="Arial" w:hAnsi="Arial" w:cs="Arial"/>
          <w:sz w:val="16"/>
          <w:szCs w:val="16"/>
        </w:rPr>
        <w:t xml:space="preserve"> whole area of </w:t>
      </w:r>
      <w:r w:rsidR="00874E8D" w:rsidRPr="00513C54">
        <w:rPr>
          <w:rFonts w:ascii="Arial" w:hAnsi="Arial" w:cs="Arial"/>
          <w:sz w:val="16"/>
          <w:szCs w:val="16"/>
        </w:rPr>
        <w:t xml:space="preserve">particles </w:t>
      </w:r>
      <w:r w:rsidR="00646733" w:rsidRPr="00513C54">
        <w:rPr>
          <w:rFonts w:ascii="Arial" w:hAnsi="Arial" w:cs="Arial"/>
          <w:sz w:val="16"/>
          <w:szCs w:val="16"/>
        </w:rPr>
        <w:t>presented)</w:t>
      </w:r>
    </w:p>
    <w:p w14:paraId="593EDC90" w14:textId="77777777" w:rsidR="00646733" w:rsidRPr="00513C54" w:rsidRDefault="00646733" w:rsidP="00646733">
      <w:pPr>
        <w:rPr>
          <w:b/>
          <w:sz w:val="24"/>
        </w:rPr>
      </w:pPr>
    </w:p>
    <w:p w14:paraId="5BA07294" w14:textId="77777777" w:rsidR="00ED0F42" w:rsidRPr="00513C54" w:rsidRDefault="00D90FA1" w:rsidP="00D90FA1">
      <w:pPr>
        <w:pStyle w:val="Odstavekseznama"/>
        <w:numPr>
          <w:ilvl w:val="1"/>
          <w:numId w:val="8"/>
        </w:numPr>
        <w:spacing w:line="360" w:lineRule="auto"/>
        <w:jc w:val="both"/>
        <w:rPr>
          <w:b/>
          <w:sz w:val="24"/>
        </w:rPr>
      </w:pPr>
      <w:r w:rsidRPr="00513C54">
        <w:rPr>
          <w:b/>
          <w:sz w:val="24"/>
        </w:rPr>
        <w:t xml:space="preserve"> </w:t>
      </w:r>
      <w:r w:rsidR="001C3962" w:rsidRPr="00513C54">
        <w:rPr>
          <w:b/>
          <w:sz w:val="24"/>
        </w:rPr>
        <w:t>Data collection</w:t>
      </w:r>
    </w:p>
    <w:p w14:paraId="355871AE" w14:textId="60D4BD3E" w:rsidR="00ED0F42" w:rsidRPr="00513C54" w:rsidRDefault="00ED0F42" w:rsidP="00C13A1D">
      <w:pPr>
        <w:spacing w:line="360" w:lineRule="auto"/>
        <w:jc w:val="both"/>
        <w:rPr>
          <w:sz w:val="24"/>
        </w:rPr>
      </w:pPr>
      <w:r w:rsidRPr="00513C54">
        <w:rPr>
          <w:sz w:val="24"/>
        </w:rPr>
        <w:t xml:space="preserve">Data collection took place in two </w:t>
      </w:r>
      <w:r w:rsidR="00073B82" w:rsidRPr="00513C54">
        <w:rPr>
          <w:sz w:val="24"/>
        </w:rPr>
        <w:t>parts</w:t>
      </w:r>
      <w:r w:rsidRPr="00513C54">
        <w:rPr>
          <w:sz w:val="24"/>
        </w:rPr>
        <w:t xml:space="preserve">. In the first </w:t>
      </w:r>
      <w:r w:rsidR="00073B82" w:rsidRPr="00513C54">
        <w:rPr>
          <w:sz w:val="24"/>
        </w:rPr>
        <w:t>part of the study</w:t>
      </w:r>
      <w:r w:rsidRPr="00513C54">
        <w:rPr>
          <w:sz w:val="24"/>
        </w:rPr>
        <w:t xml:space="preserve">, participants </w:t>
      </w:r>
      <w:r w:rsidR="00073B82" w:rsidRPr="00513C54">
        <w:rPr>
          <w:sz w:val="24"/>
        </w:rPr>
        <w:t xml:space="preserve">solved </w:t>
      </w:r>
      <w:r w:rsidRPr="00513C54">
        <w:rPr>
          <w:sz w:val="24"/>
        </w:rPr>
        <w:t xml:space="preserve">the </w:t>
      </w:r>
      <w:r w:rsidR="00073B82" w:rsidRPr="00513C54">
        <w:rPr>
          <w:sz w:val="24"/>
        </w:rPr>
        <w:t xml:space="preserve">group </w:t>
      </w:r>
      <w:r w:rsidR="00874E8D">
        <w:rPr>
          <w:sz w:val="24"/>
        </w:rPr>
        <w:t>from the c</w:t>
      </w:r>
      <w:r w:rsidRPr="00513C54">
        <w:rPr>
          <w:sz w:val="24"/>
        </w:rPr>
        <w:t>hemistry knowledge test</w:t>
      </w:r>
      <w:r w:rsidR="00D9223F" w:rsidRPr="00513C54">
        <w:rPr>
          <w:sz w:val="24"/>
        </w:rPr>
        <w:t xml:space="preserve"> </w:t>
      </w:r>
      <w:r w:rsidR="0021545E">
        <w:rPr>
          <w:sz w:val="24"/>
        </w:rPr>
        <w:t>under</w:t>
      </w:r>
      <w:r w:rsidR="0021545E" w:rsidRPr="00513C54">
        <w:rPr>
          <w:sz w:val="24"/>
        </w:rPr>
        <w:t xml:space="preserve"> </w:t>
      </w:r>
      <w:r w:rsidR="00D9223F" w:rsidRPr="00513C54">
        <w:rPr>
          <w:sz w:val="24"/>
        </w:rPr>
        <w:t xml:space="preserve">standard conditions </w:t>
      </w:r>
      <w:r w:rsidR="00874E8D">
        <w:rPr>
          <w:sz w:val="24"/>
        </w:rPr>
        <w:t xml:space="preserve">that were </w:t>
      </w:r>
      <w:r w:rsidR="00D9223F" w:rsidRPr="00513C54">
        <w:rPr>
          <w:sz w:val="24"/>
        </w:rPr>
        <w:t>the same for all participants</w:t>
      </w:r>
      <w:r w:rsidRPr="00513C54">
        <w:rPr>
          <w:sz w:val="24"/>
        </w:rPr>
        <w:t xml:space="preserve">. This part took </w:t>
      </w:r>
      <w:r w:rsidR="006C11FE" w:rsidRPr="00513C54">
        <w:rPr>
          <w:sz w:val="24"/>
        </w:rPr>
        <w:t>up to</w:t>
      </w:r>
      <w:r w:rsidRPr="00513C54">
        <w:rPr>
          <w:sz w:val="24"/>
        </w:rPr>
        <w:t xml:space="preserve"> 45 min</w:t>
      </w:r>
      <w:r w:rsidR="00874E8D">
        <w:rPr>
          <w:sz w:val="24"/>
        </w:rPr>
        <w:t>utes</w:t>
      </w:r>
      <w:r w:rsidRPr="00513C54">
        <w:rPr>
          <w:sz w:val="24"/>
        </w:rPr>
        <w:t xml:space="preserve">. In the second </w:t>
      </w:r>
      <w:r w:rsidR="00073B82" w:rsidRPr="00513C54">
        <w:rPr>
          <w:sz w:val="24"/>
        </w:rPr>
        <w:t>part</w:t>
      </w:r>
      <w:r w:rsidRPr="00513C54">
        <w:rPr>
          <w:sz w:val="24"/>
        </w:rPr>
        <w:t xml:space="preserve">, </w:t>
      </w:r>
      <w:r w:rsidR="00874E8D">
        <w:rPr>
          <w:sz w:val="24"/>
        </w:rPr>
        <w:t>which</w:t>
      </w:r>
      <w:r w:rsidR="00874E8D" w:rsidRPr="00513C54">
        <w:rPr>
          <w:sz w:val="24"/>
        </w:rPr>
        <w:t xml:space="preserve"> </w:t>
      </w:r>
      <w:r w:rsidRPr="00513C54">
        <w:rPr>
          <w:sz w:val="24"/>
        </w:rPr>
        <w:t>monitor</w:t>
      </w:r>
      <w:r w:rsidR="00874E8D">
        <w:rPr>
          <w:sz w:val="24"/>
        </w:rPr>
        <w:t>ed</w:t>
      </w:r>
      <w:r w:rsidRPr="00513C54">
        <w:rPr>
          <w:sz w:val="24"/>
        </w:rPr>
        <w:t xml:space="preserve"> students’ cognitive proc</w:t>
      </w:r>
      <w:r w:rsidR="00733CBE" w:rsidRPr="00513C54">
        <w:rPr>
          <w:sz w:val="24"/>
        </w:rPr>
        <w:t>esses by using eye</w:t>
      </w:r>
      <w:r w:rsidR="0021545E">
        <w:rPr>
          <w:sz w:val="24"/>
        </w:rPr>
        <w:t>-</w:t>
      </w:r>
      <w:r w:rsidR="00733CBE" w:rsidRPr="00513C54">
        <w:rPr>
          <w:sz w:val="24"/>
        </w:rPr>
        <w:t>tracking</w:t>
      </w:r>
      <w:r w:rsidR="00D9223F" w:rsidRPr="00513C54">
        <w:rPr>
          <w:sz w:val="24"/>
        </w:rPr>
        <w:t xml:space="preserve"> technology</w:t>
      </w:r>
      <w:r w:rsidR="00733CBE" w:rsidRPr="00513C54">
        <w:rPr>
          <w:sz w:val="24"/>
        </w:rPr>
        <w:t xml:space="preserve"> and</w:t>
      </w:r>
      <w:r w:rsidR="00874E8D">
        <w:rPr>
          <w:sz w:val="24"/>
        </w:rPr>
        <w:t xml:space="preserve"> an</w:t>
      </w:r>
      <w:r w:rsidR="000F3A7F" w:rsidRPr="00B01BDB">
        <w:rPr>
          <w:sz w:val="24"/>
          <w:szCs w:val="24"/>
        </w:rPr>
        <w:t xml:space="preserve"> </w:t>
      </w:r>
      <w:r w:rsidR="000F3A7F" w:rsidRPr="00513C54">
        <w:rPr>
          <w:sz w:val="24"/>
        </w:rPr>
        <w:t>interview</w:t>
      </w:r>
      <w:r w:rsidRPr="00513C54">
        <w:rPr>
          <w:sz w:val="24"/>
        </w:rPr>
        <w:t>, students</w:t>
      </w:r>
      <w:r w:rsidR="00874E8D" w:rsidRPr="00874E8D">
        <w:rPr>
          <w:sz w:val="24"/>
        </w:rPr>
        <w:t xml:space="preserve"> </w:t>
      </w:r>
      <w:r w:rsidR="00874E8D">
        <w:rPr>
          <w:sz w:val="24"/>
        </w:rPr>
        <w:lastRenderedPageBreak/>
        <w:t xml:space="preserve">were </w:t>
      </w:r>
      <w:r w:rsidR="00874E8D" w:rsidRPr="00513C54">
        <w:rPr>
          <w:sz w:val="24"/>
        </w:rPr>
        <w:t>selected</w:t>
      </w:r>
      <w:r w:rsidR="001865E0" w:rsidRPr="00513C54">
        <w:rPr>
          <w:sz w:val="24"/>
        </w:rPr>
        <w:t xml:space="preserve"> </w:t>
      </w:r>
      <w:r w:rsidR="00874E8D">
        <w:rPr>
          <w:sz w:val="24"/>
        </w:rPr>
        <w:t>based on</w:t>
      </w:r>
      <w:r w:rsidR="00874E8D" w:rsidRPr="00513C54">
        <w:rPr>
          <w:sz w:val="24"/>
        </w:rPr>
        <w:t xml:space="preserve"> </w:t>
      </w:r>
      <w:r w:rsidR="001865E0" w:rsidRPr="00513C54">
        <w:rPr>
          <w:sz w:val="24"/>
        </w:rPr>
        <w:t xml:space="preserve">their </w:t>
      </w:r>
      <w:r w:rsidR="00874E8D">
        <w:rPr>
          <w:sz w:val="24"/>
        </w:rPr>
        <w:t>c</w:t>
      </w:r>
      <w:r w:rsidR="001865E0" w:rsidRPr="00513C54">
        <w:rPr>
          <w:sz w:val="24"/>
        </w:rPr>
        <w:t>hemistry knowledge test achievements</w:t>
      </w:r>
      <w:r w:rsidR="00874E8D">
        <w:rPr>
          <w:sz w:val="24"/>
        </w:rPr>
        <w:t xml:space="preserve"> and they </w:t>
      </w:r>
      <w:r w:rsidR="005E5930" w:rsidRPr="00513C54">
        <w:rPr>
          <w:sz w:val="24"/>
        </w:rPr>
        <w:t>participated individually</w:t>
      </w:r>
      <w:r w:rsidRPr="00513C54">
        <w:rPr>
          <w:sz w:val="24"/>
        </w:rPr>
        <w:t>. After calibrating the eye tracker, the participa</w:t>
      </w:r>
      <w:r w:rsidR="004A376F" w:rsidRPr="00513C54">
        <w:rPr>
          <w:sz w:val="24"/>
        </w:rPr>
        <w:t>nt</w:t>
      </w:r>
      <w:r w:rsidR="00B51C95" w:rsidRPr="00513C54">
        <w:rPr>
          <w:sz w:val="24"/>
        </w:rPr>
        <w:t>s</w:t>
      </w:r>
      <w:r w:rsidR="004A376F" w:rsidRPr="00513C54">
        <w:rPr>
          <w:sz w:val="24"/>
        </w:rPr>
        <w:t xml:space="preserve"> w</w:t>
      </w:r>
      <w:r w:rsidR="00B51C95" w:rsidRPr="00513C54">
        <w:rPr>
          <w:sz w:val="24"/>
        </w:rPr>
        <w:t>ere</w:t>
      </w:r>
      <w:r w:rsidR="004A376F" w:rsidRPr="00513C54">
        <w:rPr>
          <w:sz w:val="24"/>
        </w:rPr>
        <w:t xml:space="preserve"> introduced to </w:t>
      </w:r>
      <w:r w:rsidR="00874E8D">
        <w:rPr>
          <w:sz w:val="24"/>
        </w:rPr>
        <w:t xml:space="preserve">a </w:t>
      </w:r>
      <w:r w:rsidR="004A376F" w:rsidRPr="00513C54">
        <w:rPr>
          <w:sz w:val="24"/>
        </w:rPr>
        <w:t>pre-</w:t>
      </w:r>
      <w:r w:rsidR="000F3A7F" w:rsidRPr="00513C54">
        <w:rPr>
          <w:sz w:val="24"/>
        </w:rPr>
        <w:t>task</w:t>
      </w:r>
      <w:r w:rsidR="004A376F" w:rsidRPr="00513C54">
        <w:rPr>
          <w:sz w:val="24"/>
        </w:rPr>
        <w:t xml:space="preserve"> to avoid</w:t>
      </w:r>
      <w:r w:rsidRPr="00513C54">
        <w:rPr>
          <w:sz w:val="24"/>
        </w:rPr>
        <w:t xml:space="preserve"> any effect due to difficulty </w:t>
      </w:r>
      <w:r w:rsidR="00874E8D">
        <w:rPr>
          <w:sz w:val="24"/>
        </w:rPr>
        <w:t>in</w:t>
      </w:r>
      <w:r w:rsidR="00874E8D" w:rsidRPr="00513C54">
        <w:rPr>
          <w:sz w:val="24"/>
        </w:rPr>
        <w:t xml:space="preserve"> </w:t>
      </w:r>
      <w:r w:rsidRPr="00513C54">
        <w:rPr>
          <w:sz w:val="24"/>
        </w:rPr>
        <w:t>understanding the type of tasks or process of recording answers and moving to the next task</w:t>
      </w:r>
      <w:r w:rsidR="004A376F" w:rsidRPr="00513C54">
        <w:rPr>
          <w:sz w:val="24"/>
        </w:rPr>
        <w:t xml:space="preserve"> before starting with </w:t>
      </w:r>
      <w:r w:rsidR="00B51C95" w:rsidRPr="00513C54">
        <w:rPr>
          <w:sz w:val="24"/>
        </w:rPr>
        <w:t xml:space="preserve">the main </w:t>
      </w:r>
      <w:r w:rsidR="004A376F" w:rsidRPr="00513C54">
        <w:rPr>
          <w:sz w:val="24"/>
        </w:rPr>
        <w:t>testing</w:t>
      </w:r>
      <w:r w:rsidRPr="00513C54">
        <w:rPr>
          <w:sz w:val="24"/>
        </w:rPr>
        <w:t xml:space="preserve">. </w:t>
      </w:r>
      <w:r w:rsidR="0021545E">
        <w:rPr>
          <w:sz w:val="24"/>
        </w:rPr>
        <w:t>The p</w:t>
      </w:r>
      <w:r w:rsidR="004A376F" w:rsidRPr="00513C54">
        <w:rPr>
          <w:sz w:val="24"/>
        </w:rPr>
        <w:t xml:space="preserve">articipants were asked to write down an answer </w:t>
      </w:r>
      <w:r w:rsidR="00874E8D">
        <w:rPr>
          <w:sz w:val="24"/>
        </w:rPr>
        <w:t>for</w:t>
      </w:r>
      <w:r w:rsidR="00874E8D" w:rsidRPr="00513C54">
        <w:rPr>
          <w:sz w:val="24"/>
        </w:rPr>
        <w:t xml:space="preserve"> </w:t>
      </w:r>
      <w:r w:rsidR="004A376F" w:rsidRPr="00513C54">
        <w:rPr>
          <w:sz w:val="24"/>
        </w:rPr>
        <w:t xml:space="preserve">each task on a piece of paper and then to press the spacebar to advance to the next screen. </w:t>
      </w:r>
      <w:r w:rsidRPr="00513C54">
        <w:rPr>
          <w:sz w:val="24"/>
        </w:rPr>
        <w:t>After that,</w:t>
      </w:r>
      <w:r w:rsidR="004A376F" w:rsidRPr="00513C54">
        <w:rPr>
          <w:sz w:val="24"/>
        </w:rPr>
        <w:t xml:space="preserve"> the participants completed eight</w:t>
      </w:r>
      <w:r w:rsidRPr="00513C54">
        <w:rPr>
          <w:sz w:val="24"/>
        </w:rPr>
        <w:t xml:space="preserve"> </w:t>
      </w:r>
      <w:r w:rsidR="00466EC3" w:rsidRPr="00513C54">
        <w:rPr>
          <w:sz w:val="24"/>
        </w:rPr>
        <w:t xml:space="preserve">tasks </w:t>
      </w:r>
      <w:r w:rsidR="00874E8D">
        <w:rPr>
          <w:sz w:val="24"/>
        </w:rPr>
        <w:t>for</w:t>
      </w:r>
      <w:r w:rsidR="00874E8D" w:rsidRPr="00513C54">
        <w:rPr>
          <w:sz w:val="24"/>
        </w:rPr>
        <w:t xml:space="preserve"> </w:t>
      </w:r>
      <w:r w:rsidRPr="00513C54">
        <w:rPr>
          <w:sz w:val="24"/>
        </w:rPr>
        <w:t>the problem set displayed on the computer screen at their own pace while eye movements were recorded.</w:t>
      </w:r>
      <w:r w:rsidR="000F3A7F" w:rsidRPr="00513C54">
        <w:rPr>
          <w:sz w:val="24"/>
        </w:rPr>
        <w:t xml:space="preserve"> Each task</w:t>
      </w:r>
      <w:r w:rsidRPr="00513C54">
        <w:rPr>
          <w:sz w:val="24"/>
        </w:rPr>
        <w:t xml:space="preserve"> was pre</w:t>
      </w:r>
      <w:r w:rsidR="006C11FE" w:rsidRPr="00513C54">
        <w:rPr>
          <w:sz w:val="24"/>
        </w:rPr>
        <w:t xml:space="preserve">sented </w:t>
      </w:r>
      <w:r w:rsidR="004A376F" w:rsidRPr="00513C54">
        <w:rPr>
          <w:sz w:val="24"/>
        </w:rPr>
        <w:t xml:space="preserve">on </w:t>
      </w:r>
      <w:r w:rsidR="00874E8D">
        <w:rPr>
          <w:sz w:val="24"/>
        </w:rPr>
        <w:t xml:space="preserve">the </w:t>
      </w:r>
      <w:r w:rsidR="004A376F" w:rsidRPr="00513C54">
        <w:rPr>
          <w:sz w:val="24"/>
        </w:rPr>
        <w:t xml:space="preserve">computer screen </w:t>
      </w:r>
      <w:r w:rsidR="006C11FE" w:rsidRPr="00513C54">
        <w:rPr>
          <w:sz w:val="24"/>
        </w:rPr>
        <w:t xml:space="preserve">without </w:t>
      </w:r>
      <w:r w:rsidR="00874E8D">
        <w:rPr>
          <w:sz w:val="24"/>
        </w:rPr>
        <w:t xml:space="preserve">a </w:t>
      </w:r>
      <w:r w:rsidR="006C11FE" w:rsidRPr="00513C54">
        <w:rPr>
          <w:sz w:val="24"/>
        </w:rPr>
        <w:t>time limit</w:t>
      </w:r>
      <w:r w:rsidRPr="00513C54">
        <w:rPr>
          <w:sz w:val="24"/>
        </w:rPr>
        <w:t xml:space="preserve"> and in random order. After eye-t</w:t>
      </w:r>
      <w:r w:rsidR="00077B07" w:rsidRPr="00513C54">
        <w:rPr>
          <w:sz w:val="24"/>
        </w:rPr>
        <w:t xml:space="preserve">racking data </w:t>
      </w:r>
      <w:r w:rsidR="00874E8D">
        <w:rPr>
          <w:sz w:val="24"/>
        </w:rPr>
        <w:t>were</w:t>
      </w:r>
      <w:r w:rsidR="00874E8D" w:rsidRPr="00513C54">
        <w:rPr>
          <w:sz w:val="24"/>
        </w:rPr>
        <w:t xml:space="preserve"> </w:t>
      </w:r>
      <w:r w:rsidR="00077B07" w:rsidRPr="00513C54">
        <w:rPr>
          <w:sz w:val="24"/>
        </w:rPr>
        <w:t>collected</w:t>
      </w:r>
      <w:r w:rsidRPr="00513C54">
        <w:rPr>
          <w:sz w:val="24"/>
        </w:rPr>
        <w:t xml:space="preserve">, </w:t>
      </w:r>
      <w:r w:rsidR="00874E8D">
        <w:rPr>
          <w:sz w:val="24"/>
        </w:rPr>
        <w:t xml:space="preserve">the </w:t>
      </w:r>
      <w:r w:rsidRPr="00513C54">
        <w:rPr>
          <w:sz w:val="24"/>
        </w:rPr>
        <w:t xml:space="preserve">participants were </w:t>
      </w:r>
      <w:r w:rsidR="004A376F" w:rsidRPr="00513C54">
        <w:rPr>
          <w:sz w:val="24"/>
        </w:rPr>
        <w:t xml:space="preserve">interviewed and asked </w:t>
      </w:r>
      <w:r w:rsidRPr="00513C54">
        <w:rPr>
          <w:sz w:val="24"/>
        </w:rPr>
        <w:t>to compare tas</w:t>
      </w:r>
      <w:r w:rsidR="00F24D82" w:rsidRPr="00513C54">
        <w:rPr>
          <w:sz w:val="24"/>
        </w:rPr>
        <w:t xml:space="preserve">ks from </w:t>
      </w:r>
      <w:r w:rsidR="004A376F" w:rsidRPr="00513C54">
        <w:rPr>
          <w:sz w:val="24"/>
        </w:rPr>
        <w:t>same</w:t>
      </w:r>
      <w:r w:rsidR="00F24D82" w:rsidRPr="00513C54">
        <w:rPr>
          <w:sz w:val="24"/>
        </w:rPr>
        <w:t xml:space="preserve"> type with the </w:t>
      </w:r>
      <w:r w:rsidR="00874E8D">
        <w:rPr>
          <w:sz w:val="24"/>
        </w:rPr>
        <w:t xml:space="preserve">following </w:t>
      </w:r>
      <w:r w:rsidR="00F24D82" w:rsidRPr="00513C54">
        <w:rPr>
          <w:sz w:val="24"/>
        </w:rPr>
        <w:t>question</w:t>
      </w:r>
      <w:r w:rsidR="004A376F" w:rsidRPr="00513C54">
        <w:rPr>
          <w:sz w:val="24"/>
        </w:rPr>
        <w:t xml:space="preserve">: “If you compare these two </w:t>
      </w:r>
      <w:r w:rsidRPr="00513C54">
        <w:rPr>
          <w:sz w:val="24"/>
        </w:rPr>
        <w:t>tasks, was there any difference in difficulty between them? If there was</w:t>
      </w:r>
      <w:r w:rsidR="004F3C5A" w:rsidRPr="00513C54">
        <w:rPr>
          <w:sz w:val="24"/>
        </w:rPr>
        <w:t xml:space="preserve"> a difference</w:t>
      </w:r>
      <w:r w:rsidRPr="00513C54">
        <w:rPr>
          <w:sz w:val="24"/>
        </w:rPr>
        <w:t xml:space="preserve">, </w:t>
      </w:r>
      <w:r w:rsidR="004F3C5A" w:rsidRPr="00513C54">
        <w:rPr>
          <w:sz w:val="24"/>
        </w:rPr>
        <w:t xml:space="preserve">please </w:t>
      </w:r>
      <w:r w:rsidRPr="00513C54">
        <w:rPr>
          <w:sz w:val="24"/>
        </w:rPr>
        <w:t>explain possible reasons.” The participants</w:t>
      </w:r>
      <w:r w:rsidR="00540797" w:rsidRPr="00513C54">
        <w:rPr>
          <w:sz w:val="24"/>
        </w:rPr>
        <w:t>’</w:t>
      </w:r>
      <w:r w:rsidRPr="00513C54">
        <w:rPr>
          <w:sz w:val="24"/>
        </w:rPr>
        <w:t xml:space="preserve"> </w:t>
      </w:r>
      <w:r w:rsidR="00540797" w:rsidRPr="00513C54">
        <w:rPr>
          <w:sz w:val="24"/>
        </w:rPr>
        <w:t xml:space="preserve">oral responses were transcribed. </w:t>
      </w:r>
      <w:r w:rsidR="00874E8D">
        <w:rPr>
          <w:sz w:val="24"/>
        </w:rPr>
        <w:t>The c</w:t>
      </w:r>
      <w:r w:rsidR="006C11FE" w:rsidRPr="00513C54">
        <w:rPr>
          <w:sz w:val="24"/>
        </w:rPr>
        <w:t xml:space="preserve">ollection of </w:t>
      </w:r>
      <w:r w:rsidR="00540797" w:rsidRPr="00513C54">
        <w:rPr>
          <w:sz w:val="24"/>
        </w:rPr>
        <w:t>eye</w:t>
      </w:r>
      <w:r w:rsidR="008C2BCE">
        <w:rPr>
          <w:sz w:val="24"/>
        </w:rPr>
        <w:t>-</w:t>
      </w:r>
      <w:r w:rsidR="00540797" w:rsidRPr="00513C54">
        <w:rPr>
          <w:sz w:val="24"/>
        </w:rPr>
        <w:t>tracking</w:t>
      </w:r>
      <w:r w:rsidR="006C11FE" w:rsidRPr="00513C54">
        <w:rPr>
          <w:sz w:val="24"/>
        </w:rPr>
        <w:t xml:space="preserve"> and </w:t>
      </w:r>
      <w:r w:rsidR="00540797" w:rsidRPr="00513C54">
        <w:rPr>
          <w:sz w:val="24"/>
        </w:rPr>
        <w:t>interview</w:t>
      </w:r>
      <w:r w:rsidR="00484A5C" w:rsidRPr="00513C54">
        <w:rPr>
          <w:sz w:val="24"/>
        </w:rPr>
        <w:t xml:space="preserve"> </w:t>
      </w:r>
      <w:r w:rsidR="00AE4850" w:rsidRPr="00513C54">
        <w:rPr>
          <w:sz w:val="24"/>
        </w:rPr>
        <w:t xml:space="preserve">data </w:t>
      </w:r>
      <w:r w:rsidR="00484A5C" w:rsidRPr="00513C54">
        <w:rPr>
          <w:sz w:val="24"/>
        </w:rPr>
        <w:t xml:space="preserve">took 30 to </w:t>
      </w:r>
      <w:r w:rsidR="00C85698" w:rsidRPr="00513C54">
        <w:rPr>
          <w:sz w:val="24"/>
        </w:rPr>
        <w:t>5</w:t>
      </w:r>
      <w:r w:rsidR="00484A5C" w:rsidRPr="00513C54">
        <w:rPr>
          <w:sz w:val="24"/>
        </w:rPr>
        <w:t>5 minutes.</w:t>
      </w:r>
    </w:p>
    <w:p w14:paraId="1D0DF8DB" w14:textId="77777777" w:rsidR="00D90FA1" w:rsidRPr="00513C54" w:rsidRDefault="00D90FA1" w:rsidP="00D90FA1">
      <w:pPr>
        <w:spacing w:line="360" w:lineRule="auto"/>
        <w:jc w:val="both"/>
        <w:rPr>
          <w:b/>
          <w:sz w:val="24"/>
        </w:rPr>
      </w:pPr>
    </w:p>
    <w:p w14:paraId="3C109877" w14:textId="77777777" w:rsidR="00ED0F42" w:rsidRPr="00513C54" w:rsidRDefault="00C85698" w:rsidP="00D90FA1">
      <w:pPr>
        <w:spacing w:line="360" w:lineRule="auto"/>
        <w:jc w:val="both"/>
        <w:rPr>
          <w:b/>
          <w:sz w:val="24"/>
        </w:rPr>
      </w:pPr>
      <w:r w:rsidRPr="00513C54">
        <w:rPr>
          <w:b/>
          <w:sz w:val="24"/>
        </w:rPr>
        <w:t>2.5</w:t>
      </w:r>
      <w:r w:rsidR="00041508" w:rsidRPr="00513C54">
        <w:rPr>
          <w:b/>
          <w:sz w:val="24"/>
        </w:rPr>
        <w:t>.</w:t>
      </w:r>
      <w:r w:rsidRPr="00513C54">
        <w:rPr>
          <w:b/>
          <w:sz w:val="24"/>
        </w:rPr>
        <w:t xml:space="preserve"> </w:t>
      </w:r>
      <w:r w:rsidR="001C3962" w:rsidRPr="00513C54">
        <w:rPr>
          <w:b/>
          <w:sz w:val="24"/>
        </w:rPr>
        <w:t>Data analysis</w:t>
      </w:r>
    </w:p>
    <w:p w14:paraId="63B5DBD4" w14:textId="4970B362" w:rsidR="00BE70CE" w:rsidRPr="00513C54" w:rsidRDefault="0063647F" w:rsidP="0067408B">
      <w:pPr>
        <w:spacing w:line="360" w:lineRule="auto"/>
        <w:ind w:firstLine="360"/>
        <w:jc w:val="both"/>
        <w:rPr>
          <w:sz w:val="24"/>
        </w:rPr>
      </w:pPr>
      <w:r w:rsidRPr="00513C54">
        <w:rPr>
          <w:sz w:val="24"/>
        </w:rPr>
        <w:t>T</w:t>
      </w:r>
      <w:r w:rsidR="009545DA" w:rsidRPr="00513C54">
        <w:rPr>
          <w:sz w:val="24"/>
        </w:rPr>
        <w:t xml:space="preserve">o explore </w:t>
      </w:r>
      <w:r w:rsidR="006277F1" w:rsidRPr="00513C54">
        <w:rPr>
          <w:sz w:val="24"/>
        </w:rPr>
        <w:t xml:space="preserve">the role of </w:t>
      </w:r>
      <w:r w:rsidR="008C2BCE">
        <w:rPr>
          <w:sz w:val="24"/>
        </w:rPr>
        <w:t xml:space="preserve">the </w:t>
      </w:r>
      <w:r w:rsidR="006277F1" w:rsidRPr="00513C54">
        <w:rPr>
          <w:sz w:val="24"/>
        </w:rPr>
        <w:t xml:space="preserve">explanatory key </w:t>
      </w:r>
      <w:r w:rsidR="002E31CF" w:rsidRPr="00513C54">
        <w:rPr>
          <w:sz w:val="24"/>
        </w:rPr>
        <w:t>when</w:t>
      </w:r>
      <w:r w:rsidR="00E30F4B" w:rsidRPr="00513C54">
        <w:rPr>
          <w:sz w:val="24"/>
        </w:rPr>
        <w:t xml:space="preserve"> </w:t>
      </w:r>
      <w:r w:rsidR="002E31CF" w:rsidRPr="00513C54">
        <w:rPr>
          <w:sz w:val="24"/>
        </w:rPr>
        <w:t>solving tasks based on</w:t>
      </w:r>
      <w:r w:rsidR="00E30F4B" w:rsidRPr="00513C54">
        <w:rPr>
          <w:sz w:val="24"/>
        </w:rPr>
        <w:t xml:space="preserve"> </w:t>
      </w:r>
      <w:r w:rsidR="002E31CF" w:rsidRPr="00513C54">
        <w:rPr>
          <w:sz w:val="24"/>
        </w:rPr>
        <w:t>submicroscopic representations</w:t>
      </w:r>
      <w:r w:rsidR="008C2BCE">
        <w:rPr>
          <w:sz w:val="24"/>
        </w:rPr>
        <w:t>,</w:t>
      </w:r>
      <w:r w:rsidR="002E31CF" w:rsidRPr="00513C54">
        <w:rPr>
          <w:sz w:val="24"/>
        </w:rPr>
        <w:t xml:space="preserve"> the collected eye</w:t>
      </w:r>
      <w:r w:rsidR="008C2BCE">
        <w:rPr>
          <w:sz w:val="24"/>
        </w:rPr>
        <w:t>-</w:t>
      </w:r>
      <w:r w:rsidR="002E31CF" w:rsidRPr="00513C54">
        <w:rPr>
          <w:sz w:val="24"/>
        </w:rPr>
        <w:t>movement</w:t>
      </w:r>
      <w:r w:rsidR="006277F1" w:rsidRPr="00513C54">
        <w:rPr>
          <w:sz w:val="24"/>
        </w:rPr>
        <w:t xml:space="preserve"> data were</w:t>
      </w:r>
      <w:r w:rsidR="002E31CF" w:rsidRPr="00513C54">
        <w:rPr>
          <w:sz w:val="24"/>
        </w:rPr>
        <w:t xml:space="preserve"> </w:t>
      </w:r>
      <w:r w:rsidR="006277F1" w:rsidRPr="00513C54">
        <w:rPr>
          <w:sz w:val="24"/>
        </w:rPr>
        <w:t xml:space="preserve">first </w:t>
      </w:r>
      <w:r w:rsidR="002E31CF" w:rsidRPr="00513C54">
        <w:rPr>
          <w:sz w:val="24"/>
        </w:rPr>
        <w:t>analyzed w</w:t>
      </w:r>
      <w:r w:rsidR="006277F1" w:rsidRPr="00513C54">
        <w:rPr>
          <w:sz w:val="24"/>
        </w:rPr>
        <w:t>ith Tobii Studio Enterprise. F</w:t>
      </w:r>
      <w:r w:rsidR="002E31CF" w:rsidRPr="00513C54">
        <w:rPr>
          <w:sz w:val="24"/>
        </w:rPr>
        <w:t>urther analysis w</w:t>
      </w:r>
      <w:r w:rsidR="005E5930" w:rsidRPr="00513C54">
        <w:rPr>
          <w:sz w:val="24"/>
        </w:rPr>
        <w:t>as</w:t>
      </w:r>
      <w:r w:rsidR="002E31CF" w:rsidRPr="00513C54">
        <w:rPr>
          <w:sz w:val="24"/>
        </w:rPr>
        <w:t xml:space="preserve"> conducted using the Statistical Package for the Social Sciences (SPSS)</w:t>
      </w:r>
      <w:r w:rsidR="004F3C5A" w:rsidRPr="00513C54">
        <w:rPr>
          <w:sz w:val="24"/>
        </w:rPr>
        <w:t>, version 21</w:t>
      </w:r>
      <w:r w:rsidR="002E31CF" w:rsidRPr="00513C54">
        <w:rPr>
          <w:sz w:val="24"/>
        </w:rPr>
        <w:t xml:space="preserve">. The nonparametric test </w:t>
      </w:r>
      <w:r w:rsidR="004F3C5A" w:rsidRPr="00513C54">
        <w:rPr>
          <w:sz w:val="24"/>
          <w:szCs w:val="24"/>
        </w:rPr>
        <w:t>Wilcoxon Ranks Test (</w:t>
      </w:r>
      <w:r w:rsidR="004F3C5A" w:rsidRPr="00B01BDB">
        <w:rPr>
          <w:i/>
          <w:iCs/>
          <w:sz w:val="24"/>
          <w:szCs w:val="24"/>
        </w:rPr>
        <w:t>Z</w:t>
      </w:r>
      <w:r w:rsidR="004F3C5A" w:rsidRPr="00513C54">
        <w:rPr>
          <w:sz w:val="24"/>
          <w:szCs w:val="24"/>
        </w:rPr>
        <w:t xml:space="preserve">) </w:t>
      </w:r>
      <w:r w:rsidR="002E31CF" w:rsidRPr="00513C54">
        <w:rPr>
          <w:sz w:val="24"/>
        </w:rPr>
        <w:t xml:space="preserve">was used to </w:t>
      </w:r>
      <w:r w:rsidR="004F3C5A" w:rsidRPr="00513C54">
        <w:rPr>
          <w:sz w:val="24"/>
        </w:rPr>
        <w:t>evaluate</w:t>
      </w:r>
      <w:r w:rsidR="002E31CF" w:rsidRPr="00513C54">
        <w:rPr>
          <w:sz w:val="24"/>
        </w:rPr>
        <w:t xml:space="preserve"> significant </w:t>
      </w:r>
      <w:r w:rsidR="006277F1" w:rsidRPr="00513C54">
        <w:rPr>
          <w:sz w:val="24"/>
        </w:rPr>
        <w:t xml:space="preserve">differences in absolute and relative total fixation duration </w:t>
      </w:r>
      <w:r w:rsidR="00617546" w:rsidRPr="00513C54">
        <w:rPr>
          <w:sz w:val="24"/>
        </w:rPr>
        <w:t xml:space="preserve">(TFD) </w:t>
      </w:r>
      <w:r w:rsidR="006277F1" w:rsidRPr="00513C54">
        <w:rPr>
          <w:sz w:val="24"/>
        </w:rPr>
        <w:t>and fixation count</w:t>
      </w:r>
      <w:r w:rsidR="00617546" w:rsidRPr="00513C54">
        <w:rPr>
          <w:sz w:val="24"/>
        </w:rPr>
        <w:t xml:space="preserve"> (FC)</w:t>
      </w:r>
      <w:r w:rsidR="006277F1" w:rsidRPr="00513C54">
        <w:rPr>
          <w:sz w:val="24"/>
        </w:rPr>
        <w:t xml:space="preserve"> within particular areas of interest</w:t>
      </w:r>
      <w:r w:rsidR="00617546" w:rsidRPr="00513C54">
        <w:rPr>
          <w:sz w:val="24"/>
        </w:rPr>
        <w:t xml:space="preserve"> (AOIs)</w:t>
      </w:r>
      <w:r w:rsidR="002E31CF" w:rsidRPr="00513C54">
        <w:rPr>
          <w:sz w:val="24"/>
        </w:rPr>
        <w:t xml:space="preserve"> toward</w:t>
      </w:r>
      <w:r w:rsidR="006277F1" w:rsidRPr="00513C54">
        <w:rPr>
          <w:sz w:val="24"/>
        </w:rPr>
        <w:t xml:space="preserve"> </w:t>
      </w:r>
      <w:r w:rsidR="008C2BCE">
        <w:rPr>
          <w:sz w:val="24"/>
        </w:rPr>
        <w:t xml:space="preserve">the </w:t>
      </w:r>
      <w:r w:rsidR="006277F1" w:rsidRPr="00513C54">
        <w:rPr>
          <w:sz w:val="24"/>
        </w:rPr>
        <w:t>colored versus black-and-white</w:t>
      </w:r>
      <w:r w:rsidR="00617546" w:rsidRPr="00513C54">
        <w:rPr>
          <w:sz w:val="24"/>
        </w:rPr>
        <w:t xml:space="preserve"> (</w:t>
      </w:r>
      <w:r w:rsidR="00714D09">
        <w:rPr>
          <w:sz w:val="24"/>
        </w:rPr>
        <w:t>S</w:t>
      </w:r>
      <w:r w:rsidR="00617546" w:rsidRPr="00513C54">
        <w:rPr>
          <w:sz w:val="24"/>
        </w:rPr>
        <w:t>ection 1)</w:t>
      </w:r>
      <w:r w:rsidR="006277F1" w:rsidRPr="00513C54">
        <w:rPr>
          <w:sz w:val="24"/>
        </w:rPr>
        <w:t xml:space="preserve"> or</w:t>
      </w:r>
      <w:r w:rsidR="00BE70CE" w:rsidRPr="00513C54">
        <w:rPr>
          <w:sz w:val="24"/>
        </w:rPr>
        <w:t xml:space="preserve"> </w:t>
      </w:r>
      <w:r w:rsidR="006277F1" w:rsidRPr="00513C54">
        <w:rPr>
          <w:sz w:val="24"/>
        </w:rPr>
        <w:t xml:space="preserve">pictorial versus textual </w:t>
      </w:r>
      <w:r w:rsidR="00617546" w:rsidRPr="00513C54">
        <w:rPr>
          <w:sz w:val="24"/>
        </w:rPr>
        <w:t>(</w:t>
      </w:r>
      <w:r w:rsidR="00714D09">
        <w:rPr>
          <w:sz w:val="24"/>
        </w:rPr>
        <w:t>S</w:t>
      </w:r>
      <w:r w:rsidR="00617546" w:rsidRPr="00513C54">
        <w:rPr>
          <w:sz w:val="24"/>
        </w:rPr>
        <w:t xml:space="preserve">ection 2) </w:t>
      </w:r>
      <w:r w:rsidR="006277F1" w:rsidRPr="00513C54">
        <w:rPr>
          <w:sz w:val="24"/>
        </w:rPr>
        <w:t>explanatory key.</w:t>
      </w:r>
    </w:p>
    <w:p w14:paraId="52BF429C" w14:textId="6E152DAD" w:rsidR="00644E0B" w:rsidRPr="00513C54" w:rsidRDefault="006277F1" w:rsidP="00674B30">
      <w:pPr>
        <w:spacing w:line="360" w:lineRule="auto"/>
        <w:ind w:firstLine="360"/>
        <w:jc w:val="both"/>
        <w:rPr>
          <w:sz w:val="24"/>
        </w:rPr>
      </w:pPr>
      <w:r w:rsidRPr="00513C54">
        <w:rPr>
          <w:sz w:val="24"/>
        </w:rPr>
        <w:t xml:space="preserve">Participants’ </w:t>
      </w:r>
      <w:r w:rsidR="004F3C5A" w:rsidRPr="00513C54">
        <w:rPr>
          <w:sz w:val="24"/>
        </w:rPr>
        <w:t>interview</w:t>
      </w:r>
      <w:r w:rsidR="008E28A4" w:rsidRPr="00513C54">
        <w:rPr>
          <w:sz w:val="24"/>
        </w:rPr>
        <w:t xml:space="preserve"> responses</w:t>
      </w:r>
      <w:r w:rsidR="004F3C5A" w:rsidRPr="00513C54">
        <w:rPr>
          <w:sz w:val="24"/>
        </w:rPr>
        <w:t xml:space="preserve"> </w:t>
      </w:r>
      <w:r w:rsidRPr="00513C54">
        <w:rPr>
          <w:sz w:val="24"/>
        </w:rPr>
        <w:t xml:space="preserve">were coded </w:t>
      </w:r>
      <w:r w:rsidR="00BE5CB0" w:rsidRPr="00513C54">
        <w:rPr>
          <w:sz w:val="24"/>
        </w:rPr>
        <w:t>us</w:t>
      </w:r>
      <w:r w:rsidR="008E28A4" w:rsidRPr="00513C54">
        <w:rPr>
          <w:sz w:val="24"/>
        </w:rPr>
        <w:t>ing</w:t>
      </w:r>
      <w:r w:rsidR="00BE5CB0" w:rsidRPr="00513C54">
        <w:rPr>
          <w:sz w:val="24"/>
        </w:rPr>
        <w:t xml:space="preserve"> </w:t>
      </w:r>
      <w:r w:rsidR="008C2BCE">
        <w:rPr>
          <w:sz w:val="24"/>
        </w:rPr>
        <w:t xml:space="preserve">a </w:t>
      </w:r>
      <w:r w:rsidR="00BE5CB0" w:rsidRPr="00513C54">
        <w:rPr>
          <w:sz w:val="24"/>
        </w:rPr>
        <w:t xml:space="preserve">coding table. </w:t>
      </w:r>
      <w:r w:rsidR="008C2BCE">
        <w:rPr>
          <w:sz w:val="24"/>
        </w:rPr>
        <w:t>The c</w:t>
      </w:r>
      <w:r w:rsidR="00BE5CB0" w:rsidRPr="00513C54">
        <w:rPr>
          <w:sz w:val="24"/>
        </w:rPr>
        <w:t xml:space="preserve">oding table was derived from </w:t>
      </w:r>
      <w:r w:rsidR="008C2BCE">
        <w:rPr>
          <w:sz w:val="24"/>
        </w:rPr>
        <w:t xml:space="preserve">a </w:t>
      </w:r>
      <w:r w:rsidR="008E28A4" w:rsidRPr="00513C54">
        <w:rPr>
          <w:sz w:val="24"/>
        </w:rPr>
        <w:t xml:space="preserve">qualitative </w:t>
      </w:r>
      <w:r w:rsidR="00BE5CB0" w:rsidRPr="00513C54">
        <w:rPr>
          <w:sz w:val="24"/>
        </w:rPr>
        <w:t>analysis of 25% (</w:t>
      </w:r>
      <w:r w:rsidR="008C2BCE" w:rsidRPr="00B01BDB">
        <w:rPr>
          <w:i/>
          <w:iCs/>
          <w:sz w:val="24"/>
        </w:rPr>
        <w:t>n</w:t>
      </w:r>
      <w:r w:rsidR="008C2BCE" w:rsidRPr="00513C54">
        <w:rPr>
          <w:sz w:val="24"/>
        </w:rPr>
        <w:t xml:space="preserve"> </w:t>
      </w:r>
      <w:r w:rsidR="00BE5CB0" w:rsidRPr="00513C54">
        <w:rPr>
          <w:sz w:val="24"/>
        </w:rPr>
        <w:t xml:space="preserve">= 9) </w:t>
      </w:r>
      <w:r w:rsidR="008E28A4" w:rsidRPr="00513C54">
        <w:rPr>
          <w:sz w:val="24"/>
        </w:rPr>
        <w:t xml:space="preserve">of </w:t>
      </w:r>
      <w:r w:rsidR="008C2BCE">
        <w:rPr>
          <w:sz w:val="24"/>
        </w:rPr>
        <w:t xml:space="preserve">the </w:t>
      </w:r>
      <w:r w:rsidR="00BE5CB0" w:rsidRPr="00513C54">
        <w:rPr>
          <w:sz w:val="24"/>
        </w:rPr>
        <w:t xml:space="preserve">interviews; </w:t>
      </w:r>
      <w:r w:rsidR="008C2BCE">
        <w:rPr>
          <w:sz w:val="24"/>
        </w:rPr>
        <w:t xml:space="preserve">the </w:t>
      </w:r>
      <w:r w:rsidR="00BE5CB0" w:rsidRPr="00513C54">
        <w:rPr>
          <w:sz w:val="24"/>
        </w:rPr>
        <w:t xml:space="preserve">reliability of coding was </w:t>
      </w:r>
      <w:r w:rsidR="008C2BCE">
        <w:rPr>
          <w:sz w:val="24"/>
        </w:rPr>
        <w:t>en</w:t>
      </w:r>
      <w:r w:rsidR="00644E0B" w:rsidRPr="00513C54">
        <w:rPr>
          <w:sz w:val="24"/>
        </w:rPr>
        <w:t>sured</w:t>
      </w:r>
      <w:r w:rsidR="00BE5CB0" w:rsidRPr="00513C54">
        <w:rPr>
          <w:sz w:val="24"/>
        </w:rPr>
        <w:t xml:space="preserve"> by independent coding </w:t>
      </w:r>
      <w:r w:rsidR="008C2BCE">
        <w:rPr>
          <w:sz w:val="24"/>
        </w:rPr>
        <w:t>by</w:t>
      </w:r>
      <w:r w:rsidR="008C2BCE" w:rsidRPr="00513C54">
        <w:rPr>
          <w:sz w:val="24"/>
        </w:rPr>
        <w:t xml:space="preserve"> </w:t>
      </w:r>
      <w:r w:rsidR="00BE5CB0" w:rsidRPr="00513C54">
        <w:rPr>
          <w:sz w:val="24"/>
        </w:rPr>
        <w:t>two researche</w:t>
      </w:r>
      <w:r w:rsidR="008C2BCE">
        <w:rPr>
          <w:sz w:val="24"/>
        </w:rPr>
        <w:t>r</w:t>
      </w:r>
      <w:r w:rsidR="00BE5CB0" w:rsidRPr="00513C54">
        <w:rPr>
          <w:sz w:val="24"/>
        </w:rPr>
        <w:t xml:space="preserve">s </w:t>
      </w:r>
      <w:r w:rsidR="008C2BCE">
        <w:rPr>
          <w:sz w:val="24"/>
        </w:rPr>
        <w:t xml:space="preserve">(the </w:t>
      </w:r>
      <w:r w:rsidR="00BE5CB0" w:rsidRPr="00513C54">
        <w:rPr>
          <w:sz w:val="24"/>
        </w:rPr>
        <w:t>two authors of th</w:t>
      </w:r>
      <w:r w:rsidR="008E28A4" w:rsidRPr="00513C54">
        <w:rPr>
          <w:sz w:val="24"/>
        </w:rPr>
        <w:t xml:space="preserve">is </w:t>
      </w:r>
      <w:r w:rsidR="008C2BCE">
        <w:rPr>
          <w:sz w:val="24"/>
        </w:rPr>
        <w:t>article)</w:t>
      </w:r>
      <w:r w:rsidR="00BE5CB0" w:rsidRPr="00513C54">
        <w:rPr>
          <w:sz w:val="24"/>
        </w:rPr>
        <w:t xml:space="preserve">. </w:t>
      </w:r>
      <w:r w:rsidR="00644E0B" w:rsidRPr="00513C54">
        <w:rPr>
          <w:sz w:val="24"/>
        </w:rPr>
        <w:t>Subsequently</w:t>
      </w:r>
      <w:r w:rsidR="008C2BCE">
        <w:rPr>
          <w:sz w:val="24"/>
        </w:rPr>
        <w:t>,</w:t>
      </w:r>
      <w:r w:rsidR="00644E0B" w:rsidRPr="00513C54">
        <w:rPr>
          <w:sz w:val="24"/>
        </w:rPr>
        <w:t xml:space="preserve"> both evaluations were contrasted at points where differences occurred and, after consideration, the more appropriate one was chosen. Altogether</w:t>
      </w:r>
      <w:r w:rsidR="008C2BCE">
        <w:rPr>
          <w:sz w:val="24"/>
        </w:rPr>
        <w:t>,</w:t>
      </w:r>
      <w:r w:rsidR="00644E0B" w:rsidRPr="00513C54">
        <w:rPr>
          <w:sz w:val="24"/>
        </w:rPr>
        <w:t xml:space="preserve"> 98% reliability was achieved.</w:t>
      </w:r>
    </w:p>
    <w:p w14:paraId="0E6B3869" w14:textId="77777777" w:rsidR="006277F1" w:rsidRPr="00513C54" w:rsidRDefault="006277F1" w:rsidP="006277F1">
      <w:pPr>
        <w:jc w:val="both"/>
        <w:rPr>
          <w:sz w:val="24"/>
        </w:rPr>
      </w:pPr>
    </w:p>
    <w:p w14:paraId="425FD089" w14:textId="77777777" w:rsidR="00C85698" w:rsidRPr="00513C54" w:rsidRDefault="00D25577" w:rsidP="00041508">
      <w:pPr>
        <w:pStyle w:val="ACSi-title"/>
        <w:numPr>
          <w:ilvl w:val="0"/>
          <w:numId w:val="10"/>
        </w:numPr>
        <w:tabs>
          <w:tab w:val="left" w:pos="567"/>
        </w:tabs>
        <w:ind w:left="567" w:hanging="567"/>
      </w:pPr>
      <w:r w:rsidRPr="00513C54">
        <w:lastRenderedPageBreak/>
        <w:t>Results and discussion</w:t>
      </w:r>
    </w:p>
    <w:p w14:paraId="70D0010B" w14:textId="77777777" w:rsidR="00C85698" w:rsidRPr="00513C54" w:rsidRDefault="00C85698" w:rsidP="00412153">
      <w:pPr>
        <w:pStyle w:val="ACSi-title"/>
        <w:jc w:val="both"/>
      </w:pPr>
    </w:p>
    <w:p w14:paraId="76C4E4B3" w14:textId="41E063C7" w:rsidR="00C85698" w:rsidRPr="00513C54" w:rsidRDefault="00B95A36" w:rsidP="0067408B">
      <w:pPr>
        <w:tabs>
          <w:tab w:val="left" w:pos="567"/>
        </w:tabs>
        <w:spacing w:line="360" w:lineRule="auto"/>
        <w:jc w:val="both"/>
        <w:rPr>
          <w:b/>
          <w:sz w:val="24"/>
        </w:rPr>
      </w:pPr>
      <w:r w:rsidRPr="00513C54">
        <w:rPr>
          <w:b/>
          <w:sz w:val="24"/>
        </w:rPr>
        <w:t>3.1</w:t>
      </w:r>
      <w:r w:rsidR="00406A85" w:rsidRPr="00513C54">
        <w:rPr>
          <w:b/>
          <w:sz w:val="24"/>
        </w:rPr>
        <w:t xml:space="preserve">. </w:t>
      </w:r>
      <w:r w:rsidR="0067408B" w:rsidRPr="00513C54">
        <w:rPr>
          <w:b/>
          <w:sz w:val="24"/>
        </w:rPr>
        <w:tab/>
      </w:r>
      <w:r w:rsidR="00406A85" w:rsidRPr="00513C54">
        <w:rPr>
          <w:b/>
          <w:sz w:val="24"/>
        </w:rPr>
        <w:t>Section</w:t>
      </w:r>
      <w:r w:rsidR="00C85698" w:rsidRPr="00513C54">
        <w:rPr>
          <w:b/>
          <w:sz w:val="24"/>
        </w:rPr>
        <w:t xml:space="preserve"> 1</w:t>
      </w:r>
      <w:r w:rsidR="008C2BCE">
        <w:rPr>
          <w:b/>
          <w:sz w:val="24"/>
        </w:rPr>
        <w:t>:</w:t>
      </w:r>
      <w:r w:rsidR="00C85698" w:rsidRPr="00513C54">
        <w:rPr>
          <w:b/>
          <w:sz w:val="24"/>
        </w:rPr>
        <w:t xml:space="preserve"> Investigating of the role of </w:t>
      </w:r>
      <w:r w:rsidR="008C2BCE">
        <w:rPr>
          <w:b/>
          <w:sz w:val="24"/>
        </w:rPr>
        <w:t xml:space="preserve">a </w:t>
      </w:r>
      <w:r w:rsidR="00C85698" w:rsidRPr="00513C54">
        <w:rPr>
          <w:b/>
          <w:sz w:val="24"/>
        </w:rPr>
        <w:t>colored versus black-and-white explanatory key accompanying submicroscopic representations</w:t>
      </w:r>
    </w:p>
    <w:p w14:paraId="7A86A1D5" w14:textId="6C99CB14" w:rsidR="00141E7E" w:rsidRPr="00513C54" w:rsidRDefault="00693795" w:rsidP="00C13A1D">
      <w:pPr>
        <w:pStyle w:val="ACSi-title"/>
        <w:spacing w:line="360" w:lineRule="auto"/>
        <w:ind w:firstLine="426"/>
        <w:jc w:val="both"/>
        <w:rPr>
          <w:b w:val="0"/>
        </w:rPr>
      </w:pPr>
      <w:r w:rsidRPr="00513C54">
        <w:rPr>
          <w:b w:val="0"/>
        </w:rPr>
        <w:t>S</w:t>
      </w:r>
      <w:r w:rsidR="00EA53E2" w:rsidRPr="00513C54">
        <w:rPr>
          <w:b w:val="0"/>
        </w:rPr>
        <w:t>ection</w:t>
      </w:r>
      <w:r w:rsidRPr="00513C54">
        <w:rPr>
          <w:b w:val="0"/>
        </w:rPr>
        <w:t xml:space="preserve"> 1</w:t>
      </w:r>
      <w:r w:rsidR="00EA53E2" w:rsidRPr="00513C54">
        <w:rPr>
          <w:b w:val="0"/>
        </w:rPr>
        <w:t xml:space="preserve"> </w:t>
      </w:r>
      <w:r w:rsidR="002966AF">
        <w:rPr>
          <w:b w:val="0"/>
        </w:rPr>
        <w:t>studied</w:t>
      </w:r>
      <w:r w:rsidR="008C2BCE">
        <w:rPr>
          <w:b w:val="0"/>
        </w:rPr>
        <w:t xml:space="preserve"> the </w:t>
      </w:r>
      <w:r w:rsidR="00EA53E2" w:rsidRPr="00513C54">
        <w:rPr>
          <w:b w:val="0"/>
        </w:rPr>
        <w:t>role of colored and black-and-white explanatory key</w:t>
      </w:r>
      <w:r w:rsidR="008C2BCE">
        <w:rPr>
          <w:b w:val="0"/>
        </w:rPr>
        <w:t>s</w:t>
      </w:r>
      <w:r w:rsidR="00EA53E2" w:rsidRPr="00513C54">
        <w:rPr>
          <w:b w:val="0"/>
        </w:rPr>
        <w:t>. Four tasks were completed by eac</w:t>
      </w:r>
      <w:r w:rsidR="001F7374" w:rsidRPr="00513C54">
        <w:rPr>
          <w:b w:val="0"/>
        </w:rPr>
        <w:t>h student. Figure 2</w:t>
      </w:r>
      <w:r w:rsidR="00EA53E2" w:rsidRPr="00513C54">
        <w:rPr>
          <w:b w:val="0"/>
        </w:rPr>
        <w:t xml:space="preserve"> </w:t>
      </w:r>
      <w:r w:rsidR="008B2D33" w:rsidRPr="00513C54">
        <w:rPr>
          <w:b w:val="0"/>
        </w:rPr>
        <w:t xml:space="preserve">shows </w:t>
      </w:r>
      <w:r w:rsidR="00EA53E2" w:rsidRPr="00513C54">
        <w:rPr>
          <w:b w:val="0"/>
        </w:rPr>
        <w:t xml:space="preserve">an example </w:t>
      </w:r>
      <w:r w:rsidR="002F5D58" w:rsidRPr="00513C54">
        <w:rPr>
          <w:b w:val="0"/>
        </w:rPr>
        <w:t xml:space="preserve">of eye movement </w:t>
      </w:r>
      <w:r w:rsidR="008B2D33" w:rsidRPr="00513C54">
        <w:rPr>
          <w:b w:val="0"/>
        </w:rPr>
        <w:t>using</w:t>
      </w:r>
      <w:r w:rsidR="00EA53E2" w:rsidRPr="00513C54">
        <w:rPr>
          <w:b w:val="0"/>
        </w:rPr>
        <w:t xml:space="preserve"> </w:t>
      </w:r>
      <w:r w:rsidR="008B2D33" w:rsidRPr="00513C54">
        <w:rPr>
          <w:b w:val="0"/>
        </w:rPr>
        <w:t xml:space="preserve">a </w:t>
      </w:r>
      <w:r w:rsidR="00EA53E2" w:rsidRPr="00513C54">
        <w:rPr>
          <w:b w:val="0"/>
        </w:rPr>
        <w:t>heat</w:t>
      </w:r>
      <w:r w:rsidR="008B2D33" w:rsidRPr="00513C54">
        <w:rPr>
          <w:b w:val="0"/>
        </w:rPr>
        <w:t xml:space="preserve"> </w:t>
      </w:r>
      <w:r w:rsidR="00EA53E2" w:rsidRPr="00513C54">
        <w:rPr>
          <w:b w:val="0"/>
        </w:rPr>
        <w:t>map</w:t>
      </w:r>
      <w:r w:rsidR="001429AF" w:rsidRPr="00513C54">
        <w:rPr>
          <w:b w:val="0"/>
        </w:rPr>
        <w:t xml:space="preserve"> (Task 1)</w:t>
      </w:r>
      <w:r w:rsidR="00EA53E2" w:rsidRPr="00513C54">
        <w:rPr>
          <w:b w:val="0"/>
        </w:rPr>
        <w:t xml:space="preserve">. </w:t>
      </w:r>
      <w:r w:rsidR="008B2D33" w:rsidRPr="00513C54">
        <w:rPr>
          <w:b w:val="0"/>
        </w:rPr>
        <w:t xml:space="preserve">Red represents </w:t>
      </w:r>
      <w:r w:rsidR="008C2BCE">
        <w:rPr>
          <w:b w:val="0"/>
        </w:rPr>
        <w:t xml:space="preserve">a </w:t>
      </w:r>
      <w:r w:rsidR="008B2D33" w:rsidRPr="00513C54">
        <w:rPr>
          <w:b w:val="0"/>
        </w:rPr>
        <w:t xml:space="preserve">high relative density of fixations </w:t>
      </w:r>
      <w:r w:rsidR="002F5D58" w:rsidRPr="00513C54">
        <w:rPr>
          <w:b w:val="0"/>
        </w:rPr>
        <w:t xml:space="preserve">and green represents </w:t>
      </w:r>
      <w:r w:rsidR="008C2BCE">
        <w:rPr>
          <w:b w:val="0"/>
        </w:rPr>
        <w:t xml:space="preserve">a </w:t>
      </w:r>
      <w:r w:rsidR="002F5D58" w:rsidRPr="00513C54">
        <w:rPr>
          <w:b w:val="0"/>
        </w:rPr>
        <w:t>low relative density of fixations by students</w:t>
      </w:r>
      <w:r w:rsidR="00630CF5" w:rsidRPr="00513C54">
        <w:rPr>
          <w:b w:val="0"/>
        </w:rPr>
        <w:t xml:space="preserve"> participating in the eye-tracking phase of the study</w:t>
      </w:r>
      <w:r w:rsidR="002F5D58" w:rsidRPr="00513C54">
        <w:rPr>
          <w:b w:val="0"/>
        </w:rPr>
        <w:t xml:space="preserve">. </w:t>
      </w:r>
      <w:r w:rsidR="008B2D33" w:rsidRPr="00513C54">
        <w:rPr>
          <w:b w:val="0"/>
        </w:rPr>
        <w:t>As can be seen</w:t>
      </w:r>
      <w:r w:rsidR="008C2BCE">
        <w:rPr>
          <w:b w:val="0"/>
        </w:rPr>
        <w:t>,</w:t>
      </w:r>
      <w:r w:rsidR="008B2D33" w:rsidRPr="00513C54">
        <w:rPr>
          <w:b w:val="0"/>
        </w:rPr>
        <w:t xml:space="preserve"> not all models were </w:t>
      </w:r>
      <w:r w:rsidR="00A54F03" w:rsidRPr="00513C54">
        <w:rPr>
          <w:b w:val="0"/>
        </w:rPr>
        <w:t>equally</w:t>
      </w:r>
      <w:r w:rsidR="004B203E" w:rsidRPr="00513C54">
        <w:rPr>
          <w:b w:val="0"/>
        </w:rPr>
        <w:t xml:space="preserve"> interesting for </w:t>
      </w:r>
      <w:r w:rsidR="008C2BCE">
        <w:rPr>
          <w:b w:val="0"/>
        </w:rPr>
        <w:t xml:space="preserve">the </w:t>
      </w:r>
      <w:r w:rsidR="00CB039F" w:rsidRPr="00513C54">
        <w:rPr>
          <w:b w:val="0"/>
        </w:rPr>
        <w:t xml:space="preserve">students </w:t>
      </w:r>
      <w:r w:rsidR="008C2BCE">
        <w:rPr>
          <w:b w:val="0"/>
        </w:rPr>
        <w:t>while</w:t>
      </w:r>
      <w:r w:rsidR="008C2BCE" w:rsidRPr="00513C54">
        <w:rPr>
          <w:b w:val="0"/>
        </w:rPr>
        <w:t xml:space="preserve"> solving </w:t>
      </w:r>
      <w:r w:rsidR="004B203E" w:rsidRPr="00513C54">
        <w:rPr>
          <w:b w:val="0"/>
        </w:rPr>
        <w:t>T</w:t>
      </w:r>
      <w:r w:rsidR="008B2D33" w:rsidRPr="00513C54">
        <w:rPr>
          <w:b w:val="0"/>
        </w:rPr>
        <w:t>ask</w:t>
      </w:r>
      <w:r w:rsidR="004B203E" w:rsidRPr="00513C54">
        <w:rPr>
          <w:b w:val="0"/>
        </w:rPr>
        <w:t xml:space="preserve"> 1</w:t>
      </w:r>
      <w:r w:rsidR="00470145" w:rsidRPr="00513C54">
        <w:rPr>
          <w:b w:val="0"/>
        </w:rPr>
        <w:t xml:space="preserve">, </w:t>
      </w:r>
      <w:r w:rsidR="008C2BCE">
        <w:rPr>
          <w:b w:val="0"/>
        </w:rPr>
        <w:t xml:space="preserve">and </w:t>
      </w:r>
      <w:r w:rsidR="00470145" w:rsidRPr="00513C54">
        <w:rPr>
          <w:b w:val="0"/>
        </w:rPr>
        <w:t>students on average paid more attention to particular areas</w:t>
      </w:r>
      <w:r w:rsidR="001D41CA" w:rsidRPr="00513C54">
        <w:rPr>
          <w:b w:val="0"/>
        </w:rPr>
        <w:t xml:space="preserve"> </w:t>
      </w:r>
      <w:r w:rsidR="00470145" w:rsidRPr="00513C54">
        <w:rPr>
          <w:b w:val="0"/>
        </w:rPr>
        <w:t>of the task</w:t>
      </w:r>
      <w:r w:rsidR="008C2BCE">
        <w:rPr>
          <w:b w:val="0"/>
        </w:rPr>
        <w:t>,</w:t>
      </w:r>
      <w:r w:rsidR="00470145" w:rsidRPr="00513C54">
        <w:rPr>
          <w:b w:val="0"/>
        </w:rPr>
        <w:t xml:space="preserve"> as can be recognized from different heat map </w:t>
      </w:r>
      <w:r w:rsidR="00C43606" w:rsidRPr="00513C54">
        <w:rPr>
          <w:b w:val="0"/>
        </w:rPr>
        <w:t>gradients</w:t>
      </w:r>
      <w:r w:rsidR="008B2D33" w:rsidRPr="00513C54">
        <w:rPr>
          <w:b w:val="0"/>
        </w:rPr>
        <w:t>.</w:t>
      </w:r>
    </w:p>
    <w:p w14:paraId="19FB5D7F" w14:textId="77777777" w:rsidR="00C85698" w:rsidRPr="00513C54" w:rsidRDefault="00C85698" w:rsidP="00C85698">
      <w:pPr>
        <w:pStyle w:val="ACSi-title"/>
        <w:jc w:val="left"/>
      </w:pPr>
    </w:p>
    <w:p w14:paraId="5B3E8104" w14:textId="77777777" w:rsidR="006E5621" w:rsidRPr="00513C54" w:rsidRDefault="002B1FA7" w:rsidP="00C85698">
      <w:pPr>
        <w:pStyle w:val="ACSi-title"/>
        <w:jc w:val="left"/>
      </w:pPr>
      <w:r w:rsidRPr="00513C54">
        <w:rPr>
          <w:noProof/>
          <w:lang w:val="en-GB" w:eastAsia="en-GB"/>
        </w:rPr>
        <w:drawing>
          <wp:inline distT="0" distB="0" distL="0" distR="0" wp14:anchorId="693EFC5C" wp14:editId="30643FBF">
            <wp:extent cx="3932555" cy="2219325"/>
            <wp:effectExtent l="0" t="0" r="0"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32555" cy="2219325"/>
                    </a:xfrm>
                    <a:prstGeom prst="rect">
                      <a:avLst/>
                    </a:prstGeom>
                    <a:noFill/>
                  </pic:spPr>
                </pic:pic>
              </a:graphicData>
            </a:graphic>
          </wp:inline>
        </w:drawing>
      </w:r>
    </w:p>
    <w:p w14:paraId="07E852EB" w14:textId="7258955B" w:rsidR="00C85698" w:rsidRPr="00513C54" w:rsidRDefault="001F7374" w:rsidP="00674B30">
      <w:pPr>
        <w:jc w:val="both"/>
        <w:rPr>
          <w:rFonts w:ascii="Arial" w:hAnsi="Arial" w:cs="Arial"/>
          <w:sz w:val="16"/>
          <w:szCs w:val="16"/>
        </w:rPr>
      </w:pPr>
      <w:r w:rsidRPr="00513C54">
        <w:rPr>
          <w:rFonts w:ascii="Arial" w:hAnsi="Arial" w:cs="Arial"/>
          <w:b/>
          <w:sz w:val="16"/>
          <w:szCs w:val="16"/>
        </w:rPr>
        <w:t>Figure 2</w:t>
      </w:r>
      <w:r w:rsidR="00EA53E2" w:rsidRPr="00513C54">
        <w:rPr>
          <w:rFonts w:ascii="Arial" w:hAnsi="Arial" w:cs="Arial"/>
          <w:b/>
          <w:sz w:val="16"/>
          <w:szCs w:val="16"/>
        </w:rPr>
        <w:t>.</w:t>
      </w:r>
      <w:r w:rsidR="00EA53E2" w:rsidRPr="00513C54">
        <w:rPr>
          <w:rFonts w:ascii="Arial" w:hAnsi="Arial" w:cs="Arial"/>
          <w:sz w:val="16"/>
          <w:szCs w:val="16"/>
        </w:rPr>
        <w:t xml:space="preserve"> </w:t>
      </w:r>
      <w:r w:rsidR="00674B30">
        <w:rPr>
          <w:rFonts w:ascii="Arial" w:hAnsi="Arial" w:cs="Arial"/>
          <w:sz w:val="16"/>
          <w:szCs w:val="16"/>
        </w:rPr>
        <w:t>A</w:t>
      </w:r>
      <w:r w:rsidR="008B2D33" w:rsidRPr="00513C54">
        <w:rPr>
          <w:rFonts w:ascii="Arial" w:hAnsi="Arial" w:cs="Arial"/>
          <w:sz w:val="16"/>
          <w:szCs w:val="16"/>
        </w:rPr>
        <w:t xml:space="preserve"> heat map </w:t>
      </w:r>
      <w:r w:rsidR="00674B30">
        <w:rPr>
          <w:rFonts w:ascii="Arial" w:hAnsi="Arial" w:cs="Arial"/>
          <w:sz w:val="16"/>
          <w:szCs w:val="16"/>
        </w:rPr>
        <w:t>for</w:t>
      </w:r>
      <w:r w:rsidR="008B2D33" w:rsidRPr="00513C54">
        <w:rPr>
          <w:rFonts w:ascii="Arial" w:hAnsi="Arial" w:cs="Arial"/>
          <w:sz w:val="16"/>
          <w:szCs w:val="16"/>
        </w:rPr>
        <w:t xml:space="preserve"> </w:t>
      </w:r>
      <w:r w:rsidR="00A34007" w:rsidRPr="00513C54">
        <w:rPr>
          <w:rFonts w:ascii="Arial" w:hAnsi="Arial" w:cs="Arial"/>
          <w:sz w:val="16"/>
          <w:szCs w:val="16"/>
        </w:rPr>
        <w:t xml:space="preserve">Task </w:t>
      </w:r>
      <w:r w:rsidR="008B2D33" w:rsidRPr="00513C54">
        <w:rPr>
          <w:rFonts w:ascii="Arial" w:hAnsi="Arial" w:cs="Arial"/>
          <w:sz w:val="16"/>
          <w:szCs w:val="16"/>
        </w:rPr>
        <w:t>1 shows the relative density of fixations using a color gradient.</w:t>
      </w:r>
    </w:p>
    <w:p w14:paraId="76C1BA63" w14:textId="77777777" w:rsidR="008B2D33" w:rsidRPr="00513C54" w:rsidRDefault="008B2D33" w:rsidP="008B2D33">
      <w:pPr>
        <w:rPr>
          <w:b/>
          <w:sz w:val="24"/>
        </w:rPr>
      </w:pPr>
    </w:p>
    <w:p w14:paraId="011870F0" w14:textId="29965C2D" w:rsidR="00C43606" w:rsidRPr="0015455D" w:rsidRDefault="00674B30" w:rsidP="00674B30">
      <w:pPr>
        <w:spacing w:line="360" w:lineRule="auto"/>
        <w:ind w:firstLine="426"/>
        <w:jc w:val="both"/>
        <w:rPr>
          <w:sz w:val="24"/>
          <w:szCs w:val="24"/>
        </w:rPr>
      </w:pPr>
      <w:r>
        <w:rPr>
          <w:sz w:val="24"/>
        </w:rPr>
        <w:t>In addition to</w:t>
      </w:r>
      <w:r w:rsidRPr="00513C54">
        <w:rPr>
          <w:sz w:val="24"/>
        </w:rPr>
        <w:t xml:space="preserve"> </w:t>
      </w:r>
      <w:r w:rsidR="006466C2" w:rsidRPr="00513C54">
        <w:rPr>
          <w:sz w:val="24"/>
        </w:rPr>
        <w:t>visualization of eye</w:t>
      </w:r>
      <w:r w:rsidR="00202C30">
        <w:rPr>
          <w:sz w:val="24"/>
        </w:rPr>
        <w:t>-</w:t>
      </w:r>
      <w:r w:rsidR="006466C2" w:rsidRPr="00513C54">
        <w:rPr>
          <w:sz w:val="24"/>
        </w:rPr>
        <w:t xml:space="preserve">fixation data with </w:t>
      </w:r>
      <w:r>
        <w:rPr>
          <w:sz w:val="24"/>
        </w:rPr>
        <w:t xml:space="preserve">a </w:t>
      </w:r>
      <w:r w:rsidR="006466C2" w:rsidRPr="00513C54">
        <w:rPr>
          <w:sz w:val="24"/>
        </w:rPr>
        <w:t xml:space="preserve">heat map, eye tracker provides numerical data for absolute and relative </w:t>
      </w:r>
      <w:r w:rsidR="00FB21B3" w:rsidRPr="00513C54">
        <w:rPr>
          <w:sz w:val="24"/>
        </w:rPr>
        <w:t>TFD and FC</w:t>
      </w:r>
      <w:r w:rsidR="006466C2" w:rsidRPr="00513C54">
        <w:rPr>
          <w:sz w:val="24"/>
        </w:rPr>
        <w:t xml:space="preserve">. </w:t>
      </w:r>
      <w:r w:rsidR="00C43606" w:rsidRPr="00513C54">
        <w:rPr>
          <w:sz w:val="24"/>
        </w:rPr>
        <w:t>In Table 2</w:t>
      </w:r>
      <w:r>
        <w:rPr>
          <w:sz w:val="24"/>
        </w:rPr>
        <w:t>,</w:t>
      </w:r>
      <w:r w:rsidR="00C43606" w:rsidRPr="00513C54">
        <w:rPr>
          <w:sz w:val="24"/>
        </w:rPr>
        <w:t xml:space="preserve"> </w:t>
      </w:r>
      <w:r w:rsidR="00C01E04" w:rsidRPr="00513C54">
        <w:rPr>
          <w:sz w:val="24"/>
        </w:rPr>
        <w:t>th</w:t>
      </w:r>
      <w:r>
        <w:rPr>
          <w:sz w:val="24"/>
        </w:rPr>
        <w:t>e</w:t>
      </w:r>
      <w:r w:rsidR="00C01E04" w:rsidRPr="00513C54">
        <w:rPr>
          <w:sz w:val="24"/>
        </w:rPr>
        <w:t>s</w:t>
      </w:r>
      <w:r>
        <w:rPr>
          <w:sz w:val="24"/>
        </w:rPr>
        <w:t>e</w:t>
      </w:r>
      <w:r w:rsidR="00C01E04" w:rsidRPr="00513C54">
        <w:rPr>
          <w:sz w:val="24"/>
        </w:rPr>
        <w:t xml:space="preserve"> data </w:t>
      </w:r>
      <w:r>
        <w:rPr>
          <w:sz w:val="24"/>
        </w:rPr>
        <w:t>are</w:t>
      </w:r>
      <w:r w:rsidR="00C43606" w:rsidRPr="00513C54">
        <w:rPr>
          <w:sz w:val="24"/>
        </w:rPr>
        <w:t xml:space="preserve"> presented for each task an</w:t>
      </w:r>
      <w:r w:rsidR="00CB3AE9" w:rsidRPr="00513C54">
        <w:rPr>
          <w:sz w:val="24"/>
        </w:rPr>
        <w:t>d different areas of interest (</w:t>
      </w:r>
      <w:r>
        <w:rPr>
          <w:sz w:val="24"/>
        </w:rPr>
        <w:t>the m</w:t>
      </w:r>
      <w:r w:rsidR="00CB3AE9" w:rsidRPr="00513C54">
        <w:rPr>
          <w:sz w:val="24"/>
        </w:rPr>
        <w:t xml:space="preserve">odel, </w:t>
      </w:r>
      <w:r>
        <w:rPr>
          <w:sz w:val="24"/>
        </w:rPr>
        <w:t>k</w:t>
      </w:r>
      <w:r w:rsidR="00CB3AE9" w:rsidRPr="00513C54">
        <w:rPr>
          <w:sz w:val="24"/>
        </w:rPr>
        <w:t>ey</w:t>
      </w:r>
      <w:r>
        <w:rPr>
          <w:sz w:val="24"/>
        </w:rPr>
        <w:t>,</w:t>
      </w:r>
      <w:r w:rsidR="00CB3AE9" w:rsidRPr="00513C54">
        <w:rPr>
          <w:sz w:val="24"/>
        </w:rPr>
        <w:t xml:space="preserve"> or </w:t>
      </w:r>
      <w:r>
        <w:rPr>
          <w:sz w:val="24"/>
        </w:rPr>
        <w:t>w</w:t>
      </w:r>
      <w:r w:rsidR="00CB3AE9" w:rsidRPr="00513C54">
        <w:rPr>
          <w:sz w:val="24"/>
        </w:rPr>
        <w:t xml:space="preserve">hole area of </w:t>
      </w:r>
      <w:r>
        <w:rPr>
          <w:sz w:val="24"/>
        </w:rPr>
        <w:t xml:space="preserve">the </w:t>
      </w:r>
      <w:r w:rsidRPr="00513C54">
        <w:rPr>
          <w:sz w:val="24"/>
        </w:rPr>
        <w:t xml:space="preserve">models </w:t>
      </w:r>
      <w:r w:rsidR="00CB3AE9" w:rsidRPr="00513C54">
        <w:rPr>
          <w:sz w:val="24"/>
        </w:rPr>
        <w:t>presented</w:t>
      </w:r>
      <w:r w:rsidR="00C43606" w:rsidRPr="00513C54">
        <w:rPr>
          <w:sz w:val="24"/>
        </w:rPr>
        <w:t>).</w:t>
      </w:r>
      <w:r w:rsidR="00FB2613" w:rsidRPr="00513C54">
        <w:rPr>
          <w:sz w:val="24"/>
        </w:rPr>
        <w:t xml:space="preserve"> Spearman</w:t>
      </w:r>
      <w:r w:rsidR="00E06060">
        <w:rPr>
          <w:sz w:val="24"/>
        </w:rPr>
        <w:t>’</w:t>
      </w:r>
      <w:r w:rsidR="00C85331" w:rsidRPr="00513C54">
        <w:rPr>
          <w:sz w:val="24"/>
        </w:rPr>
        <w:t>s correlation coefficients (</w:t>
      </w:r>
      <w:r w:rsidR="00FB21B3" w:rsidRPr="00B01BDB">
        <w:rPr>
          <w:i/>
          <w:iCs/>
          <w:sz w:val="24"/>
        </w:rPr>
        <w:t>r</w:t>
      </w:r>
      <w:r w:rsidR="00E06060">
        <w:rPr>
          <w:sz w:val="24"/>
        </w:rPr>
        <w:t xml:space="preserve"> </w:t>
      </w:r>
      <w:r w:rsidR="00FB21B3" w:rsidRPr="00513C54">
        <w:rPr>
          <w:sz w:val="24"/>
        </w:rPr>
        <w:t>=</w:t>
      </w:r>
      <w:r w:rsidR="00276549" w:rsidRPr="00513C54">
        <w:rPr>
          <w:sz w:val="24"/>
        </w:rPr>
        <w:t xml:space="preserve"> .834</w:t>
      </w:r>
      <w:r w:rsidR="00E06060">
        <w:rPr>
          <w:sz w:val="24"/>
        </w:rPr>
        <w:t>–</w:t>
      </w:r>
      <w:r w:rsidR="00C85331" w:rsidRPr="00513C54">
        <w:rPr>
          <w:sz w:val="24"/>
        </w:rPr>
        <w:t>.960</w:t>
      </w:r>
      <w:r w:rsidR="00744EB4" w:rsidRPr="00513C54">
        <w:rPr>
          <w:sz w:val="24"/>
        </w:rPr>
        <w:t>,</w:t>
      </w:r>
      <w:r w:rsidR="00881BCF" w:rsidRPr="00513C54">
        <w:rPr>
          <w:sz w:val="24"/>
        </w:rPr>
        <w:t xml:space="preserve"> </w:t>
      </w:r>
      <w:r w:rsidR="00881BCF" w:rsidRPr="00B01BDB">
        <w:rPr>
          <w:i/>
          <w:iCs/>
          <w:sz w:val="24"/>
        </w:rPr>
        <w:t>p</w:t>
      </w:r>
      <w:r w:rsidR="00E06060">
        <w:rPr>
          <w:sz w:val="24"/>
        </w:rPr>
        <w:t xml:space="preserve"> </w:t>
      </w:r>
      <w:r w:rsidR="00C85331" w:rsidRPr="00513C54">
        <w:rPr>
          <w:sz w:val="24"/>
        </w:rPr>
        <w:t>&lt; .001</w:t>
      </w:r>
      <w:r w:rsidR="00881BCF" w:rsidRPr="00513C54">
        <w:rPr>
          <w:sz w:val="24"/>
        </w:rPr>
        <w:t xml:space="preserve">) indicate that there is </w:t>
      </w:r>
      <w:r>
        <w:rPr>
          <w:sz w:val="24"/>
        </w:rPr>
        <w:t xml:space="preserve">a </w:t>
      </w:r>
      <w:r w:rsidR="00FB3878" w:rsidRPr="00513C54">
        <w:rPr>
          <w:sz w:val="24"/>
        </w:rPr>
        <w:t>strong</w:t>
      </w:r>
      <w:r w:rsidR="00881BCF" w:rsidRPr="00513C54">
        <w:rPr>
          <w:sz w:val="24"/>
        </w:rPr>
        <w:t xml:space="preserve"> correlation between absolute and relative </w:t>
      </w:r>
      <w:r w:rsidR="00FB21B3" w:rsidRPr="00513C54">
        <w:rPr>
          <w:sz w:val="24"/>
        </w:rPr>
        <w:t>TFD</w:t>
      </w:r>
      <w:r w:rsidR="00881BCF" w:rsidRPr="00513C54">
        <w:rPr>
          <w:sz w:val="24"/>
        </w:rPr>
        <w:t xml:space="preserve"> and </w:t>
      </w:r>
      <w:r w:rsidR="00FB21B3" w:rsidRPr="00513C54">
        <w:rPr>
          <w:sz w:val="24"/>
        </w:rPr>
        <w:t>FC</w:t>
      </w:r>
      <w:r w:rsidR="00881BCF" w:rsidRPr="00513C54">
        <w:rPr>
          <w:sz w:val="24"/>
        </w:rPr>
        <w:t xml:space="preserve"> in all tasks</w:t>
      </w:r>
      <w:r w:rsidR="0092221F" w:rsidRPr="00513C54">
        <w:rPr>
          <w:sz w:val="24"/>
        </w:rPr>
        <w:t xml:space="preserve"> </w:t>
      </w:r>
      <w:r>
        <w:rPr>
          <w:sz w:val="24"/>
        </w:rPr>
        <w:t>in</w:t>
      </w:r>
      <w:r w:rsidRPr="00513C54">
        <w:rPr>
          <w:sz w:val="24"/>
        </w:rPr>
        <w:t xml:space="preserve"> </w:t>
      </w:r>
      <w:r w:rsidR="0092221F" w:rsidRPr="00513C54">
        <w:rPr>
          <w:sz w:val="24"/>
        </w:rPr>
        <w:t>S</w:t>
      </w:r>
      <w:r w:rsidR="004A3B25" w:rsidRPr="00513C54">
        <w:rPr>
          <w:sz w:val="24"/>
        </w:rPr>
        <w:t>ection 1</w:t>
      </w:r>
      <w:r w:rsidR="00881BCF" w:rsidRPr="00513C54">
        <w:rPr>
          <w:sz w:val="24"/>
        </w:rPr>
        <w:t xml:space="preserve">. </w:t>
      </w:r>
      <w:r>
        <w:rPr>
          <w:sz w:val="24"/>
        </w:rPr>
        <w:t>The h</w:t>
      </w:r>
      <w:r w:rsidR="004A3B25" w:rsidRPr="00513C54">
        <w:rPr>
          <w:sz w:val="24"/>
        </w:rPr>
        <w:t xml:space="preserve">ighest </w:t>
      </w:r>
      <w:r w:rsidR="00C83301" w:rsidRPr="00513C54">
        <w:rPr>
          <w:sz w:val="24"/>
        </w:rPr>
        <w:t>relative TFDs and FCs for the explanatory key (TFD</w:t>
      </w:r>
      <w:r w:rsidR="00E06060">
        <w:rPr>
          <w:sz w:val="24"/>
        </w:rPr>
        <w:t xml:space="preserve"> </w:t>
      </w:r>
      <w:r w:rsidR="00C83301" w:rsidRPr="00513C54">
        <w:rPr>
          <w:sz w:val="24"/>
        </w:rPr>
        <w:t>=</w:t>
      </w:r>
      <w:r w:rsidR="00E06060">
        <w:rPr>
          <w:sz w:val="24"/>
        </w:rPr>
        <w:t xml:space="preserve"> </w:t>
      </w:r>
      <w:r w:rsidR="00C83301" w:rsidRPr="00513C54">
        <w:rPr>
          <w:sz w:val="24"/>
        </w:rPr>
        <w:t>48.89%; FC</w:t>
      </w:r>
      <w:r w:rsidR="00E06060">
        <w:rPr>
          <w:sz w:val="24"/>
        </w:rPr>
        <w:t xml:space="preserve"> </w:t>
      </w:r>
      <w:r w:rsidR="00C83301" w:rsidRPr="00513C54">
        <w:rPr>
          <w:sz w:val="24"/>
        </w:rPr>
        <w:t>=</w:t>
      </w:r>
      <w:r w:rsidR="00E06060">
        <w:rPr>
          <w:sz w:val="24"/>
        </w:rPr>
        <w:t xml:space="preserve"> </w:t>
      </w:r>
      <w:r w:rsidR="00C83301" w:rsidRPr="00513C54">
        <w:rPr>
          <w:sz w:val="24"/>
        </w:rPr>
        <w:t>44.15%) were achieved in the</w:t>
      </w:r>
      <w:r w:rsidR="004A3B25" w:rsidRPr="00513C54">
        <w:rPr>
          <w:sz w:val="24"/>
        </w:rPr>
        <w:t xml:space="preserve"> t</w:t>
      </w:r>
      <w:r w:rsidR="00FB21B3" w:rsidRPr="00513C54">
        <w:rPr>
          <w:sz w:val="24"/>
        </w:rPr>
        <w:t xml:space="preserve">ask with </w:t>
      </w:r>
      <w:r>
        <w:rPr>
          <w:sz w:val="24"/>
        </w:rPr>
        <w:t xml:space="preserve">a </w:t>
      </w:r>
      <w:r w:rsidR="00FB21B3" w:rsidRPr="00513C54">
        <w:rPr>
          <w:sz w:val="24"/>
        </w:rPr>
        <w:t xml:space="preserve">black-and-white representation of </w:t>
      </w:r>
      <w:r>
        <w:rPr>
          <w:sz w:val="24"/>
        </w:rPr>
        <w:t xml:space="preserve">the </w:t>
      </w:r>
      <w:r w:rsidR="00FB21B3" w:rsidRPr="00513C54">
        <w:rPr>
          <w:sz w:val="24"/>
        </w:rPr>
        <w:t xml:space="preserve">chemical equation </w:t>
      </w:r>
      <w:r w:rsidR="00C83301" w:rsidRPr="00513C54">
        <w:rPr>
          <w:sz w:val="24"/>
        </w:rPr>
        <w:t>(Task 4). The lowest relative TFDs and FCs for the explanatory key (TFD</w:t>
      </w:r>
      <w:r w:rsidR="00E06060">
        <w:rPr>
          <w:sz w:val="24"/>
        </w:rPr>
        <w:t xml:space="preserve"> </w:t>
      </w:r>
      <w:r w:rsidR="00C83301" w:rsidRPr="00513C54">
        <w:rPr>
          <w:sz w:val="24"/>
        </w:rPr>
        <w:t>=</w:t>
      </w:r>
      <w:r w:rsidR="00E06060">
        <w:rPr>
          <w:sz w:val="24"/>
        </w:rPr>
        <w:t xml:space="preserve"> </w:t>
      </w:r>
      <w:r w:rsidR="004D4A37" w:rsidRPr="00513C54">
        <w:rPr>
          <w:sz w:val="24"/>
        </w:rPr>
        <w:t>20.72</w:t>
      </w:r>
      <w:r w:rsidR="00C83301" w:rsidRPr="00513C54">
        <w:rPr>
          <w:sz w:val="24"/>
        </w:rPr>
        <w:t>%; FC</w:t>
      </w:r>
      <w:r w:rsidR="00E06060">
        <w:rPr>
          <w:sz w:val="24"/>
        </w:rPr>
        <w:t xml:space="preserve"> </w:t>
      </w:r>
      <w:r w:rsidR="00C83301" w:rsidRPr="00513C54">
        <w:rPr>
          <w:sz w:val="24"/>
        </w:rPr>
        <w:t>=</w:t>
      </w:r>
      <w:r w:rsidR="00E06060">
        <w:rPr>
          <w:sz w:val="24"/>
        </w:rPr>
        <w:t xml:space="preserve"> </w:t>
      </w:r>
      <w:r w:rsidR="004D4A37" w:rsidRPr="00513C54">
        <w:rPr>
          <w:sz w:val="24"/>
        </w:rPr>
        <w:t>19.46</w:t>
      </w:r>
      <w:r w:rsidR="00C83301" w:rsidRPr="00513C54">
        <w:rPr>
          <w:sz w:val="24"/>
        </w:rPr>
        <w:t xml:space="preserve">%) were achieved in the task with </w:t>
      </w:r>
      <w:r>
        <w:rPr>
          <w:sz w:val="24"/>
        </w:rPr>
        <w:t xml:space="preserve">a </w:t>
      </w:r>
      <w:r w:rsidR="00C83301" w:rsidRPr="00513C54">
        <w:rPr>
          <w:sz w:val="24"/>
        </w:rPr>
        <w:t xml:space="preserve">black-and-white </w:t>
      </w:r>
      <w:r w:rsidR="00FB21B3" w:rsidRPr="00513C54">
        <w:rPr>
          <w:sz w:val="24"/>
        </w:rPr>
        <w:t>representation</w:t>
      </w:r>
      <w:r w:rsidR="00C83301" w:rsidRPr="00513C54">
        <w:rPr>
          <w:sz w:val="24"/>
        </w:rPr>
        <w:t xml:space="preserve"> of functional groups of organic compounds</w:t>
      </w:r>
      <w:r w:rsidR="004D4A37" w:rsidRPr="00513C54">
        <w:rPr>
          <w:sz w:val="24"/>
        </w:rPr>
        <w:t xml:space="preserve"> (Task 3)</w:t>
      </w:r>
      <w:r w:rsidR="00C83301" w:rsidRPr="00513C54">
        <w:rPr>
          <w:sz w:val="24"/>
        </w:rPr>
        <w:t>.</w:t>
      </w:r>
      <w:r w:rsidR="004D4A37" w:rsidRPr="00513C54">
        <w:rPr>
          <w:sz w:val="24"/>
        </w:rPr>
        <w:t xml:space="preserve"> However, </w:t>
      </w:r>
      <w:r>
        <w:rPr>
          <w:sz w:val="24"/>
        </w:rPr>
        <w:t xml:space="preserve">the </w:t>
      </w:r>
      <w:r w:rsidR="004D4A37" w:rsidRPr="00513C54">
        <w:rPr>
          <w:sz w:val="24"/>
        </w:rPr>
        <w:t xml:space="preserve">differences in relative TFDs and FCs with colored analogues of tasks (Task 2 and Task 1) </w:t>
      </w:r>
      <w:r w:rsidR="004D4A37" w:rsidRPr="00513C54">
        <w:rPr>
          <w:sz w:val="24"/>
        </w:rPr>
        <w:lastRenderedPageBreak/>
        <w:t xml:space="preserve">are small. </w:t>
      </w:r>
      <w:r w:rsidR="0092221F" w:rsidRPr="00513C54">
        <w:rPr>
          <w:sz w:val="24"/>
          <w:szCs w:val="24"/>
        </w:rPr>
        <w:t>In order to appreciate how the colored versus black-and-white explanatory key affects stu</w:t>
      </w:r>
      <w:r w:rsidR="003D1BFC" w:rsidRPr="00513C54">
        <w:rPr>
          <w:sz w:val="24"/>
          <w:szCs w:val="24"/>
        </w:rPr>
        <w:t xml:space="preserve">dents’ way of solving </w:t>
      </w:r>
      <w:r w:rsidR="0092221F" w:rsidRPr="00513C54">
        <w:rPr>
          <w:sz w:val="24"/>
          <w:szCs w:val="24"/>
        </w:rPr>
        <w:t>tasks</w:t>
      </w:r>
      <w:r w:rsidR="00FB21B3" w:rsidRPr="00513C54">
        <w:rPr>
          <w:sz w:val="24"/>
          <w:szCs w:val="24"/>
        </w:rPr>
        <w:t>,</w:t>
      </w:r>
      <w:r w:rsidR="0092221F" w:rsidRPr="00513C54">
        <w:rPr>
          <w:sz w:val="24"/>
          <w:szCs w:val="24"/>
        </w:rPr>
        <w:t xml:space="preserve"> it is important to evaluate </w:t>
      </w:r>
      <w:r>
        <w:rPr>
          <w:sz w:val="24"/>
          <w:szCs w:val="24"/>
        </w:rPr>
        <w:t xml:space="preserve">the </w:t>
      </w:r>
      <w:r w:rsidR="0092221F" w:rsidRPr="00513C54">
        <w:rPr>
          <w:sz w:val="24"/>
          <w:szCs w:val="24"/>
        </w:rPr>
        <w:t xml:space="preserve">statistical significance of </w:t>
      </w:r>
      <w:r>
        <w:rPr>
          <w:sz w:val="24"/>
          <w:szCs w:val="24"/>
        </w:rPr>
        <w:t xml:space="preserve">the </w:t>
      </w:r>
      <w:r w:rsidR="0092221F" w:rsidRPr="00513C54">
        <w:rPr>
          <w:sz w:val="24"/>
          <w:szCs w:val="24"/>
        </w:rPr>
        <w:t xml:space="preserve">results, which is presented in </w:t>
      </w:r>
      <w:r w:rsidR="0092221F" w:rsidRPr="00513C54">
        <w:rPr>
          <w:sz w:val="24"/>
        </w:rPr>
        <w:t>Table 3.</w:t>
      </w:r>
    </w:p>
    <w:p w14:paraId="21B15C2A" w14:textId="77777777" w:rsidR="00C43606" w:rsidRPr="00513C54" w:rsidRDefault="00C43606" w:rsidP="00C43606">
      <w:pPr>
        <w:spacing w:line="360" w:lineRule="auto"/>
        <w:jc w:val="both"/>
        <w:rPr>
          <w:sz w:val="24"/>
        </w:rPr>
      </w:pPr>
    </w:p>
    <w:p w14:paraId="2C297AD9" w14:textId="10DF21B0" w:rsidR="008B2D33" w:rsidRPr="00513C54" w:rsidRDefault="003312BA" w:rsidP="008B2D33">
      <w:pPr>
        <w:rPr>
          <w:rFonts w:ascii="Arial" w:hAnsi="Arial" w:cs="Arial"/>
          <w:sz w:val="16"/>
          <w:szCs w:val="16"/>
        </w:rPr>
      </w:pPr>
      <w:r w:rsidRPr="00513C54">
        <w:rPr>
          <w:rFonts w:ascii="Arial" w:hAnsi="Arial" w:cs="Arial"/>
          <w:b/>
          <w:sz w:val="16"/>
          <w:szCs w:val="16"/>
        </w:rPr>
        <w:t>Table</w:t>
      </w:r>
      <w:r w:rsidR="001F7374" w:rsidRPr="00513C54">
        <w:rPr>
          <w:rFonts w:ascii="Arial" w:hAnsi="Arial" w:cs="Arial"/>
          <w:b/>
          <w:sz w:val="16"/>
          <w:szCs w:val="16"/>
        </w:rPr>
        <w:t xml:space="preserve"> 2</w:t>
      </w:r>
      <w:r w:rsidR="008B2D33" w:rsidRPr="00513C54">
        <w:rPr>
          <w:rFonts w:ascii="Arial" w:hAnsi="Arial" w:cs="Arial"/>
          <w:b/>
          <w:sz w:val="16"/>
          <w:szCs w:val="16"/>
        </w:rPr>
        <w:t>.</w:t>
      </w:r>
      <w:r w:rsidR="008B2D33" w:rsidRPr="00513C54">
        <w:rPr>
          <w:rFonts w:ascii="Arial" w:hAnsi="Arial" w:cs="Arial"/>
          <w:sz w:val="16"/>
          <w:szCs w:val="16"/>
        </w:rPr>
        <w:t xml:space="preserve"> </w:t>
      </w:r>
      <w:r w:rsidR="004C0321" w:rsidRPr="00513C54">
        <w:rPr>
          <w:rFonts w:ascii="Arial" w:hAnsi="Arial" w:cs="Arial"/>
          <w:sz w:val="16"/>
          <w:szCs w:val="16"/>
        </w:rPr>
        <w:t xml:space="preserve">Mean </w:t>
      </w:r>
      <w:r w:rsidR="000A65DA" w:rsidRPr="00513C54">
        <w:rPr>
          <w:rFonts w:ascii="Arial" w:hAnsi="Arial" w:cs="Arial"/>
          <w:sz w:val="16"/>
          <w:szCs w:val="16"/>
        </w:rPr>
        <w:t xml:space="preserve">values of </w:t>
      </w:r>
      <w:r w:rsidR="004C0321" w:rsidRPr="00513C54">
        <w:rPr>
          <w:rFonts w:ascii="Arial" w:hAnsi="Arial" w:cs="Arial"/>
          <w:sz w:val="16"/>
          <w:szCs w:val="16"/>
        </w:rPr>
        <w:t>a</w:t>
      </w:r>
      <w:r w:rsidRPr="00513C54">
        <w:rPr>
          <w:rFonts w:ascii="Arial" w:hAnsi="Arial" w:cs="Arial"/>
          <w:sz w:val="16"/>
          <w:szCs w:val="16"/>
        </w:rPr>
        <w:t>bsolute and relative</w:t>
      </w:r>
      <w:r w:rsidR="004C0321" w:rsidRPr="00513C54">
        <w:rPr>
          <w:rFonts w:ascii="Arial" w:hAnsi="Arial" w:cs="Arial"/>
          <w:sz w:val="16"/>
          <w:szCs w:val="16"/>
        </w:rPr>
        <w:t xml:space="preserve"> </w:t>
      </w:r>
      <w:r w:rsidRPr="00513C54">
        <w:rPr>
          <w:rFonts w:ascii="Arial" w:hAnsi="Arial" w:cs="Arial"/>
          <w:sz w:val="16"/>
          <w:szCs w:val="16"/>
        </w:rPr>
        <w:t>TFD and FC for tasks 1 to 4.</w:t>
      </w:r>
    </w:p>
    <w:tbl>
      <w:tblPr>
        <w:tblStyle w:val="Tabelamrea"/>
        <w:tblW w:w="8642" w:type="dxa"/>
        <w:tblLayout w:type="fixed"/>
        <w:tblLook w:val="04A0" w:firstRow="1" w:lastRow="0" w:firstColumn="1" w:lastColumn="0" w:noHBand="0" w:noVBand="1"/>
      </w:tblPr>
      <w:tblGrid>
        <w:gridCol w:w="704"/>
        <w:gridCol w:w="964"/>
        <w:gridCol w:w="1304"/>
        <w:gridCol w:w="1276"/>
        <w:gridCol w:w="850"/>
        <w:gridCol w:w="851"/>
        <w:gridCol w:w="850"/>
        <w:gridCol w:w="851"/>
        <w:gridCol w:w="992"/>
      </w:tblGrid>
      <w:tr w:rsidR="000A65DA" w:rsidRPr="00513C54" w14:paraId="6FCE0438" w14:textId="77777777" w:rsidTr="007E6F2B">
        <w:tc>
          <w:tcPr>
            <w:tcW w:w="704" w:type="dxa"/>
            <w:vMerge w:val="restart"/>
            <w:tcBorders>
              <w:top w:val="single" w:sz="12" w:space="0" w:color="auto"/>
              <w:left w:val="single" w:sz="12" w:space="0" w:color="auto"/>
            </w:tcBorders>
            <w:shd w:val="clear" w:color="auto" w:fill="F2F2F2" w:themeFill="background1" w:themeFillShade="F2"/>
            <w:vAlign w:val="center"/>
          </w:tcPr>
          <w:p w14:paraId="4E5A8FAA" w14:textId="77777777" w:rsidR="000A65DA" w:rsidRPr="00513C54" w:rsidRDefault="00A34007" w:rsidP="00412153">
            <w:pPr>
              <w:jc w:val="center"/>
              <w:rPr>
                <w:rFonts w:ascii="Arial" w:hAnsi="Arial" w:cs="Arial"/>
                <w:sz w:val="16"/>
                <w:szCs w:val="16"/>
              </w:rPr>
            </w:pPr>
            <w:r w:rsidRPr="00513C54">
              <w:rPr>
                <w:rFonts w:ascii="Arial" w:hAnsi="Arial" w:cs="Arial"/>
                <w:sz w:val="16"/>
                <w:szCs w:val="16"/>
              </w:rPr>
              <w:t>Task</w:t>
            </w:r>
          </w:p>
        </w:tc>
        <w:tc>
          <w:tcPr>
            <w:tcW w:w="964" w:type="dxa"/>
            <w:vMerge w:val="restart"/>
            <w:tcBorders>
              <w:top w:val="single" w:sz="12" w:space="0" w:color="auto"/>
            </w:tcBorders>
            <w:shd w:val="clear" w:color="auto" w:fill="F2F2F2" w:themeFill="background1" w:themeFillShade="F2"/>
            <w:vAlign w:val="center"/>
          </w:tcPr>
          <w:p w14:paraId="03465121" w14:textId="32E63E7A" w:rsidR="000A65DA" w:rsidRPr="00513C54" w:rsidRDefault="000A65DA" w:rsidP="00412153">
            <w:pPr>
              <w:jc w:val="center"/>
              <w:rPr>
                <w:rFonts w:ascii="Arial" w:hAnsi="Arial" w:cs="Arial"/>
                <w:sz w:val="16"/>
                <w:szCs w:val="16"/>
              </w:rPr>
            </w:pPr>
            <w:r w:rsidRPr="00513C54">
              <w:rPr>
                <w:rFonts w:ascii="Arial" w:hAnsi="Arial" w:cs="Arial"/>
                <w:sz w:val="16"/>
                <w:szCs w:val="16"/>
              </w:rPr>
              <w:t>Type of key</w:t>
            </w:r>
          </w:p>
        </w:tc>
        <w:tc>
          <w:tcPr>
            <w:tcW w:w="1304" w:type="dxa"/>
            <w:vMerge w:val="restart"/>
            <w:tcBorders>
              <w:top w:val="single" w:sz="12" w:space="0" w:color="auto"/>
            </w:tcBorders>
            <w:shd w:val="clear" w:color="auto" w:fill="F2F2F2" w:themeFill="background1" w:themeFillShade="F2"/>
            <w:vAlign w:val="center"/>
          </w:tcPr>
          <w:p w14:paraId="3BA30B0C" w14:textId="77777777" w:rsidR="000A65DA" w:rsidRPr="00513C54" w:rsidRDefault="000A65DA" w:rsidP="00412153">
            <w:pPr>
              <w:jc w:val="center"/>
              <w:rPr>
                <w:rFonts w:ascii="Arial" w:hAnsi="Arial" w:cs="Arial"/>
                <w:sz w:val="16"/>
                <w:szCs w:val="16"/>
              </w:rPr>
            </w:pPr>
            <w:r w:rsidRPr="00513C54">
              <w:rPr>
                <w:rFonts w:ascii="Arial" w:hAnsi="Arial" w:cs="Arial"/>
                <w:sz w:val="16"/>
                <w:szCs w:val="16"/>
              </w:rPr>
              <w:t>Content</w:t>
            </w:r>
          </w:p>
        </w:tc>
        <w:tc>
          <w:tcPr>
            <w:tcW w:w="1276" w:type="dxa"/>
            <w:vMerge w:val="restart"/>
            <w:tcBorders>
              <w:top w:val="single" w:sz="12" w:space="0" w:color="auto"/>
            </w:tcBorders>
            <w:shd w:val="clear" w:color="auto" w:fill="F2F2F2" w:themeFill="background1" w:themeFillShade="F2"/>
            <w:vAlign w:val="center"/>
          </w:tcPr>
          <w:p w14:paraId="78EB9DB4" w14:textId="0430B96F" w:rsidR="000A65DA" w:rsidRPr="00513C54" w:rsidRDefault="000A65DA" w:rsidP="00412153">
            <w:pPr>
              <w:jc w:val="center"/>
              <w:rPr>
                <w:rFonts w:ascii="Arial" w:hAnsi="Arial" w:cs="Arial"/>
                <w:sz w:val="16"/>
                <w:szCs w:val="16"/>
              </w:rPr>
            </w:pPr>
            <w:r w:rsidRPr="00513C54">
              <w:rPr>
                <w:rFonts w:ascii="Arial" w:hAnsi="Arial" w:cs="Arial"/>
                <w:sz w:val="16"/>
                <w:szCs w:val="16"/>
              </w:rPr>
              <w:t>Eye</w:t>
            </w:r>
            <w:r w:rsidR="002966AF">
              <w:rPr>
                <w:rFonts w:ascii="Arial" w:hAnsi="Arial" w:cs="Arial"/>
                <w:sz w:val="16"/>
                <w:szCs w:val="16"/>
              </w:rPr>
              <w:t>-</w:t>
            </w:r>
            <w:r w:rsidRPr="00513C54">
              <w:rPr>
                <w:rFonts w:ascii="Arial" w:hAnsi="Arial" w:cs="Arial"/>
                <w:sz w:val="16"/>
                <w:szCs w:val="16"/>
              </w:rPr>
              <w:t>movement measures</w:t>
            </w:r>
          </w:p>
        </w:tc>
        <w:tc>
          <w:tcPr>
            <w:tcW w:w="4394" w:type="dxa"/>
            <w:gridSpan w:val="5"/>
            <w:tcBorders>
              <w:top w:val="single" w:sz="12" w:space="0" w:color="auto"/>
              <w:right w:val="single" w:sz="12" w:space="0" w:color="auto"/>
            </w:tcBorders>
            <w:shd w:val="clear" w:color="auto" w:fill="F2F2F2" w:themeFill="background1" w:themeFillShade="F2"/>
            <w:vAlign w:val="center"/>
          </w:tcPr>
          <w:p w14:paraId="020E0B24" w14:textId="77777777" w:rsidR="000A65DA" w:rsidRPr="00513C54" w:rsidRDefault="000A65DA" w:rsidP="00412153">
            <w:pPr>
              <w:jc w:val="center"/>
              <w:rPr>
                <w:rFonts w:ascii="Arial" w:hAnsi="Arial" w:cs="Arial"/>
                <w:sz w:val="16"/>
                <w:szCs w:val="16"/>
              </w:rPr>
            </w:pPr>
            <w:r w:rsidRPr="00513C54">
              <w:rPr>
                <w:rFonts w:ascii="Arial" w:hAnsi="Arial" w:cs="Arial"/>
                <w:sz w:val="16"/>
                <w:szCs w:val="16"/>
              </w:rPr>
              <w:t>Area of interest</w:t>
            </w:r>
            <w:r w:rsidR="00CB3AE9" w:rsidRPr="00513C54">
              <w:rPr>
                <w:rFonts w:ascii="Arial" w:hAnsi="Arial" w:cs="Arial"/>
                <w:sz w:val="16"/>
                <w:szCs w:val="16"/>
              </w:rPr>
              <w:t xml:space="preserve"> (AOI)</w:t>
            </w:r>
          </w:p>
        </w:tc>
      </w:tr>
      <w:tr w:rsidR="000A65DA" w:rsidRPr="00513C54" w14:paraId="1B050489" w14:textId="77777777" w:rsidTr="007E6F2B">
        <w:tc>
          <w:tcPr>
            <w:tcW w:w="704" w:type="dxa"/>
            <w:vMerge/>
            <w:tcBorders>
              <w:left w:val="single" w:sz="12" w:space="0" w:color="auto"/>
            </w:tcBorders>
            <w:shd w:val="clear" w:color="auto" w:fill="F2F2F2" w:themeFill="background1" w:themeFillShade="F2"/>
            <w:vAlign w:val="center"/>
          </w:tcPr>
          <w:p w14:paraId="4D84D5A0" w14:textId="77777777" w:rsidR="000A65DA" w:rsidRPr="00513C54" w:rsidRDefault="000A65DA" w:rsidP="00412153">
            <w:pPr>
              <w:jc w:val="center"/>
              <w:rPr>
                <w:rFonts w:ascii="Arial" w:hAnsi="Arial" w:cs="Arial"/>
                <w:sz w:val="16"/>
                <w:szCs w:val="16"/>
              </w:rPr>
            </w:pPr>
          </w:p>
        </w:tc>
        <w:tc>
          <w:tcPr>
            <w:tcW w:w="964" w:type="dxa"/>
            <w:vMerge/>
            <w:shd w:val="clear" w:color="auto" w:fill="F2F2F2" w:themeFill="background1" w:themeFillShade="F2"/>
            <w:vAlign w:val="center"/>
          </w:tcPr>
          <w:p w14:paraId="7C0440A6" w14:textId="77777777" w:rsidR="000A65DA" w:rsidRPr="00513C54" w:rsidRDefault="000A65DA" w:rsidP="00412153">
            <w:pPr>
              <w:jc w:val="center"/>
              <w:rPr>
                <w:rFonts w:ascii="Arial" w:hAnsi="Arial" w:cs="Arial"/>
                <w:sz w:val="16"/>
                <w:szCs w:val="16"/>
              </w:rPr>
            </w:pPr>
          </w:p>
        </w:tc>
        <w:tc>
          <w:tcPr>
            <w:tcW w:w="1304" w:type="dxa"/>
            <w:vMerge/>
            <w:shd w:val="clear" w:color="auto" w:fill="F2F2F2" w:themeFill="background1" w:themeFillShade="F2"/>
            <w:vAlign w:val="center"/>
          </w:tcPr>
          <w:p w14:paraId="4A31253A" w14:textId="77777777" w:rsidR="000A65DA" w:rsidRPr="00513C54" w:rsidRDefault="000A65DA" w:rsidP="00412153">
            <w:pPr>
              <w:jc w:val="center"/>
              <w:rPr>
                <w:rFonts w:ascii="Arial" w:hAnsi="Arial" w:cs="Arial"/>
                <w:sz w:val="16"/>
                <w:szCs w:val="16"/>
              </w:rPr>
            </w:pPr>
          </w:p>
        </w:tc>
        <w:tc>
          <w:tcPr>
            <w:tcW w:w="1276" w:type="dxa"/>
            <w:vMerge/>
            <w:shd w:val="clear" w:color="auto" w:fill="F2F2F2" w:themeFill="background1" w:themeFillShade="F2"/>
            <w:vAlign w:val="center"/>
          </w:tcPr>
          <w:p w14:paraId="5A6E04E6" w14:textId="77777777" w:rsidR="000A65DA" w:rsidRPr="00513C54" w:rsidRDefault="000A65DA" w:rsidP="00412153">
            <w:pPr>
              <w:jc w:val="center"/>
              <w:rPr>
                <w:rFonts w:ascii="Arial" w:hAnsi="Arial" w:cs="Arial"/>
                <w:sz w:val="16"/>
                <w:szCs w:val="16"/>
              </w:rPr>
            </w:pPr>
          </w:p>
        </w:tc>
        <w:tc>
          <w:tcPr>
            <w:tcW w:w="850" w:type="dxa"/>
            <w:shd w:val="clear" w:color="auto" w:fill="F2F2F2" w:themeFill="background1" w:themeFillShade="F2"/>
            <w:vAlign w:val="center"/>
          </w:tcPr>
          <w:p w14:paraId="49BEDBCC" w14:textId="77777777" w:rsidR="000A65DA" w:rsidRPr="00513C54" w:rsidRDefault="000A65DA" w:rsidP="00412153">
            <w:pPr>
              <w:jc w:val="center"/>
              <w:rPr>
                <w:rFonts w:ascii="Arial" w:hAnsi="Arial" w:cs="Arial"/>
                <w:bCs/>
                <w:sz w:val="16"/>
                <w:szCs w:val="16"/>
              </w:rPr>
            </w:pPr>
            <w:r w:rsidRPr="00513C54">
              <w:rPr>
                <w:rFonts w:ascii="Arial" w:hAnsi="Arial" w:cs="Arial"/>
                <w:sz w:val="16"/>
                <w:szCs w:val="16"/>
              </w:rPr>
              <w:t>Model 1</w:t>
            </w:r>
          </w:p>
        </w:tc>
        <w:tc>
          <w:tcPr>
            <w:tcW w:w="851" w:type="dxa"/>
            <w:shd w:val="clear" w:color="auto" w:fill="F2F2F2" w:themeFill="background1" w:themeFillShade="F2"/>
            <w:vAlign w:val="center"/>
          </w:tcPr>
          <w:p w14:paraId="3A02FEB2" w14:textId="77777777" w:rsidR="000A65DA" w:rsidRPr="00513C54" w:rsidRDefault="000A65DA" w:rsidP="00412153">
            <w:pPr>
              <w:jc w:val="center"/>
              <w:rPr>
                <w:rFonts w:ascii="Arial" w:hAnsi="Arial" w:cs="Arial"/>
                <w:sz w:val="16"/>
                <w:szCs w:val="16"/>
              </w:rPr>
            </w:pPr>
            <w:r w:rsidRPr="00513C54">
              <w:rPr>
                <w:rFonts w:ascii="Arial" w:hAnsi="Arial" w:cs="Arial"/>
                <w:sz w:val="16"/>
                <w:szCs w:val="16"/>
              </w:rPr>
              <w:t>Model 2</w:t>
            </w:r>
          </w:p>
        </w:tc>
        <w:tc>
          <w:tcPr>
            <w:tcW w:w="850" w:type="dxa"/>
            <w:shd w:val="clear" w:color="auto" w:fill="F2F2F2" w:themeFill="background1" w:themeFillShade="F2"/>
            <w:vAlign w:val="center"/>
          </w:tcPr>
          <w:p w14:paraId="1FF1C77C" w14:textId="77777777" w:rsidR="000A65DA" w:rsidRPr="00513C54" w:rsidRDefault="000A65DA" w:rsidP="00412153">
            <w:pPr>
              <w:jc w:val="center"/>
              <w:rPr>
                <w:rFonts w:ascii="Arial" w:hAnsi="Arial" w:cs="Arial"/>
                <w:sz w:val="16"/>
                <w:szCs w:val="16"/>
              </w:rPr>
            </w:pPr>
            <w:r w:rsidRPr="00513C54">
              <w:rPr>
                <w:rFonts w:ascii="Arial" w:hAnsi="Arial" w:cs="Arial"/>
                <w:sz w:val="16"/>
                <w:szCs w:val="16"/>
              </w:rPr>
              <w:t>Model 3</w:t>
            </w:r>
          </w:p>
        </w:tc>
        <w:tc>
          <w:tcPr>
            <w:tcW w:w="851" w:type="dxa"/>
            <w:shd w:val="clear" w:color="auto" w:fill="F2F2F2" w:themeFill="background1" w:themeFillShade="F2"/>
            <w:vAlign w:val="center"/>
          </w:tcPr>
          <w:p w14:paraId="197EAB34" w14:textId="77777777" w:rsidR="000A65DA" w:rsidRPr="00513C54" w:rsidRDefault="000A65DA" w:rsidP="00412153">
            <w:pPr>
              <w:jc w:val="center"/>
              <w:rPr>
                <w:rFonts w:ascii="Arial" w:hAnsi="Arial" w:cs="Arial"/>
                <w:sz w:val="16"/>
                <w:szCs w:val="16"/>
              </w:rPr>
            </w:pPr>
            <w:r w:rsidRPr="00513C54">
              <w:rPr>
                <w:rFonts w:ascii="Arial" w:hAnsi="Arial" w:cs="Arial"/>
                <w:sz w:val="16"/>
                <w:szCs w:val="16"/>
              </w:rPr>
              <w:t>Model 4</w:t>
            </w:r>
          </w:p>
        </w:tc>
        <w:tc>
          <w:tcPr>
            <w:tcW w:w="992" w:type="dxa"/>
            <w:vMerge w:val="restart"/>
            <w:tcBorders>
              <w:right w:val="single" w:sz="12" w:space="0" w:color="auto"/>
            </w:tcBorders>
            <w:shd w:val="clear" w:color="auto" w:fill="F2F2F2" w:themeFill="background1" w:themeFillShade="F2"/>
            <w:vAlign w:val="center"/>
          </w:tcPr>
          <w:p w14:paraId="2B7AA47C" w14:textId="77777777" w:rsidR="000A65DA" w:rsidRPr="00513C54" w:rsidRDefault="000A65DA" w:rsidP="00412153">
            <w:pPr>
              <w:jc w:val="center"/>
              <w:rPr>
                <w:rFonts w:ascii="Arial" w:hAnsi="Arial" w:cs="Arial"/>
                <w:sz w:val="16"/>
                <w:szCs w:val="16"/>
              </w:rPr>
            </w:pPr>
            <w:r w:rsidRPr="00513C54">
              <w:rPr>
                <w:rFonts w:ascii="Arial" w:hAnsi="Arial" w:cs="Arial"/>
                <w:sz w:val="16"/>
                <w:szCs w:val="16"/>
              </w:rPr>
              <w:t>Key</w:t>
            </w:r>
          </w:p>
        </w:tc>
      </w:tr>
      <w:tr w:rsidR="000A65DA" w:rsidRPr="00513C54" w14:paraId="5D165355" w14:textId="77777777" w:rsidTr="007E6F2B">
        <w:tc>
          <w:tcPr>
            <w:tcW w:w="704" w:type="dxa"/>
            <w:vMerge/>
            <w:tcBorders>
              <w:left w:val="single" w:sz="12" w:space="0" w:color="auto"/>
              <w:bottom w:val="single" w:sz="12" w:space="0" w:color="000000"/>
            </w:tcBorders>
            <w:vAlign w:val="center"/>
          </w:tcPr>
          <w:p w14:paraId="2A8BCD4B" w14:textId="77777777" w:rsidR="000A65DA" w:rsidRPr="00513C54" w:rsidRDefault="000A65DA" w:rsidP="00412153">
            <w:pPr>
              <w:jc w:val="center"/>
              <w:rPr>
                <w:rFonts w:ascii="Arial" w:hAnsi="Arial" w:cs="Arial"/>
                <w:sz w:val="16"/>
                <w:szCs w:val="16"/>
              </w:rPr>
            </w:pPr>
          </w:p>
        </w:tc>
        <w:tc>
          <w:tcPr>
            <w:tcW w:w="964" w:type="dxa"/>
            <w:vMerge/>
            <w:tcBorders>
              <w:bottom w:val="single" w:sz="12" w:space="0" w:color="000000"/>
            </w:tcBorders>
            <w:vAlign w:val="center"/>
          </w:tcPr>
          <w:p w14:paraId="504F81B3" w14:textId="77777777" w:rsidR="000A65DA" w:rsidRPr="00513C54" w:rsidRDefault="000A65DA" w:rsidP="00412153">
            <w:pPr>
              <w:jc w:val="center"/>
              <w:rPr>
                <w:rFonts w:ascii="Arial" w:hAnsi="Arial" w:cs="Arial"/>
                <w:sz w:val="16"/>
                <w:szCs w:val="16"/>
              </w:rPr>
            </w:pPr>
          </w:p>
        </w:tc>
        <w:tc>
          <w:tcPr>
            <w:tcW w:w="1304" w:type="dxa"/>
            <w:vMerge/>
            <w:tcBorders>
              <w:bottom w:val="single" w:sz="12" w:space="0" w:color="000000"/>
            </w:tcBorders>
            <w:vAlign w:val="center"/>
          </w:tcPr>
          <w:p w14:paraId="152F867F" w14:textId="77777777" w:rsidR="000A65DA" w:rsidRPr="00513C54" w:rsidRDefault="000A65DA" w:rsidP="00412153">
            <w:pPr>
              <w:jc w:val="center"/>
              <w:rPr>
                <w:rFonts w:ascii="Arial" w:hAnsi="Arial" w:cs="Arial"/>
                <w:sz w:val="16"/>
                <w:szCs w:val="16"/>
              </w:rPr>
            </w:pPr>
          </w:p>
        </w:tc>
        <w:tc>
          <w:tcPr>
            <w:tcW w:w="1276" w:type="dxa"/>
            <w:vMerge/>
            <w:tcBorders>
              <w:bottom w:val="single" w:sz="12" w:space="0" w:color="000000"/>
            </w:tcBorders>
            <w:vAlign w:val="center"/>
          </w:tcPr>
          <w:p w14:paraId="5B478123" w14:textId="77777777" w:rsidR="000A65DA" w:rsidRPr="00513C54" w:rsidRDefault="000A65DA" w:rsidP="00412153">
            <w:pPr>
              <w:jc w:val="center"/>
              <w:rPr>
                <w:rFonts w:ascii="Arial" w:hAnsi="Arial" w:cs="Arial"/>
                <w:sz w:val="16"/>
                <w:szCs w:val="16"/>
              </w:rPr>
            </w:pPr>
          </w:p>
        </w:tc>
        <w:tc>
          <w:tcPr>
            <w:tcW w:w="3402" w:type="dxa"/>
            <w:gridSpan w:val="4"/>
            <w:tcBorders>
              <w:bottom w:val="single" w:sz="12" w:space="0" w:color="000000"/>
            </w:tcBorders>
            <w:shd w:val="clear" w:color="auto" w:fill="F2F2F2" w:themeFill="background1" w:themeFillShade="F2"/>
            <w:vAlign w:val="center"/>
          </w:tcPr>
          <w:p w14:paraId="61321519" w14:textId="38A9724C" w:rsidR="000A65DA" w:rsidRPr="00513C54" w:rsidRDefault="000A65DA" w:rsidP="00674B30">
            <w:pPr>
              <w:jc w:val="center"/>
              <w:rPr>
                <w:rFonts w:ascii="Arial" w:hAnsi="Arial" w:cs="Arial"/>
                <w:sz w:val="16"/>
                <w:szCs w:val="16"/>
              </w:rPr>
            </w:pPr>
            <w:r w:rsidRPr="00513C54">
              <w:rPr>
                <w:rFonts w:ascii="Arial" w:hAnsi="Arial" w:cs="Arial"/>
                <w:sz w:val="16"/>
                <w:szCs w:val="16"/>
              </w:rPr>
              <w:t>Whole area of models</w:t>
            </w:r>
            <w:r w:rsidR="00674B30" w:rsidRPr="00513C54">
              <w:rPr>
                <w:rFonts w:ascii="Arial" w:hAnsi="Arial" w:cs="Arial"/>
                <w:sz w:val="16"/>
                <w:szCs w:val="16"/>
              </w:rPr>
              <w:t xml:space="preserve"> presented</w:t>
            </w:r>
          </w:p>
        </w:tc>
        <w:tc>
          <w:tcPr>
            <w:tcW w:w="992" w:type="dxa"/>
            <w:vMerge/>
            <w:tcBorders>
              <w:bottom w:val="single" w:sz="12" w:space="0" w:color="000000"/>
              <w:right w:val="single" w:sz="12" w:space="0" w:color="auto"/>
            </w:tcBorders>
            <w:vAlign w:val="center"/>
          </w:tcPr>
          <w:p w14:paraId="596043CF" w14:textId="77777777" w:rsidR="000A65DA" w:rsidRPr="00513C54" w:rsidRDefault="000A65DA" w:rsidP="00412153">
            <w:pPr>
              <w:jc w:val="center"/>
              <w:rPr>
                <w:rFonts w:ascii="Arial" w:hAnsi="Arial" w:cs="Arial"/>
                <w:b/>
                <w:sz w:val="16"/>
                <w:szCs w:val="16"/>
              </w:rPr>
            </w:pPr>
          </w:p>
        </w:tc>
      </w:tr>
      <w:tr w:rsidR="00C85698" w:rsidRPr="00513C54" w14:paraId="3B67E46A" w14:textId="77777777" w:rsidTr="007E6F2B">
        <w:tc>
          <w:tcPr>
            <w:tcW w:w="704" w:type="dxa"/>
            <w:vMerge w:val="restart"/>
            <w:tcBorders>
              <w:top w:val="single" w:sz="12" w:space="0" w:color="000000"/>
              <w:left w:val="single" w:sz="12" w:space="0" w:color="auto"/>
            </w:tcBorders>
            <w:vAlign w:val="center"/>
          </w:tcPr>
          <w:p w14:paraId="3C87DCBD" w14:textId="77777777" w:rsidR="00C85698" w:rsidRPr="00513C54" w:rsidRDefault="00C85698" w:rsidP="00412153">
            <w:pPr>
              <w:jc w:val="center"/>
              <w:rPr>
                <w:rFonts w:ascii="Arial" w:hAnsi="Arial" w:cs="Arial"/>
                <w:b/>
                <w:sz w:val="16"/>
                <w:szCs w:val="16"/>
              </w:rPr>
            </w:pPr>
            <w:r w:rsidRPr="00513C54">
              <w:rPr>
                <w:rFonts w:ascii="Arial" w:hAnsi="Arial" w:cs="Arial"/>
                <w:b/>
                <w:sz w:val="16"/>
                <w:szCs w:val="16"/>
              </w:rPr>
              <w:t>1</w:t>
            </w:r>
          </w:p>
        </w:tc>
        <w:tc>
          <w:tcPr>
            <w:tcW w:w="964" w:type="dxa"/>
            <w:vMerge w:val="restart"/>
            <w:tcBorders>
              <w:top w:val="single" w:sz="12" w:space="0" w:color="000000"/>
            </w:tcBorders>
            <w:vAlign w:val="center"/>
          </w:tcPr>
          <w:p w14:paraId="432C17FA" w14:textId="77777777" w:rsidR="00C85698" w:rsidRPr="00513C54" w:rsidRDefault="00CE2CAF" w:rsidP="00412153">
            <w:pPr>
              <w:jc w:val="center"/>
              <w:rPr>
                <w:rFonts w:ascii="Arial" w:hAnsi="Arial" w:cs="Arial"/>
                <w:sz w:val="16"/>
                <w:szCs w:val="16"/>
              </w:rPr>
            </w:pPr>
            <w:r w:rsidRPr="00513C54">
              <w:rPr>
                <w:rFonts w:ascii="Arial" w:hAnsi="Arial" w:cs="Arial"/>
                <w:sz w:val="16"/>
                <w:szCs w:val="16"/>
              </w:rPr>
              <w:t>Colo</w:t>
            </w:r>
            <w:r w:rsidR="00C85698" w:rsidRPr="00513C54">
              <w:rPr>
                <w:rFonts w:ascii="Arial" w:hAnsi="Arial" w:cs="Arial"/>
                <w:sz w:val="16"/>
                <w:szCs w:val="16"/>
              </w:rPr>
              <w:t>red</w:t>
            </w:r>
          </w:p>
        </w:tc>
        <w:tc>
          <w:tcPr>
            <w:tcW w:w="1304" w:type="dxa"/>
            <w:vMerge w:val="restart"/>
            <w:tcBorders>
              <w:top w:val="single" w:sz="12" w:space="0" w:color="000000"/>
            </w:tcBorders>
            <w:vAlign w:val="center"/>
          </w:tcPr>
          <w:p w14:paraId="0DA09915" w14:textId="77777777" w:rsidR="00C85698" w:rsidRPr="00513C54" w:rsidRDefault="00C85698" w:rsidP="00412153">
            <w:pPr>
              <w:jc w:val="center"/>
              <w:rPr>
                <w:rFonts w:ascii="Arial" w:hAnsi="Arial" w:cs="Arial"/>
                <w:b/>
                <w:sz w:val="16"/>
                <w:szCs w:val="16"/>
              </w:rPr>
            </w:pPr>
            <w:r w:rsidRPr="00513C54">
              <w:rPr>
                <w:rFonts w:ascii="Arial" w:hAnsi="Arial" w:cs="Arial"/>
                <w:sz w:val="16"/>
                <w:szCs w:val="16"/>
              </w:rPr>
              <w:t>Functional groups of organic compounds</w:t>
            </w:r>
          </w:p>
        </w:tc>
        <w:tc>
          <w:tcPr>
            <w:tcW w:w="1276" w:type="dxa"/>
            <w:vMerge w:val="restart"/>
            <w:tcBorders>
              <w:top w:val="single" w:sz="12" w:space="0" w:color="000000"/>
            </w:tcBorders>
            <w:vAlign w:val="center"/>
          </w:tcPr>
          <w:p w14:paraId="651D6423"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 xml:space="preserve">TFD </w:t>
            </w:r>
            <w:r w:rsidRPr="00513C54">
              <w:rPr>
                <w:rFonts w:ascii="Arial" w:hAnsi="Arial" w:cs="Arial"/>
                <w:bCs/>
                <w:sz w:val="16"/>
                <w:szCs w:val="16"/>
              </w:rPr>
              <w:t>[s]</w:t>
            </w:r>
          </w:p>
        </w:tc>
        <w:tc>
          <w:tcPr>
            <w:tcW w:w="850" w:type="dxa"/>
            <w:tcBorders>
              <w:top w:val="single" w:sz="12" w:space="0" w:color="000000"/>
            </w:tcBorders>
            <w:vAlign w:val="center"/>
          </w:tcPr>
          <w:p w14:paraId="339784AF"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2.88</w:t>
            </w:r>
          </w:p>
        </w:tc>
        <w:tc>
          <w:tcPr>
            <w:tcW w:w="851" w:type="dxa"/>
            <w:tcBorders>
              <w:top w:val="single" w:sz="12" w:space="0" w:color="000000"/>
            </w:tcBorders>
            <w:vAlign w:val="center"/>
          </w:tcPr>
          <w:p w14:paraId="56C9EB9D"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4.13</w:t>
            </w:r>
          </w:p>
        </w:tc>
        <w:tc>
          <w:tcPr>
            <w:tcW w:w="850" w:type="dxa"/>
            <w:tcBorders>
              <w:top w:val="single" w:sz="12" w:space="0" w:color="000000"/>
            </w:tcBorders>
            <w:vAlign w:val="center"/>
          </w:tcPr>
          <w:p w14:paraId="1B60CF29"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3.01</w:t>
            </w:r>
          </w:p>
        </w:tc>
        <w:tc>
          <w:tcPr>
            <w:tcW w:w="851" w:type="dxa"/>
            <w:tcBorders>
              <w:top w:val="single" w:sz="12" w:space="0" w:color="000000"/>
            </w:tcBorders>
            <w:vAlign w:val="center"/>
          </w:tcPr>
          <w:p w14:paraId="6BF82BA9"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2.10</w:t>
            </w:r>
          </w:p>
        </w:tc>
        <w:tc>
          <w:tcPr>
            <w:tcW w:w="992" w:type="dxa"/>
            <w:vMerge w:val="restart"/>
            <w:tcBorders>
              <w:top w:val="single" w:sz="12" w:space="0" w:color="000000"/>
              <w:right w:val="single" w:sz="12" w:space="0" w:color="auto"/>
            </w:tcBorders>
            <w:vAlign w:val="center"/>
          </w:tcPr>
          <w:p w14:paraId="2AAFF572" w14:textId="30A5DE68" w:rsidR="00C85698" w:rsidRPr="00513C54" w:rsidRDefault="00C85698" w:rsidP="0042021F">
            <w:pPr>
              <w:jc w:val="center"/>
              <w:rPr>
                <w:rFonts w:ascii="Arial" w:hAnsi="Arial" w:cs="Arial"/>
                <w:b/>
                <w:sz w:val="16"/>
                <w:szCs w:val="16"/>
              </w:rPr>
            </w:pPr>
            <w:r w:rsidRPr="00513C54">
              <w:rPr>
                <w:rFonts w:ascii="Arial" w:hAnsi="Arial" w:cs="Arial"/>
                <w:sz w:val="16"/>
                <w:szCs w:val="16"/>
              </w:rPr>
              <w:t>3</w:t>
            </w:r>
            <w:r w:rsidR="0042021F" w:rsidRPr="00513C54">
              <w:rPr>
                <w:rFonts w:ascii="Arial" w:hAnsi="Arial" w:cs="Arial"/>
                <w:sz w:val="16"/>
                <w:szCs w:val="16"/>
              </w:rPr>
              <w:t>.</w:t>
            </w:r>
            <w:r w:rsidRPr="00513C54">
              <w:rPr>
                <w:rFonts w:ascii="Arial" w:hAnsi="Arial" w:cs="Arial"/>
                <w:sz w:val="16"/>
                <w:szCs w:val="16"/>
              </w:rPr>
              <w:t>25</w:t>
            </w:r>
          </w:p>
        </w:tc>
      </w:tr>
      <w:tr w:rsidR="00C85698" w:rsidRPr="00513C54" w14:paraId="026E37E4" w14:textId="77777777" w:rsidTr="007E6F2B">
        <w:tc>
          <w:tcPr>
            <w:tcW w:w="704" w:type="dxa"/>
            <w:vMerge/>
            <w:tcBorders>
              <w:left w:val="single" w:sz="12" w:space="0" w:color="auto"/>
            </w:tcBorders>
            <w:vAlign w:val="center"/>
          </w:tcPr>
          <w:p w14:paraId="1BB293B9" w14:textId="77777777" w:rsidR="00C85698" w:rsidRPr="00513C54" w:rsidRDefault="00C85698" w:rsidP="00412153">
            <w:pPr>
              <w:jc w:val="center"/>
              <w:rPr>
                <w:rFonts w:ascii="Arial" w:hAnsi="Arial" w:cs="Arial"/>
                <w:b/>
                <w:sz w:val="16"/>
                <w:szCs w:val="16"/>
              </w:rPr>
            </w:pPr>
          </w:p>
        </w:tc>
        <w:tc>
          <w:tcPr>
            <w:tcW w:w="964" w:type="dxa"/>
            <w:vMerge/>
            <w:vAlign w:val="center"/>
          </w:tcPr>
          <w:p w14:paraId="2CD9D230" w14:textId="77777777" w:rsidR="00C85698" w:rsidRPr="00513C54" w:rsidRDefault="00C85698" w:rsidP="00412153">
            <w:pPr>
              <w:jc w:val="center"/>
              <w:rPr>
                <w:rFonts w:ascii="Arial" w:hAnsi="Arial" w:cs="Arial"/>
                <w:b/>
                <w:sz w:val="16"/>
                <w:szCs w:val="16"/>
              </w:rPr>
            </w:pPr>
          </w:p>
        </w:tc>
        <w:tc>
          <w:tcPr>
            <w:tcW w:w="1304" w:type="dxa"/>
            <w:vMerge/>
            <w:vAlign w:val="center"/>
          </w:tcPr>
          <w:p w14:paraId="3B6134D5" w14:textId="77777777" w:rsidR="00C85698" w:rsidRPr="00513C54" w:rsidRDefault="00C85698" w:rsidP="00412153">
            <w:pPr>
              <w:jc w:val="center"/>
              <w:rPr>
                <w:rFonts w:ascii="Arial" w:hAnsi="Arial" w:cs="Arial"/>
                <w:b/>
                <w:sz w:val="16"/>
                <w:szCs w:val="16"/>
              </w:rPr>
            </w:pPr>
          </w:p>
        </w:tc>
        <w:tc>
          <w:tcPr>
            <w:tcW w:w="1276" w:type="dxa"/>
            <w:vMerge/>
            <w:vAlign w:val="center"/>
          </w:tcPr>
          <w:p w14:paraId="1B34AE77" w14:textId="77777777" w:rsidR="00C85698" w:rsidRPr="00513C54" w:rsidRDefault="00C85698" w:rsidP="00412153">
            <w:pPr>
              <w:jc w:val="center"/>
              <w:rPr>
                <w:rFonts w:ascii="Arial" w:hAnsi="Arial" w:cs="Arial"/>
                <w:sz w:val="16"/>
                <w:szCs w:val="16"/>
              </w:rPr>
            </w:pPr>
          </w:p>
        </w:tc>
        <w:tc>
          <w:tcPr>
            <w:tcW w:w="3402" w:type="dxa"/>
            <w:gridSpan w:val="4"/>
            <w:vAlign w:val="center"/>
          </w:tcPr>
          <w:p w14:paraId="4F15D1F6" w14:textId="77777777" w:rsidR="00C85698" w:rsidRPr="00513C54" w:rsidRDefault="00C85698" w:rsidP="00412153">
            <w:pPr>
              <w:jc w:val="center"/>
              <w:rPr>
                <w:rFonts w:ascii="Arial" w:hAnsi="Arial" w:cs="Arial"/>
                <w:b/>
                <w:sz w:val="16"/>
                <w:szCs w:val="16"/>
              </w:rPr>
            </w:pPr>
            <w:r w:rsidRPr="00513C54">
              <w:rPr>
                <w:rFonts w:ascii="Arial" w:hAnsi="Arial" w:cs="Arial"/>
                <w:sz w:val="16"/>
                <w:szCs w:val="16"/>
              </w:rPr>
              <w:t>12.44</w:t>
            </w:r>
          </w:p>
        </w:tc>
        <w:tc>
          <w:tcPr>
            <w:tcW w:w="992" w:type="dxa"/>
            <w:vMerge/>
            <w:tcBorders>
              <w:right w:val="single" w:sz="12" w:space="0" w:color="auto"/>
            </w:tcBorders>
            <w:vAlign w:val="center"/>
          </w:tcPr>
          <w:p w14:paraId="1324B631" w14:textId="77777777" w:rsidR="00C85698" w:rsidRPr="00513C54" w:rsidRDefault="00C85698" w:rsidP="00412153">
            <w:pPr>
              <w:jc w:val="center"/>
              <w:rPr>
                <w:rFonts w:ascii="Arial" w:hAnsi="Arial" w:cs="Arial"/>
                <w:b/>
                <w:sz w:val="16"/>
                <w:szCs w:val="16"/>
              </w:rPr>
            </w:pPr>
          </w:p>
        </w:tc>
      </w:tr>
      <w:tr w:rsidR="00C85698" w:rsidRPr="00513C54" w14:paraId="2E097798" w14:textId="77777777" w:rsidTr="007E6F2B">
        <w:tc>
          <w:tcPr>
            <w:tcW w:w="704" w:type="dxa"/>
            <w:vMerge/>
            <w:tcBorders>
              <w:left w:val="single" w:sz="12" w:space="0" w:color="auto"/>
            </w:tcBorders>
            <w:vAlign w:val="center"/>
          </w:tcPr>
          <w:p w14:paraId="5962E13F" w14:textId="77777777" w:rsidR="00C85698" w:rsidRPr="00513C54" w:rsidRDefault="00C85698" w:rsidP="00412153">
            <w:pPr>
              <w:jc w:val="center"/>
              <w:rPr>
                <w:rFonts w:ascii="Arial" w:hAnsi="Arial" w:cs="Arial"/>
                <w:b/>
                <w:sz w:val="16"/>
                <w:szCs w:val="16"/>
              </w:rPr>
            </w:pPr>
          </w:p>
        </w:tc>
        <w:tc>
          <w:tcPr>
            <w:tcW w:w="964" w:type="dxa"/>
            <w:vMerge/>
            <w:vAlign w:val="center"/>
          </w:tcPr>
          <w:p w14:paraId="4168094D" w14:textId="77777777" w:rsidR="00C85698" w:rsidRPr="00513C54" w:rsidRDefault="00C85698" w:rsidP="00412153">
            <w:pPr>
              <w:jc w:val="center"/>
              <w:rPr>
                <w:rFonts w:ascii="Arial" w:hAnsi="Arial" w:cs="Arial"/>
                <w:b/>
                <w:sz w:val="16"/>
                <w:szCs w:val="16"/>
              </w:rPr>
            </w:pPr>
          </w:p>
        </w:tc>
        <w:tc>
          <w:tcPr>
            <w:tcW w:w="1304" w:type="dxa"/>
            <w:vMerge/>
            <w:vAlign w:val="center"/>
          </w:tcPr>
          <w:p w14:paraId="4F39B087" w14:textId="77777777" w:rsidR="00C85698" w:rsidRPr="00513C54" w:rsidRDefault="00C85698" w:rsidP="00412153">
            <w:pPr>
              <w:jc w:val="center"/>
              <w:rPr>
                <w:rFonts w:ascii="Arial" w:hAnsi="Arial" w:cs="Arial"/>
                <w:b/>
                <w:sz w:val="16"/>
                <w:szCs w:val="16"/>
              </w:rPr>
            </w:pPr>
          </w:p>
        </w:tc>
        <w:tc>
          <w:tcPr>
            <w:tcW w:w="1276" w:type="dxa"/>
            <w:vAlign w:val="center"/>
          </w:tcPr>
          <w:p w14:paraId="733617E9" w14:textId="77777777" w:rsidR="00C85698" w:rsidRPr="00513C54" w:rsidRDefault="00C85698" w:rsidP="00412153">
            <w:pPr>
              <w:jc w:val="center"/>
              <w:rPr>
                <w:rFonts w:ascii="Arial" w:hAnsi="Arial" w:cs="Arial"/>
                <w:b/>
                <w:sz w:val="16"/>
                <w:szCs w:val="16"/>
              </w:rPr>
            </w:pPr>
            <w:r w:rsidRPr="00513C54">
              <w:rPr>
                <w:rFonts w:ascii="Arial" w:hAnsi="Arial" w:cs="Arial"/>
                <w:sz w:val="16"/>
                <w:szCs w:val="16"/>
              </w:rPr>
              <w:t xml:space="preserve">TFD </w:t>
            </w:r>
            <w:r w:rsidRPr="00513C54">
              <w:rPr>
                <w:rFonts w:ascii="Arial" w:hAnsi="Arial" w:cs="Arial"/>
                <w:bCs/>
                <w:sz w:val="16"/>
                <w:szCs w:val="16"/>
              </w:rPr>
              <w:t>[%]</w:t>
            </w:r>
          </w:p>
        </w:tc>
        <w:tc>
          <w:tcPr>
            <w:tcW w:w="3402" w:type="dxa"/>
            <w:gridSpan w:val="4"/>
            <w:vAlign w:val="center"/>
          </w:tcPr>
          <w:p w14:paraId="7D4042EC"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78.12</w:t>
            </w:r>
          </w:p>
        </w:tc>
        <w:tc>
          <w:tcPr>
            <w:tcW w:w="992" w:type="dxa"/>
            <w:tcBorders>
              <w:right w:val="single" w:sz="12" w:space="0" w:color="auto"/>
            </w:tcBorders>
            <w:vAlign w:val="center"/>
          </w:tcPr>
          <w:p w14:paraId="25544C8D"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21.88</w:t>
            </w:r>
          </w:p>
        </w:tc>
      </w:tr>
      <w:tr w:rsidR="00C85698" w:rsidRPr="00513C54" w14:paraId="2D84BA19" w14:textId="77777777" w:rsidTr="007E6F2B">
        <w:tc>
          <w:tcPr>
            <w:tcW w:w="704" w:type="dxa"/>
            <w:vMerge/>
            <w:tcBorders>
              <w:left w:val="single" w:sz="12" w:space="0" w:color="auto"/>
            </w:tcBorders>
            <w:vAlign w:val="center"/>
          </w:tcPr>
          <w:p w14:paraId="3C3DC8CD" w14:textId="77777777" w:rsidR="00C85698" w:rsidRPr="00513C54" w:rsidRDefault="00C85698" w:rsidP="00412153">
            <w:pPr>
              <w:jc w:val="center"/>
              <w:rPr>
                <w:rFonts w:ascii="Arial" w:hAnsi="Arial" w:cs="Arial"/>
                <w:b/>
                <w:sz w:val="16"/>
                <w:szCs w:val="16"/>
              </w:rPr>
            </w:pPr>
          </w:p>
        </w:tc>
        <w:tc>
          <w:tcPr>
            <w:tcW w:w="964" w:type="dxa"/>
            <w:vMerge/>
            <w:vAlign w:val="center"/>
          </w:tcPr>
          <w:p w14:paraId="294D3E5C" w14:textId="77777777" w:rsidR="00C85698" w:rsidRPr="00513C54" w:rsidRDefault="00C85698" w:rsidP="00412153">
            <w:pPr>
              <w:jc w:val="center"/>
              <w:rPr>
                <w:rFonts w:ascii="Arial" w:hAnsi="Arial" w:cs="Arial"/>
                <w:b/>
                <w:sz w:val="16"/>
                <w:szCs w:val="16"/>
              </w:rPr>
            </w:pPr>
          </w:p>
        </w:tc>
        <w:tc>
          <w:tcPr>
            <w:tcW w:w="1304" w:type="dxa"/>
            <w:vMerge/>
            <w:vAlign w:val="center"/>
          </w:tcPr>
          <w:p w14:paraId="135E19C1" w14:textId="77777777" w:rsidR="00C85698" w:rsidRPr="00513C54" w:rsidRDefault="00C85698" w:rsidP="00412153">
            <w:pPr>
              <w:jc w:val="center"/>
              <w:rPr>
                <w:rFonts w:ascii="Arial" w:hAnsi="Arial" w:cs="Arial"/>
                <w:b/>
                <w:sz w:val="16"/>
                <w:szCs w:val="16"/>
              </w:rPr>
            </w:pPr>
          </w:p>
        </w:tc>
        <w:tc>
          <w:tcPr>
            <w:tcW w:w="1276" w:type="dxa"/>
            <w:vMerge w:val="restart"/>
            <w:vAlign w:val="center"/>
          </w:tcPr>
          <w:p w14:paraId="1C0EBBC9" w14:textId="77777777" w:rsidR="00C85698" w:rsidRPr="00513C54" w:rsidRDefault="00C85698" w:rsidP="00412153">
            <w:pPr>
              <w:jc w:val="center"/>
              <w:rPr>
                <w:rFonts w:ascii="Arial" w:hAnsi="Arial" w:cs="Arial"/>
                <w:b/>
                <w:sz w:val="16"/>
                <w:szCs w:val="16"/>
              </w:rPr>
            </w:pPr>
            <w:r w:rsidRPr="00513C54">
              <w:rPr>
                <w:rFonts w:ascii="Arial" w:hAnsi="Arial" w:cs="Arial"/>
                <w:sz w:val="16"/>
                <w:szCs w:val="16"/>
              </w:rPr>
              <w:t xml:space="preserve">FC </w:t>
            </w:r>
            <w:r w:rsidRPr="00513C54">
              <w:rPr>
                <w:rFonts w:ascii="Arial" w:hAnsi="Arial" w:cs="Arial"/>
                <w:bCs/>
                <w:sz w:val="16"/>
                <w:szCs w:val="16"/>
              </w:rPr>
              <w:t>[count]</w:t>
            </w:r>
          </w:p>
        </w:tc>
        <w:tc>
          <w:tcPr>
            <w:tcW w:w="850" w:type="dxa"/>
            <w:shd w:val="clear" w:color="auto" w:fill="auto"/>
            <w:vAlign w:val="center"/>
          </w:tcPr>
          <w:p w14:paraId="7C46CA1C"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10.06</w:t>
            </w:r>
          </w:p>
        </w:tc>
        <w:tc>
          <w:tcPr>
            <w:tcW w:w="851" w:type="dxa"/>
            <w:shd w:val="clear" w:color="auto" w:fill="auto"/>
            <w:vAlign w:val="center"/>
          </w:tcPr>
          <w:p w14:paraId="42C487F0"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16.41</w:t>
            </w:r>
          </w:p>
        </w:tc>
        <w:tc>
          <w:tcPr>
            <w:tcW w:w="850" w:type="dxa"/>
            <w:shd w:val="clear" w:color="auto" w:fill="auto"/>
            <w:vAlign w:val="center"/>
          </w:tcPr>
          <w:p w14:paraId="089FCE18"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13.62</w:t>
            </w:r>
          </w:p>
        </w:tc>
        <w:tc>
          <w:tcPr>
            <w:tcW w:w="851" w:type="dxa"/>
            <w:shd w:val="clear" w:color="auto" w:fill="auto"/>
            <w:vAlign w:val="center"/>
          </w:tcPr>
          <w:p w14:paraId="75B22244"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8.53</w:t>
            </w:r>
          </w:p>
        </w:tc>
        <w:tc>
          <w:tcPr>
            <w:tcW w:w="992" w:type="dxa"/>
            <w:vMerge w:val="restart"/>
            <w:tcBorders>
              <w:right w:val="single" w:sz="12" w:space="0" w:color="auto"/>
            </w:tcBorders>
            <w:vAlign w:val="center"/>
          </w:tcPr>
          <w:p w14:paraId="4DD989B5"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13.18</w:t>
            </w:r>
          </w:p>
        </w:tc>
      </w:tr>
      <w:tr w:rsidR="00C85698" w:rsidRPr="00513C54" w14:paraId="18F8307E" w14:textId="77777777" w:rsidTr="007E6F2B">
        <w:tc>
          <w:tcPr>
            <w:tcW w:w="704" w:type="dxa"/>
            <w:vMerge/>
            <w:tcBorders>
              <w:left w:val="single" w:sz="12" w:space="0" w:color="auto"/>
            </w:tcBorders>
            <w:vAlign w:val="center"/>
          </w:tcPr>
          <w:p w14:paraId="57E426A6" w14:textId="77777777" w:rsidR="00C85698" w:rsidRPr="00513C54" w:rsidRDefault="00C85698" w:rsidP="00412153">
            <w:pPr>
              <w:jc w:val="center"/>
              <w:rPr>
                <w:rFonts w:ascii="Arial" w:hAnsi="Arial" w:cs="Arial"/>
                <w:b/>
                <w:sz w:val="16"/>
                <w:szCs w:val="16"/>
              </w:rPr>
            </w:pPr>
          </w:p>
        </w:tc>
        <w:tc>
          <w:tcPr>
            <w:tcW w:w="964" w:type="dxa"/>
            <w:vMerge/>
            <w:vAlign w:val="center"/>
          </w:tcPr>
          <w:p w14:paraId="66AB98C7" w14:textId="77777777" w:rsidR="00C85698" w:rsidRPr="00513C54" w:rsidRDefault="00C85698" w:rsidP="00412153">
            <w:pPr>
              <w:jc w:val="center"/>
              <w:rPr>
                <w:rFonts w:ascii="Arial" w:hAnsi="Arial" w:cs="Arial"/>
                <w:b/>
                <w:sz w:val="16"/>
                <w:szCs w:val="16"/>
              </w:rPr>
            </w:pPr>
          </w:p>
        </w:tc>
        <w:tc>
          <w:tcPr>
            <w:tcW w:w="1304" w:type="dxa"/>
            <w:vMerge/>
            <w:vAlign w:val="center"/>
          </w:tcPr>
          <w:p w14:paraId="6010E867" w14:textId="77777777" w:rsidR="00C85698" w:rsidRPr="00513C54" w:rsidRDefault="00C85698" w:rsidP="00412153">
            <w:pPr>
              <w:jc w:val="center"/>
              <w:rPr>
                <w:rFonts w:ascii="Arial" w:hAnsi="Arial" w:cs="Arial"/>
                <w:b/>
                <w:sz w:val="16"/>
                <w:szCs w:val="16"/>
              </w:rPr>
            </w:pPr>
          </w:p>
        </w:tc>
        <w:tc>
          <w:tcPr>
            <w:tcW w:w="1276" w:type="dxa"/>
            <w:vMerge/>
            <w:vAlign w:val="center"/>
          </w:tcPr>
          <w:p w14:paraId="03B096A8" w14:textId="77777777" w:rsidR="00C85698" w:rsidRPr="00513C54" w:rsidRDefault="00C85698" w:rsidP="00412153">
            <w:pPr>
              <w:jc w:val="center"/>
              <w:rPr>
                <w:rFonts w:ascii="Arial" w:hAnsi="Arial" w:cs="Arial"/>
                <w:sz w:val="16"/>
                <w:szCs w:val="16"/>
              </w:rPr>
            </w:pPr>
          </w:p>
        </w:tc>
        <w:tc>
          <w:tcPr>
            <w:tcW w:w="3402" w:type="dxa"/>
            <w:gridSpan w:val="4"/>
            <w:vAlign w:val="center"/>
          </w:tcPr>
          <w:p w14:paraId="28905957"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49.59</w:t>
            </w:r>
          </w:p>
        </w:tc>
        <w:tc>
          <w:tcPr>
            <w:tcW w:w="992" w:type="dxa"/>
            <w:vMerge/>
            <w:tcBorders>
              <w:right w:val="single" w:sz="12" w:space="0" w:color="auto"/>
            </w:tcBorders>
            <w:vAlign w:val="center"/>
          </w:tcPr>
          <w:p w14:paraId="44C01BD2" w14:textId="77777777" w:rsidR="00C85698" w:rsidRPr="00513C54" w:rsidRDefault="00C85698" w:rsidP="00412153">
            <w:pPr>
              <w:jc w:val="center"/>
              <w:rPr>
                <w:rFonts w:ascii="Arial" w:hAnsi="Arial" w:cs="Arial"/>
                <w:sz w:val="16"/>
                <w:szCs w:val="16"/>
              </w:rPr>
            </w:pPr>
          </w:p>
        </w:tc>
      </w:tr>
      <w:tr w:rsidR="00C85698" w:rsidRPr="00513C54" w14:paraId="6D946D38" w14:textId="77777777" w:rsidTr="007E6F2B">
        <w:tc>
          <w:tcPr>
            <w:tcW w:w="704" w:type="dxa"/>
            <w:vMerge/>
            <w:tcBorders>
              <w:left w:val="single" w:sz="12" w:space="0" w:color="auto"/>
            </w:tcBorders>
            <w:vAlign w:val="center"/>
          </w:tcPr>
          <w:p w14:paraId="04690627" w14:textId="77777777" w:rsidR="00C85698" w:rsidRPr="00513C54" w:rsidRDefault="00C85698" w:rsidP="00412153">
            <w:pPr>
              <w:jc w:val="center"/>
              <w:rPr>
                <w:rFonts w:ascii="Arial" w:hAnsi="Arial" w:cs="Arial"/>
                <w:b/>
                <w:sz w:val="16"/>
                <w:szCs w:val="16"/>
              </w:rPr>
            </w:pPr>
          </w:p>
        </w:tc>
        <w:tc>
          <w:tcPr>
            <w:tcW w:w="964" w:type="dxa"/>
            <w:vMerge/>
            <w:vAlign w:val="center"/>
          </w:tcPr>
          <w:p w14:paraId="4C1DB85F" w14:textId="77777777" w:rsidR="00C85698" w:rsidRPr="00513C54" w:rsidRDefault="00C85698" w:rsidP="00412153">
            <w:pPr>
              <w:jc w:val="center"/>
              <w:rPr>
                <w:rFonts w:ascii="Arial" w:hAnsi="Arial" w:cs="Arial"/>
                <w:b/>
                <w:sz w:val="16"/>
                <w:szCs w:val="16"/>
              </w:rPr>
            </w:pPr>
          </w:p>
        </w:tc>
        <w:tc>
          <w:tcPr>
            <w:tcW w:w="1304" w:type="dxa"/>
            <w:vMerge/>
            <w:vAlign w:val="center"/>
          </w:tcPr>
          <w:p w14:paraId="2B36E2D0" w14:textId="77777777" w:rsidR="00C85698" w:rsidRPr="00513C54" w:rsidRDefault="00C85698" w:rsidP="00412153">
            <w:pPr>
              <w:jc w:val="center"/>
              <w:rPr>
                <w:rFonts w:ascii="Arial" w:hAnsi="Arial" w:cs="Arial"/>
                <w:b/>
                <w:sz w:val="16"/>
                <w:szCs w:val="16"/>
              </w:rPr>
            </w:pPr>
          </w:p>
        </w:tc>
        <w:tc>
          <w:tcPr>
            <w:tcW w:w="1276" w:type="dxa"/>
            <w:vAlign w:val="center"/>
          </w:tcPr>
          <w:p w14:paraId="73A81848" w14:textId="77777777" w:rsidR="00C85698" w:rsidRPr="00513C54" w:rsidRDefault="00C85698" w:rsidP="00412153">
            <w:pPr>
              <w:jc w:val="center"/>
              <w:rPr>
                <w:rFonts w:ascii="Arial" w:hAnsi="Arial" w:cs="Arial"/>
                <w:b/>
                <w:sz w:val="16"/>
                <w:szCs w:val="16"/>
              </w:rPr>
            </w:pPr>
            <w:r w:rsidRPr="00513C54">
              <w:rPr>
                <w:rFonts w:ascii="Arial" w:hAnsi="Arial" w:cs="Arial"/>
                <w:sz w:val="16"/>
                <w:szCs w:val="16"/>
              </w:rPr>
              <w:t xml:space="preserve">FC </w:t>
            </w:r>
            <w:r w:rsidRPr="00513C54">
              <w:rPr>
                <w:rFonts w:ascii="Arial" w:hAnsi="Arial" w:cs="Arial"/>
                <w:bCs/>
                <w:sz w:val="16"/>
                <w:szCs w:val="16"/>
              </w:rPr>
              <w:t>[%]</w:t>
            </w:r>
          </w:p>
        </w:tc>
        <w:tc>
          <w:tcPr>
            <w:tcW w:w="3402" w:type="dxa"/>
            <w:gridSpan w:val="4"/>
            <w:tcBorders>
              <w:bottom w:val="single" w:sz="4" w:space="0" w:color="auto"/>
            </w:tcBorders>
            <w:vAlign w:val="center"/>
          </w:tcPr>
          <w:p w14:paraId="12B87061"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78.80</w:t>
            </w:r>
          </w:p>
        </w:tc>
        <w:tc>
          <w:tcPr>
            <w:tcW w:w="992" w:type="dxa"/>
            <w:tcBorders>
              <w:right w:val="single" w:sz="12" w:space="0" w:color="auto"/>
            </w:tcBorders>
            <w:vAlign w:val="center"/>
          </w:tcPr>
          <w:p w14:paraId="48BBF435"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21.20</w:t>
            </w:r>
          </w:p>
        </w:tc>
      </w:tr>
      <w:tr w:rsidR="00C85698" w:rsidRPr="00513C54" w14:paraId="61A18552" w14:textId="77777777" w:rsidTr="007E6F2B">
        <w:tc>
          <w:tcPr>
            <w:tcW w:w="704" w:type="dxa"/>
            <w:vMerge w:val="restart"/>
            <w:tcBorders>
              <w:left w:val="single" w:sz="12" w:space="0" w:color="auto"/>
            </w:tcBorders>
            <w:vAlign w:val="center"/>
          </w:tcPr>
          <w:p w14:paraId="722EE09F" w14:textId="77777777" w:rsidR="00C85698" w:rsidRPr="00513C54" w:rsidRDefault="00C85698" w:rsidP="00412153">
            <w:pPr>
              <w:jc w:val="center"/>
              <w:rPr>
                <w:rFonts w:ascii="Arial" w:hAnsi="Arial" w:cs="Arial"/>
                <w:b/>
                <w:sz w:val="16"/>
                <w:szCs w:val="16"/>
              </w:rPr>
            </w:pPr>
            <w:r w:rsidRPr="00513C54">
              <w:rPr>
                <w:rFonts w:ascii="Arial" w:hAnsi="Arial" w:cs="Arial"/>
                <w:b/>
                <w:sz w:val="16"/>
                <w:szCs w:val="16"/>
              </w:rPr>
              <w:t>2</w:t>
            </w:r>
          </w:p>
        </w:tc>
        <w:tc>
          <w:tcPr>
            <w:tcW w:w="964" w:type="dxa"/>
            <w:vMerge/>
            <w:vAlign w:val="center"/>
          </w:tcPr>
          <w:p w14:paraId="0B6C2788" w14:textId="77777777" w:rsidR="00C85698" w:rsidRPr="00513C54" w:rsidRDefault="00C85698" w:rsidP="00412153">
            <w:pPr>
              <w:jc w:val="center"/>
              <w:rPr>
                <w:rFonts w:ascii="Arial" w:hAnsi="Arial" w:cs="Arial"/>
                <w:b/>
                <w:sz w:val="16"/>
                <w:szCs w:val="16"/>
              </w:rPr>
            </w:pPr>
          </w:p>
        </w:tc>
        <w:tc>
          <w:tcPr>
            <w:tcW w:w="1304" w:type="dxa"/>
            <w:vMerge w:val="restart"/>
            <w:vAlign w:val="center"/>
          </w:tcPr>
          <w:p w14:paraId="4F3531F2" w14:textId="77777777" w:rsidR="00C85698" w:rsidRPr="00513C54" w:rsidRDefault="00C52EBD" w:rsidP="00412153">
            <w:pPr>
              <w:jc w:val="center"/>
              <w:rPr>
                <w:rFonts w:ascii="Arial" w:hAnsi="Arial" w:cs="Arial"/>
                <w:b/>
                <w:sz w:val="16"/>
                <w:szCs w:val="16"/>
              </w:rPr>
            </w:pPr>
            <w:r w:rsidRPr="00513C54">
              <w:rPr>
                <w:rFonts w:ascii="Arial" w:hAnsi="Arial" w:cs="Arial"/>
                <w:sz w:val="16"/>
                <w:szCs w:val="16"/>
              </w:rPr>
              <w:t>Chemical equation</w:t>
            </w:r>
          </w:p>
        </w:tc>
        <w:tc>
          <w:tcPr>
            <w:tcW w:w="1276" w:type="dxa"/>
            <w:vMerge w:val="restart"/>
            <w:vAlign w:val="center"/>
          </w:tcPr>
          <w:p w14:paraId="46C9EAD4" w14:textId="77777777" w:rsidR="00C85698" w:rsidRPr="00513C54" w:rsidRDefault="00C85698" w:rsidP="00412153">
            <w:pPr>
              <w:jc w:val="center"/>
              <w:rPr>
                <w:rFonts w:ascii="Arial" w:hAnsi="Arial" w:cs="Arial"/>
                <w:b/>
                <w:sz w:val="16"/>
                <w:szCs w:val="16"/>
              </w:rPr>
            </w:pPr>
            <w:r w:rsidRPr="00513C54">
              <w:rPr>
                <w:rFonts w:ascii="Arial" w:hAnsi="Arial" w:cs="Arial"/>
                <w:sz w:val="16"/>
                <w:szCs w:val="16"/>
              </w:rPr>
              <w:t xml:space="preserve">TFD </w:t>
            </w:r>
            <w:r w:rsidRPr="00513C54">
              <w:rPr>
                <w:rFonts w:ascii="Arial" w:hAnsi="Arial" w:cs="Arial"/>
                <w:bCs/>
                <w:sz w:val="16"/>
                <w:szCs w:val="16"/>
              </w:rPr>
              <w:t>[s]</w:t>
            </w:r>
          </w:p>
        </w:tc>
        <w:tc>
          <w:tcPr>
            <w:tcW w:w="850" w:type="dxa"/>
            <w:tcBorders>
              <w:top w:val="single" w:sz="4" w:space="0" w:color="auto"/>
            </w:tcBorders>
            <w:vAlign w:val="center"/>
          </w:tcPr>
          <w:p w14:paraId="4B429FA8"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2.18</w:t>
            </w:r>
          </w:p>
        </w:tc>
        <w:tc>
          <w:tcPr>
            <w:tcW w:w="851" w:type="dxa"/>
            <w:tcBorders>
              <w:top w:val="single" w:sz="4" w:space="0" w:color="auto"/>
            </w:tcBorders>
            <w:vAlign w:val="center"/>
          </w:tcPr>
          <w:p w14:paraId="55F3C54C"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1.23</w:t>
            </w:r>
          </w:p>
        </w:tc>
        <w:tc>
          <w:tcPr>
            <w:tcW w:w="850" w:type="dxa"/>
            <w:vAlign w:val="center"/>
          </w:tcPr>
          <w:p w14:paraId="03E4E994"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2.25</w:t>
            </w:r>
          </w:p>
        </w:tc>
        <w:tc>
          <w:tcPr>
            <w:tcW w:w="851" w:type="dxa"/>
            <w:vAlign w:val="center"/>
          </w:tcPr>
          <w:p w14:paraId="7FE174A1"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1.18</w:t>
            </w:r>
          </w:p>
        </w:tc>
        <w:tc>
          <w:tcPr>
            <w:tcW w:w="992" w:type="dxa"/>
            <w:vMerge w:val="restart"/>
            <w:tcBorders>
              <w:right w:val="single" w:sz="12" w:space="0" w:color="auto"/>
            </w:tcBorders>
            <w:vAlign w:val="center"/>
          </w:tcPr>
          <w:p w14:paraId="07444897" w14:textId="77777777" w:rsidR="00C85698" w:rsidRPr="00513C54" w:rsidRDefault="00C85698" w:rsidP="00412153">
            <w:pPr>
              <w:jc w:val="center"/>
              <w:rPr>
                <w:rFonts w:ascii="Arial" w:hAnsi="Arial" w:cs="Arial"/>
                <w:b/>
                <w:sz w:val="16"/>
                <w:szCs w:val="16"/>
              </w:rPr>
            </w:pPr>
            <w:r w:rsidRPr="00513C54">
              <w:rPr>
                <w:rFonts w:ascii="Arial" w:hAnsi="Arial" w:cs="Arial"/>
                <w:sz w:val="16"/>
                <w:szCs w:val="16"/>
              </w:rPr>
              <w:t>5.76</w:t>
            </w:r>
          </w:p>
        </w:tc>
      </w:tr>
      <w:tr w:rsidR="00C85698" w:rsidRPr="00513C54" w14:paraId="2866AA27" w14:textId="77777777" w:rsidTr="007E6F2B">
        <w:tc>
          <w:tcPr>
            <w:tcW w:w="704" w:type="dxa"/>
            <w:vMerge/>
            <w:tcBorders>
              <w:left w:val="single" w:sz="12" w:space="0" w:color="auto"/>
            </w:tcBorders>
            <w:vAlign w:val="center"/>
          </w:tcPr>
          <w:p w14:paraId="0C848B09" w14:textId="77777777" w:rsidR="00C85698" w:rsidRPr="00513C54" w:rsidRDefault="00C85698" w:rsidP="00412153">
            <w:pPr>
              <w:jc w:val="center"/>
              <w:rPr>
                <w:rFonts w:ascii="Arial" w:hAnsi="Arial" w:cs="Arial"/>
                <w:b/>
                <w:sz w:val="16"/>
                <w:szCs w:val="16"/>
              </w:rPr>
            </w:pPr>
          </w:p>
        </w:tc>
        <w:tc>
          <w:tcPr>
            <w:tcW w:w="964" w:type="dxa"/>
            <w:vMerge/>
            <w:vAlign w:val="center"/>
          </w:tcPr>
          <w:p w14:paraId="53D68F7E" w14:textId="77777777" w:rsidR="00C85698" w:rsidRPr="00513C54" w:rsidRDefault="00C85698" w:rsidP="00412153">
            <w:pPr>
              <w:jc w:val="center"/>
              <w:rPr>
                <w:rFonts w:ascii="Arial" w:hAnsi="Arial" w:cs="Arial"/>
                <w:b/>
                <w:sz w:val="16"/>
                <w:szCs w:val="16"/>
              </w:rPr>
            </w:pPr>
          </w:p>
        </w:tc>
        <w:tc>
          <w:tcPr>
            <w:tcW w:w="1304" w:type="dxa"/>
            <w:vMerge/>
            <w:vAlign w:val="center"/>
          </w:tcPr>
          <w:p w14:paraId="694BA997" w14:textId="77777777" w:rsidR="00C85698" w:rsidRPr="00513C54" w:rsidRDefault="00C85698" w:rsidP="00412153">
            <w:pPr>
              <w:jc w:val="center"/>
              <w:rPr>
                <w:rFonts w:ascii="Arial" w:hAnsi="Arial" w:cs="Arial"/>
                <w:b/>
                <w:sz w:val="16"/>
                <w:szCs w:val="16"/>
              </w:rPr>
            </w:pPr>
          </w:p>
        </w:tc>
        <w:tc>
          <w:tcPr>
            <w:tcW w:w="1276" w:type="dxa"/>
            <w:vMerge/>
            <w:vAlign w:val="center"/>
          </w:tcPr>
          <w:p w14:paraId="16B5F760" w14:textId="77777777" w:rsidR="00C85698" w:rsidRPr="00513C54" w:rsidRDefault="00C85698" w:rsidP="00412153">
            <w:pPr>
              <w:jc w:val="center"/>
              <w:rPr>
                <w:rFonts w:ascii="Arial" w:hAnsi="Arial" w:cs="Arial"/>
                <w:b/>
                <w:sz w:val="16"/>
                <w:szCs w:val="16"/>
              </w:rPr>
            </w:pPr>
          </w:p>
        </w:tc>
        <w:tc>
          <w:tcPr>
            <w:tcW w:w="3402" w:type="dxa"/>
            <w:gridSpan w:val="4"/>
            <w:vAlign w:val="center"/>
          </w:tcPr>
          <w:p w14:paraId="5DDFD878" w14:textId="77777777" w:rsidR="00C85698" w:rsidRPr="00513C54" w:rsidRDefault="00C85698" w:rsidP="00412153">
            <w:pPr>
              <w:jc w:val="center"/>
              <w:rPr>
                <w:rFonts w:ascii="Arial" w:hAnsi="Arial" w:cs="Arial"/>
                <w:b/>
                <w:sz w:val="16"/>
                <w:szCs w:val="16"/>
              </w:rPr>
            </w:pPr>
            <w:r w:rsidRPr="00513C54">
              <w:rPr>
                <w:rFonts w:ascii="Arial" w:hAnsi="Arial" w:cs="Arial"/>
                <w:sz w:val="16"/>
                <w:szCs w:val="16"/>
              </w:rPr>
              <w:t>7.47</w:t>
            </w:r>
          </w:p>
        </w:tc>
        <w:tc>
          <w:tcPr>
            <w:tcW w:w="992" w:type="dxa"/>
            <w:vMerge/>
            <w:tcBorders>
              <w:right w:val="single" w:sz="12" w:space="0" w:color="auto"/>
            </w:tcBorders>
            <w:vAlign w:val="center"/>
          </w:tcPr>
          <w:p w14:paraId="6F804F14" w14:textId="77777777" w:rsidR="00C85698" w:rsidRPr="00513C54" w:rsidRDefault="00C85698" w:rsidP="00412153">
            <w:pPr>
              <w:jc w:val="center"/>
              <w:rPr>
                <w:rFonts w:ascii="Arial" w:hAnsi="Arial" w:cs="Arial"/>
                <w:b/>
                <w:sz w:val="16"/>
                <w:szCs w:val="16"/>
              </w:rPr>
            </w:pPr>
          </w:p>
        </w:tc>
      </w:tr>
      <w:tr w:rsidR="00C85698" w:rsidRPr="00513C54" w14:paraId="43A3DEC9" w14:textId="77777777" w:rsidTr="007E6F2B">
        <w:tc>
          <w:tcPr>
            <w:tcW w:w="704" w:type="dxa"/>
            <w:vMerge/>
            <w:tcBorders>
              <w:left w:val="single" w:sz="12" w:space="0" w:color="auto"/>
            </w:tcBorders>
            <w:vAlign w:val="center"/>
          </w:tcPr>
          <w:p w14:paraId="059A65A0" w14:textId="77777777" w:rsidR="00C85698" w:rsidRPr="00513C54" w:rsidRDefault="00C85698" w:rsidP="00412153">
            <w:pPr>
              <w:jc w:val="center"/>
              <w:rPr>
                <w:rFonts w:ascii="Arial" w:hAnsi="Arial" w:cs="Arial"/>
                <w:b/>
                <w:sz w:val="16"/>
                <w:szCs w:val="16"/>
              </w:rPr>
            </w:pPr>
          </w:p>
        </w:tc>
        <w:tc>
          <w:tcPr>
            <w:tcW w:w="964" w:type="dxa"/>
            <w:vMerge/>
            <w:vAlign w:val="center"/>
          </w:tcPr>
          <w:p w14:paraId="0F395B3B" w14:textId="77777777" w:rsidR="00C85698" w:rsidRPr="00513C54" w:rsidRDefault="00C85698" w:rsidP="00412153">
            <w:pPr>
              <w:jc w:val="center"/>
              <w:rPr>
                <w:rFonts w:ascii="Arial" w:hAnsi="Arial" w:cs="Arial"/>
                <w:b/>
                <w:sz w:val="16"/>
                <w:szCs w:val="16"/>
              </w:rPr>
            </w:pPr>
          </w:p>
        </w:tc>
        <w:tc>
          <w:tcPr>
            <w:tcW w:w="1304" w:type="dxa"/>
            <w:vMerge/>
            <w:vAlign w:val="center"/>
          </w:tcPr>
          <w:p w14:paraId="266DB170" w14:textId="77777777" w:rsidR="00C85698" w:rsidRPr="00513C54" w:rsidRDefault="00C85698" w:rsidP="00412153">
            <w:pPr>
              <w:jc w:val="center"/>
              <w:rPr>
                <w:rFonts w:ascii="Arial" w:hAnsi="Arial" w:cs="Arial"/>
                <w:b/>
                <w:sz w:val="16"/>
                <w:szCs w:val="16"/>
              </w:rPr>
            </w:pPr>
          </w:p>
        </w:tc>
        <w:tc>
          <w:tcPr>
            <w:tcW w:w="1276" w:type="dxa"/>
            <w:vAlign w:val="center"/>
          </w:tcPr>
          <w:p w14:paraId="593CE8B5" w14:textId="77777777" w:rsidR="00C85698" w:rsidRPr="00513C54" w:rsidRDefault="00C85698" w:rsidP="00412153">
            <w:pPr>
              <w:jc w:val="center"/>
              <w:rPr>
                <w:rFonts w:ascii="Arial" w:hAnsi="Arial" w:cs="Arial"/>
                <w:b/>
                <w:sz w:val="16"/>
                <w:szCs w:val="16"/>
              </w:rPr>
            </w:pPr>
            <w:r w:rsidRPr="00513C54">
              <w:rPr>
                <w:rFonts w:ascii="Arial" w:hAnsi="Arial" w:cs="Arial"/>
                <w:sz w:val="16"/>
                <w:szCs w:val="16"/>
              </w:rPr>
              <w:t xml:space="preserve">TFD </w:t>
            </w:r>
            <w:r w:rsidRPr="00513C54">
              <w:rPr>
                <w:rFonts w:ascii="Arial" w:hAnsi="Arial" w:cs="Arial"/>
                <w:bCs/>
                <w:sz w:val="16"/>
                <w:szCs w:val="16"/>
              </w:rPr>
              <w:t>[%]</w:t>
            </w:r>
          </w:p>
        </w:tc>
        <w:tc>
          <w:tcPr>
            <w:tcW w:w="3402" w:type="dxa"/>
            <w:gridSpan w:val="4"/>
            <w:vAlign w:val="center"/>
          </w:tcPr>
          <w:p w14:paraId="10B84B7D"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56.19</w:t>
            </w:r>
          </w:p>
        </w:tc>
        <w:tc>
          <w:tcPr>
            <w:tcW w:w="992" w:type="dxa"/>
            <w:tcBorders>
              <w:right w:val="single" w:sz="12" w:space="0" w:color="auto"/>
            </w:tcBorders>
            <w:vAlign w:val="center"/>
          </w:tcPr>
          <w:p w14:paraId="0934A4D3"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43.81</w:t>
            </w:r>
          </w:p>
        </w:tc>
      </w:tr>
      <w:tr w:rsidR="00C85698" w:rsidRPr="00513C54" w14:paraId="79219EC8" w14:textId="77777777" w:rsidTr="007E6F2B">
        <w:tc>
          <w:tcPr>
            <w:tcW w:w="704" w:type="dxa"/>
            <w:vMerge/>
            <w:tcBorders>
              <w:left w:val="single" w:sz="12" w:space="0" w:color="auto"/>
            </w:tcBorders>
            <w:vAlign w:val="center"/>
          </w:tcPr>
          <w:p w14:paraId="00A69E57" w14:textId="77777777" w:rsidR="00C85698" w:rsidRPr="00513C54" w:rsidRDefault="00C85698" w:rsidP="00412153">
            <w:pPr>
              <w:jc w:val="center"/>
              <w:rPr>
                <w:rFonts w:ascii="Arial" w:hAnsi="Arial" w:cs="Arial"/>
                <w:b/>
                <w:sz w:val="16"/>
                <w:szCs w:val="16"/>
              </w:rPr>
            </w:pPr>
          </w:p>
        </w:tc>
        <w:tc>
          <w:tcPr>
            <w:tcW w:w="964" w:type="dxa"/>
            <w:vMerge/>
            <w:vAlign w:val="center"/>
          </w:tcPr>
          <w:p w14:paraId="13151081" w14:textId="77777777" w:rsidR="00C85698" w:rsidRPr="00513C54" w:rsidRDefault="00C85698" w:rsidP="00412153">
            <w:pPr>
              <w:jc w:val="center"/>
              <w:rPr>
                <w:rFonts w:ascii="Arial" w:hAnsi="Arial" w:cs="Arial"/>
                <w:b/>
                <w:sz w:val="16"/>
                <w:szCs w:val="16"/>
              </w:rPr>
            </w:pPr>
          </w:p>
        </w:tc>
        <w:tc>
          <w:tcPr>
            <w:tcW w:w="1304" w:type="dxa"/>
            <w:vMerge/>
            <w:vAlign w:val="center"/>
          </w:tcPr>
          <w:p w14:paraId="2A26CE60" w14:textId="77777777" w:rsidR="00C85698" w:rsidRPr="00513C54" w:rsidRDefault="00C85698" w:rsidP="00412153">
            <w:pPr>
              <w:jc w:val="center"/>
              <w:rPr>
                <w:rFonts w:ascii="Arial" w:hAnsi="Arial" w:cs="Arial"/>
                <w:b/>
                <w:sz w:val="16"/>
                <w:szCs w:val="16"/>
              </w:rPr>
            </w:pPr>
          </w:p>
        </w:tc>
        <w:tc>
          <w:tcPr>
            <w:tcW w:w="1276" w:type="dxa"/>
            <w:vMerge w:val="restart"/>
            <w:vAlign w:val="center"/>
          </w:tcPr>
          <w:p w14:paraId="2DC80FFB" w14:textId="77777777" w:rsidR="00C85698" w:rsidRPr="00513C54" w:rsidRDefault="00C85698" w:rsidP="00412153">
            <w:pPr>
              <w:jc w:val="center"/>
              <w:rPr>
                <w:rFonts w:ascii="Arial" w:hAnsi="Arial" w:cs="Arial"/>
                <w:b/>
                <w:sz w:val="16"/>
                <w:szCs w:val="16"/>
              </w:rPr>
            </w:pPr>
            <w:r w:rsidRPr="00513C54">
              <w:rPr>
                <w:rFonts w:ascii="Arial" w:hAnsi="Arial" w:cs="Arial"/>
                <w:sz w:val="16"/>
                <w:szCs w:val="16"/>
              </w:rPr>
              <w:t xml:space="preserve">FC </w:t>
            </w:r>
            <w:r w:rsidRPr="00513C54">
              <w:rPr>
                <w:rFonts w:ascii="Arial" w:hAnsi="Arial" w:cs="Arial"/>
                <w:bCs/>
                <w:sz w:val="16"/>
                <w:szCs w:val="16"/>
              </w:rPr>
              <w:t>[count]</w:t>
            </w:r>
          </w:p>
        </w:tc>
        <w:tc>
          <w:tcPr>
            <w:tcW w:w="850" w:type="dxa"/>
            <w:shd w:val="clear" w:color="auto" w:fill="auto"/>
            <w:vAlign w:val="center"/>
          </w:tcPr>
          <w:p w14:paraId="6F19DCDF"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7.88</w:t>
            </w:r>
          </w:p>
        </w:tc>
        <w:tc>
          <w:tcPr>
            <w:tcW w:w="851" w:type="dxa"/>
            <w:shd w:val="clear" w:color="auto" w:fill="auto"/>
            <w:vAlign w:val="center"/>
          </w:tcPr>
          <w:p w14:paraId="4E3B408C"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6.21</w:t>
            </w:r>
          </w:p>
        </w:tc>
        <w:tc>
          <w:tcPr>
            <w:tcW w:w="850" w:type="dxa"/>
            <w:shd w:val="clear" w:color="auto" w:fill="auto"/>
            <w:vAlign w:val="center"/>
          </w:tcPr>
          <w:p w14:paraId="522821E3"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9.62</w:t>
            </w:r>
          </w:p>
        </w:tc>
        <w:tc>
          <w:tcPr>
            <w:tcW w:w="851" w:type="dxa"/>
            <w:shd w:val="clear" w:color="auto" w:fill="auto"/>
            <w:vAlign w:val="center"/>
          </w:tcPr>
          <w:p w14:paraId="68A8D1F0"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5.76</w:t>
            </w:r>
          </w:p>
        </w:tc>
        <w:tc>
          <w:tcPr>
            <w:tcW w:w="992" w:type="dxa"/>
            <w:vMerge w:val="restart"/>
            <w:tcBorders>
              <w:right w:val="single" w:sz="12" w:space="0" w:color="auto"/>
            </w:tcBorders>
            <w:vAlign w:val="center"/>
          </w:tcPr>
          <w:p w14:paraId="2F8AC12D"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25.12</w:t>
            </w:r>
          </w:p>
        </w:tc>
      </w:tr>
      <w:tr w:rsidR="00C85698" w:rsidRPr="00513C54" w14:paraId="15B53C3D" w14:textId="77777777" w:rsidTr="007E6F2B">
        <w:tc>
          <w:tcPr>
            <w:tcW w:w="704" w:type="dxa"/>
            <w:vMerge/>
            <w:tcBorders>
              <w:left w:val="single" w:sz="12" w:space="0" w:color="auto"/>
            </w:tcBorders>
            <w:vAlign w:val="center"/>
          </w:tcPr>
          <w:p w14:paraId="19D54AC8" w14:textId="77777777" w:rsidR="00C85698" w:rsidRPr="00513C54" w:rsidRDefault="00C85698" w:rsidP="00412153">
            <w:pPr>
              <w:jc w:val="center"/>
              <w:rPr>
                <w:rFonts w:ascii="Arial" w:hAnsi="Arial" w:cs="Arial"/>
                <w:b/>
                <w:sz w:val="16"/>
                <w:szCs w:val="16"/>
              </w:rPr>
            </w:pPr>
          </w:p>
        </w:tc>
        <w:tc>
          <w:tcPr>
            <w:tcW w:w="964" w:type="dxa"/>
            <w:vMerge/>
            <w:vAlign w:val="center"/>
          </w:tcPr>
          <w:p w14:paraId="26A29254" w14:textId="77777777" w:rsidR="00C85698" w:rsidRPr="00513C54" w:rsidRDefault="00C85698" w:rsidP="00412153">
            <w:pPr>
              <w:jc w:val="center"/>
              <w:rPr>
                <w:rFonts w:ascii="Arial" w:hAnsi="Arial" w:cs="Arial"/>
                <w:b/>
                <w:sz w:val="16"/>
                <w:szCs w:val="16"/>
              </w:rPr>
            </w:pPr>
          </w:p>
        </w:tc>
        <w:tc>
          <w:tcPr>
            <w:tcW w:w="1304" w:type="dxa"/>
            <w:vMerge/>
            <w:vAlign w:val="center"/>
          </w:tcPr>
          <w:p w14:paraId="45D478C8" w14:textId="77777777" w:rsidR="00C85698" w:rsidRPr="00513C54" w:rsidRDefault="00C85698" w:rsidP="00412153">
            <w:pPr>
              <w:jc w:val="center"/>
              <w:rPr>
                <w:rFonts w:ascii="Arial" w:hAnsi="Arial" w:cs="Arial"/>
                <w:b/>
                <w:sz w:val="16"/>
                <w:szCs w:val="16"/>
              </w:rPr>
            </w:pPr>
          </w:p>
        </w:tc>
        <w:tc>
          <w:tcPr>
            <w:tcW w:w="1276" w:type="dxa"/>
            <w:vMerge/>
            <w:vAlign w:val="center"/>
          </w:tcPr>
          <w:p w14:paraId="032A6973" w14:textId="77777777" w:rsidR="00C85698" w:rsidRPr="00513C54" w:rsidRDefault="00C85698" w:rsidP="00412153">
            <w:pPr>
              <w:jc w:val="center"/>
              <w:rPr>
                <w:rFonts w:ascii="Arial" w:hAnsi="Arial" w:cs="Arial"/>
                <w:b/>
                <w:sz w:val="16"/>
                <w:szCs w:val="16"/>
              </w:rPr>
            </w:pPr>
          </w:p>
        </w:tc>
        <w:tc>
          <w:tcPr>
            <w:tcW w:w="3402" w:type="dxa"/>
            <w:gridSpan w:val="4"/>
            <w:vAlign w:val="center"/>
          </w:tcPr>
          <w:p w14:paraId="0D1C1D9F"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33.32</w:t>
            </w:r>
          </w:p>
        </w:tc>
        <w:tc>
          <w:tcPr>
            <w:tcW w:w="992" w:type="dxa"/>
            <w:vMerge/>
            <w:tcBorders>
              <w:right w:val="single" w:sz="12" w:space="0" w:color="auto"/>
            </w:tcBorders>
            <w:vAlign w:val="center"/>
          </w:tcPr>
          <w:p w14:paraId="0AA92320" w14:textId="77777777" w:rsidR="00C85698" w:rsidRPr="00513C54" w:rsidRDefault="00C85698" w:rsidP="00412153">
            <w:pPr>
              <w:jc w:val="center"/>
              <w:rPr>
                <w:rFonts w:ascii="Arial" w:hAnsi="Arial" w:cs="Arial"/>
                <w:sz w:val="16"/>
                <w:szCs w:val="16"/>
              </w:rPr>
            </w:pPr>
          </w:p>
        </w:tc>
      </w:tr>
      <w:tr w:rsidR="00C85698" w:rsidRPr="00513C54" w14:paraId="7F2FD9FA" w14:textId="77777777" w:rsidTr="007E6F2B">
        <w:tc>
          <w:tcPr>
            <w:tcW w:w="704" w:type="dxa"/>
            <w:vMerge/>
            <w:tcBorders>
              <w:left w:val="single" w:sz="12" w:space="0" w:color="auto"/>
              <w:bottom w:val="single" w:sz="12" w:space="0" w:color="auto"/>
            </w:tcBorders>
            <w:vAlign w:val="center"/>
          </w:tcPr>
          <w:p w14:paraId="64D4AE87" w14:textId="77777777" w:rsidR="00C85698" w:rsidRPr="00513C54" w:rsidRDefault="00C85698" w:rsidP="00412153">
            <w:pPr>
              <w:jc w:val="center"/>
              <w:rPr>
                <w:rFonts w:ascii="Arial" w:hAnsi="Arial" w:cs="Arial"/>
                <w:b/>
                <w:sz w:val="16"/>
                <w:szCs w:val="16"/>
              </w:rPr>
            </w:pPr>
          </w:p>
        </w:tc>
        <w:tc>
          <w:tcPr>
            <w:tcW w:w="964" w:type="dxa"/>
            <w:vMerge/>
            <w:tcBorders>
              <w:bottom w:val="single" w:sz="12" w:space="0" w:color="auto"/>
            </w:tcBorders>
            <w:vAlign w:val="center"/>
          </w:tcPr>
          <w:p w14:paraId="4E385718" w14:textId="77777777" w:rsidR="00C85698" w:rsidRPr="00513C54" w:rsidRDefault="00C85698" w:rsidP="00412153">
            <w:pPr>
              <w:jc w:val="center"/>
              <w:rPr>
                <w:rFonts w:ascii="Arial" w:hAnsi="Arial" w:cs="Arial"/>
                <w:b/>
                <w:sz w:val="16"/>
                <w:szCs w:val="16"/>
              </w:rPr>
            </w:pPr>
          </w:p>
        </w:tc>
        <w:tc>
          <w:tcPr>
            <w:tcW w:w="1304" w:type="dxa"/>
            <w:vMerge/>
            <w:tcBorders>
              <w:bottom w:val="single" w:sz="12" w:space="0" w:color="auto"/>
            </w:tcBorders>
            <w:vAlign w:val="center"/>
          </w:tcPr>
          <w:p w14:paraId="62721CB1" w14:textId="77777777" w:rsidR="00C85698" w:rsidRPr="00513C54" w:rsidRDefault="00C85698" w:rsidP="00412153">
            <w:pPr>
              <w:jc w:val="center"/>
              <w:rPr>
                <w:rFonts w:ascii="Arial" w:hAnsi="Arial" w:cs="Arial"/>
                <w:b/>
                <w:sz w:val="16"/>
                <w:szCs w:val="16"/>
              </w:rPr>
            </w:pPr>
          </w:p>
        </w:tc>
        <w:tc>
          <w:tcPr>
            <w:tcW w:w="1276" w:type="dxa"/>
            <w:tcBorders>
              <w:bottom w:val="single" w:sz="12" w:space="0" w:color="auto"/>
            </w:tcBorders>
            <w:vAlign w:val="center"/>
          </w:tcPr>
          <w:p w14:paraId="4EC39E7F" w14:textId="77777777" w:rsidR="00C85698" w:rsidRPr="00513C54" w:rsidRDefault="00C85698" w:rsidP="00412153">
            <w:pPr>
              <w:jc w:val="center"/>
              <w:rPr>
                <w:rFonts w:ascii="Arial" w:hAnsi="Arial" w:cs="Arial"/>
                <w:b/>
                <w:sz w:val="16"/>
                <w:szCs w:val="16"/>
              </w:rPr>
            </w:pPr>
            <w:r w:rsidRPr="00513C54">
              <w:rPr>
                <w:rFonts w:ascii="Arial" w:hAnsi="Arial" w:cs="Arial"/>
                <w:sz w:val="16"/>
                <w:szCs w:val="16"/>
              </w:rPr>
              <w:t xml:space="preserve">FC </w:t>
            </w:r>
            <w:r w:rsidRPr="00513C54">
              <w:rPr>
                <w:rFonts w:ascii="Arial" w:hAnsi="Arial" w:cs="Arial"/>
                <w:bCs/>
                <w:sz w:val="16"/>
                <w:szCs w:val="16"/>
              </w:rPr>
              <w:t>[%]</w:t>
            </w:r>
          </w:p>
        </w:tc>
        <w:tc>
          <w:tcPr>
            <w:tcW w:w="3402" w:type="dxa"/>
            <w:gridSpan w:val="4"/>
            <w:tcBorders>
              <w:bottom w:val="single" w:sz="12" w:space="0" w:color="auto"/>
            </w:tcBorders>
            <w:vAlign w:val="center"/>
          </w:tcPr>
          <w:p w14:paraId="41A45311"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56.69</w:t>
            </w:r>
          </w:p>
        </w:tc>
        <w:tc>
          <w:tcPr>
            <w:tcW w:w="992" w:type="dxa"/>
            <w:tcBorders>
              <w:bottom w:val="single" w:sz="12" w:space="0" w:color="auto"/>
              <w:right w:val="single" w:sz="12" w:space="0" w:color="auto"/>
            </w:tcBorders>
            <w:vAlign w:val="center"/>
          </w:tcPr>
          <w:p w14:paraId="5813805A"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43.31</w:t>
            </w:r>
          </w:p>
        </w:tc>
      </w:tr>
      <w:tr w:rsidR="00C85698" w:rsidRPr="00513C54" w14:paraId="4B78524F" w14:textId="77777777" w:rsidTr="007E6F2B">
        <w:tc>
          <w:tcPr>
            <w:tcW w:w="704" w:type="dxa"/>
            <w:vMerge w:val="restart"/>
            <w:tcBorders>
              <w:top w:val="single" w:sz="12" w:space="0" w:color="auto"/>
              <w:left w:val="single" w:sz="12" w:space="0" w:color="auto"/>
            </w:tcBorders>
            <w:vAlign w:val="center"/>
          </w:tcPr>
          <w:p w14:paraId="69CA517D" w14:textId="77777777" w:rsidR="00C85698" w:rsidRPr="00513C54" w:rsidRDefault="00C85698" w:rsidP="00412153">
            <w:pPr>
              <w:jc w:val="center"/>
              <w:rPr>
                <w:rFonts w:ascii="Arial" w:hAnsi="Arial" w:cs="Arial"/>
                <w:b/>
                <w:sz w:val="16"/>
                <w:szCs w:val="16"/>
              </w:rPr>
            </w:pPr>
            <w:r w:rsidRPr="00513C54">
              <w:rPr>
                <w:rFonts w:ascii="Arial" w:hAnsi="Arial" w:cs="Arial"/>
                <w:b/>
                <w:sz w:val="16"/>
                <w:szCs w:val="16"/>
              </w:rPr>
              <w:t>3</w:t>
            </w:r>
          </w:p>
        </w:tc>
        <w:tc>
          <w:tcPr>
            <w:tcW w:w="964" w:type="dxa"/>
            <w:vMerge w:val="restart"/>
            <w:tcBorders>
              <w:top w:val="single" w:sz="12" w:space="0" w:color="auto"/>
            </w:tcBorders>
            <w:vAlign w:val="center"/>
          </w:tcPr>
          <w:p w14:paraId="11A52A6A" w14:textId="77777777" w:rsidR="00C85698" w:rsidRPr="00513C54" w:rsidRDefault="00412153" w:rsidP="00412153">
            <w:pPr>
              <w:jc w:val="center"/>
              <w:rPr>
                <w:rFonts w:ascii="Arial" w:hAnsi="Arial" w:cs="Arial"/>
                <w:b/>
                <w:sz w:val="16"/>
                <w:szCs w:val="16"/>
              </w:rPr>
            </w:pPr>
            <w:r w:rsidRPr="00513C54">
              <w:rPr>
                <w:rFonts w:ascii="Arial" w:hAnsi="Arial" w:cs="Arial"/>
                <w:sz w:val="16"/>
                <w:szCs w:val="16"/>
              </w:rPr>
              <w:t>Black-and-white</w:t>
            </w:r>
          </w:p>
        </w:tc>
        <w:tc>
          <w:tcPr>
            <w:tcW w:w="1304" w:type="dxa"/>
            <w:vMerge w:val="restart"/>
            <w:tcBorders>
              <w:top w:val="single" w:sz="12" w:space="0" w:color="auto"/>
            </w:tcBorders>
            <w:vAlign w:val="center"/>
          </w:tcPr>
          <w:p w14:paraId="0858DD9B" w14:textId="77777777" w:rsidR="00C85698" w:rsidRPr="00513C54" w:rsidRDefault="00C85698" w:rsidP="00412153">
            <w:pPr>
              <w:jc w:val="center"/>
              <w:rPr>
                <w:rFonts w:ascii="Arial" w:hAnsi="Arial" w:cs="Arial"/>
                <w:b/>
                <w:sz w:val="16"/>
                <w:szCs w:val="16"/>
              </w:rPr>
            </w:pPr>
            <w:r w:rsidRPr="00513C54">
              <w:rPr>
                <w:rFonts w:ascii="Arial" w:hAnsi="Arial" w:cs="Arial"/>
                <w:sz w:val="16"/>
                <w:szCs w:val="16"/>
              </w:rPr>
              <w:t>Functional groups of organic compounds</w:t>
            </w:r>
          </w:p>
        </w:tc>
        <w:tc>
          <w:tcPr>
            <w:tcW w:w="1276" w:type="dxa"/>
            <w:vMerge w:val="restart"/>
            <w:tcBorders>
              <w:top w:val="single" w:sz="12" w:space="0" w:color="auto"/>
            </w:tcBorders>
            <w:vAlign w:val="center"/>
          </w:tcPr>
          <w:p w14:paraId="543A4685" w14:textId="77777777" w:rsidR="00C85698" w:rsidRPr="00513C54" w:rsidRDefault="00C85698" w:rsidP="00412153">
            <w:pPr>
              <w:jc w:val="center"/>
              <w:rPr>
                <w:rFonts w:ascii="Arial" w:hAnsi="Arial" w:cs="Arial"/>
                <w:b/>
                <w:sz w:val="16"/>
                <w:szCs w:val="16"/>
              </w:rPr>
            </w:pPr>
            <w:r w:rsidRPr="00513C54">
              <w:rPr>
                <w:rFonts w:ascii="Arial" w:hAnsi="Arial" w:cs="Arial"/>
                <w:sz w:val="16"/>
                <w:szCs w:val="16"/>
              </w:rPr>
              <w:t xml:space="preserve">TFD </w:t>
            </w:r>
            <w:r w:rsidRPr="00513C54">
              <w:rPr>
                <w:rFonts w:ascii="Arial" w:hAnsi="Arial" w:cs="Arial"/>
                <w:bCs/>
                <w:sz w:val="16"/>
                <w:szCs w:val="16"/>
              </w:rPr>
              <w:t>[s]</w:t>
            </w:r>
          </w:p>
        </w:tc>
        <w:tc>
          <w:tcPr>
            <w:tcW w:w="850" w:type="dxa"/>
            <w:tcBorders>
              <w:top w:val="single" w:sz="12" w:space="0" w:color="auto"/>
            </w:tcBorders>
            <w:vAlign w:val="center"/>
          </w:tcPr>
          <w:p w14:paraId="5AB03388"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4.42</w:t>
            </w:r>
          </w:p>
        </w:tc>
        <w:tc>
          <w:tcPr>
            <w:tcW w:w="851" w:type="dxa"/>
            <w:tcBorders>
              <w:top w:val="single" w:sz="12" w:space="0" w:color="auto"/>
            </w:tcBorders>
            <w:vAlign w:val="center"/>
          </w:tcPr>
          <w:p w14:paraId="34B5D2BB"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3.42</w:t>
            </w:r>
          </w:p>
        </w:tc>
        <w:tc>
          <w:tcPr>
            <w:tcW w:w="850" w:type="dxa"/>
            <w:tcBorders>
              <w:top w:val="single" w:sz="12" w:space="0" w:color="auto"/>
            </w:tcBorders>
            <w:vAlign w:val="center"/>
          </w:tcPr>
          <w:p w14:paraId="3E62201B"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5.25</w:t>
            </w:r>
          </w:p>
        </w:tc>
        <w:tc>
          <w:tcPr>
            <w:tcW w:w="851" w:type="dxa"/>
            <w:tcBorders>
              <w:top w:val="single" w:sz="12" w:space="0" w:color="auto"/>
            </w:tcBorders>
            <w:vAlign w:val="center"/>
          </w:tcPr>
          <w:p w14:paraId="55769349"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3.26</w:t>
            </w:r>
          </w:p>
        </w:tc>
        <w:tc>
          <w:tcPr>
            <w:tcW w:w="992" w:type="dxa"/>
            <w:vMerge w:val="restart"/>
            <w:tcBorders>
              <w:top w:val="single" w:sz="12" w:space="0" w:color="auto"/>
              <w:right w:val="single" w:sz="12" w:space="0" w:color="auto"/>
            </w:tcBorders>
            <w:vAlign w:val="center"/>
          </w:tcPr>
          <w:p w14:paraId="40FD2B71"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3.86</w:t>
            </w:r>
          </w:p>
        </w:tc>
      </w:tr>
      <w:tr w:rsidR="00C85698" w:rsidRPr="00513C54" w14:paraId="2583EF26" w14:textId="77777777" w:rsidTr="007E6F2B">
        <w:tc>
          <w:tcPr>
            <w:tcW w:w="704" w:type="dxa"/>
            <w:vMerge/>
            <w:tcBorders>
              <w:left w:val="single" w:sz="12" w:space="0" w:color="auto"/>
            </w:tcBorders>
            <w:vAlign w:val="center"/>
          </w:tcPr>
          <w:p w14:paraId="61FA8CBE" w14:textId="77777777" w:rsidR="00C85698" w:rsidRPr="00513C54" w:rsidRDefault="00C85698" w:rsidP="00412153">
            <w:pPr>
              <w:jc w:val="center"/>
              <w:rPr>
                <w:rFonts w:ascii="Arial" w:hAnsi="Arial" w:cs="Arial"/>
                <w:b/>
                <w:sz w:val="16"/>
                <w:szCs w:val="16"/>
              </w:rPr>
            </w:pPr>
          </w:p>
        </w:tc>
        <w:tc>
          <w:tcPr>
            <w:tcW w:w="964" w:type="dxa"/>
            <w:vMerge/>
            <w:vAlign w:val="center"/>
          </w:tcPr>
          <w:p w14:paraId="63F65260" w14:textId="77777777" w:rsidR="00C85698" w:rsidRPr="00513C54" w:rsidRDefault="00C85698" w:rsidP="00412153">
            <w:pPr>
              <w:jc w:val="center"/>
              <w:rPr>
                <w:rFonts w:ascii="Arial" w:hAnsi="Arial" w:cs="Arial"/>
                <w:b/>
                <w:sz w:val="16"/>
                <w:szCs w:val="16"/>
              </w:rPr>
            </w:pPr>
          </w:p>
        </w:tc>
        <w:tc>
          <w:tcPr>
            <w:tcW w:w="1304" w:type="dxa"/>
            <w:vMerge/>
            <w:vAlign w:val="center"/>
          </w:tcPr>
          <w:p w14:paraId="7BC328A7" w14:textId="77777777" w:rsidR="00C85698" w:rsidRPr="00513C54" w:rsidRDefault="00C85698" w:rsidP="00412153">
            <w:pPr>
              <w:jc w:val="center"/>
              <w:rPr>
                <w:rFonts w:ascii="Arial" w:hAnsi="Arial" w:cs="Arial"/>
                <w:b/>
                <w:sz w:val="16"/>
                <w:szCs w:val="16"/>
              </w:rPr>
            </w:pPr>
          </w:p>
        </w:tc>
        <w:tc>
          <w:tcPr>
            <w:tcW w:w="1276" w:type="dxa"/>
            <w:vMerge/>
            <w:vAlign w:val="center"/>
          </w:tcPr>
          <w:p w14:paraId="08FB9192" w14:textId="77777777" w:rsidR="00C85698" w:rsidRPr="00513C54" w:rsidRDefault="00C85698" w:rsidP="00412153">
            <w:pPr>
              <w:jc w:val="center"/>
              <w:rPr>
                <w:rFonts w:ascii="Arial" w:hAnsi="Arial" w:cs="Arial"/>
                <w:b/>
                <w:sz w:val="16"/>
                <w:szCs w:val="16"/>
              </w:rPr>
            </w:pPr>
          </w:p>
        </w:tc>
        <w:tc>
          <w:tcPr>
            <w:tcW w:w="3402" w:type="dxa"/>
            <w:gridSpan w:val="4"/>
            <w:vAlign w:val="center"/>
          </w:tcPr>
          <w:p w14:paraId="360C4E1B"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16.45</w:t>
            </w:r>
          </w:p>
        </w:tc>
        <w:tc>
          <w:tcPr>
            <w:tcW w:w="992" w:type="dxa"/>
            <w:vMerge/>
            <w:tcBorders>
              <w:right w:val="single" w:sz="12" w:space="0" w:color="auto"/>
            </w:tcBorders>
            <w:vAlign w:val="center"/>
          </w:tcPr>
          <w:p w14:paraId="111D20E7" w14:textId="77777777" w:rsidR="00C85698" w:rsidRPr="00513C54" w:rsidRDefault="00C85698" w:rsidP="00412153">
            <w:pPr>
              <w:jc w:val="center"/>
              <w:rPr>
                <w:rFonts w:ascii="Arial" w:hAnsi="Arial" w:cs="Arial"/>
                <w:sz w:val="16"/>
                <w:szCs w:val="16"/>
              </w:rPr>
            </w:pPr>
          </w:p>
        </w:tc>
      </w:tr>
      <w:tr w:rsidR="00C85698" w:rsidRPr="00513C54" w14:paraId="27314BE4" w14:textId="77777777" w:rsidTr="007E6F2B">
        <w:tc>
          <w:tcPr>
            <w:tcW w:w="704" w:type="dxa"/>
            <w:vMerge/>
            <w:tcBorders>
              <w:left w:val="single" w:sz="12" w:space="0" w:color="auto"/>
            </w:tcBorders>
            <w:vAlign w:val="center"/>
          </w:tcPr>
          <w:p w14:paraId="517A453E" w14:textId="77777777" w:rsidR="00C85698" w:rsidRPr="00513C54" w:rsidRDefault="00C85698" w:rsidP="00412153">
            <w:pPr>
              <w:jc w:val="center"/>
              <w:rPr>
                <w:rFonts w:ascii="Arial" w:hAnsi="Arial" w:cs="Arial"/>
                <w:b/>
                <w:sz w:val="16"/>
                <w:szCs w:val="16"/>
              </w:rPr>
            </w:pPr>
          </w:p>
        </w:tc>
        <w:tc>
          <w:tcPr>
            <w:tcW w:w="964" w:type="dxa"/>
            <w:vMerge/>
            <w:vAlign w:val="center"/>
          </w:tcPr>
          <w:p w14:paraId="5ABF3D74" w14:textId="77777777" w:rsidR="00C85698" w:rsidRPr="00513C54" w:rsidRDefault="00C85698" w:rsidP="00412153">
            <w:pPr>
              <w:jc w:val="center"/>
              <w:rPr>
                <w:rFonts w:ascii="Arial" w:hAnsi="Arial" w:cs="Arial"/>
                <w:b/>
                <w:sz w:val="16"/>
                <w:szCs w:val="16"/>
              </w:rPr>
            </w:pPr>
          </w:p>
        </w:tc>
        <w:tc>
          <w:tcPr>
            <w:tcW w:w="1304" w:type="dxa"/>
            <w:vMerge/>
            <w:vAlign w:val="center"/>
          </w:tcPr>
          <w:p w14:paraId="75A5747D" w14:textId="77777777" w:rsidR="00C85698" w:rsidRPr="00513C54" w:rsidRDefault="00C85698" w:rsidP="00412153">
            <w:pPr>
              <w:jc w:val="center"/>
              <w:rPr>
                <w:rFonts w:ascii="Arial" w:hAnsi="Arial" w:cs="Arial"/>
                <w:b/>
                <w:sz w:val="16"/>
                <w:szCs w:val="16"/>
              </w:rPr>
            </w:pPr>
          </w:p>
        </w:tc>
        <w:tc>
          <w:tcPr>
            <w:tcW w:w="1276" w:type="dxa"/>
            <w:vAlign w:val="center"/>
          </w:tcPr>
          <w:p w14:paraId="6772C815" w14:textId="77777777" w:rsidR="00C85698" w:rsidRPr="00513C54" w:rsidRDefault="00C85698" w:rsidP="00412153">
            <w:pPr>
              <w:jc w:val="center"/>
              <w:rPr>
                <w:rFonts w:ascii="Arial" w:hAnsi="Arial" w:cs="Arial"/>
                <w:b/>
                <w:sz w:val="16"/>
                <w:szCs w:val="16"/>
              </w:rPr>
            </w:pPr>
            <w:r w:rsidRPr="00513C54">
              <w:rPr>
                <w:rFonts w:ascii="Arial" w:hAnsi="Arial" w:cs="Arial"/>
                <w:sz w:val="16"/>
                <w:szCs w:val="16"/>
              </w:rPr>
              <w:t xml:space="preserve">TFD </w:t>
            </w:r>
            <w:r w:rsidRPr="00513C54">
              <w:rPr>
                <w:rFonts w:ascii="Arial" w:hAnsi="Arial" w:cs="Arial"/>
                <w:bCs/>
                <w:sz w:val="16"/>
                <w:szCs w:val="16"/>
              </w:rPr>
              <w:t>[%]</w:t>
            </w:r>
          </w:p>
        </w:tc>
        <w:tc>
          <w:tcPr>
            <w:tcW w:w="3402" w:type="dxa"/>
            <w:gridSpan w:val="4"/>
            <w:vAlign w:val="center"/>
          </w:tcPr>
          <w:p w14:paraId="3972C464"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79.28</w:t>
            </w:r>
          </w:p>
        </w:tc>
        <w:tc>
          <w:tcPr>
            <w:tcW w:w="992" w:type="dxa"/>
            <w:tcBorders>
              <w:right w:val="single" w:sz="12" w:space="0" w:color="auto"/>
            </w:tcBorders>
            <w:vAlign w:val="center"/>
          </w:tcPr>
          <w:p w14:paraId="02E5065A"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20.72</w:t>
            </w:r>
          </w:p>
        </w:tc>
      </w:tr>
      <w:tr w:rsidR="00C85698" w:rsidRPr="00513C54" w14:paraId="04DD6D52" w14:textId="77777777" w:rsidTr="007E6F2B">
        <w:tc>
          <w:tcPr>
            <w:tcW w:w="704" w:type="dxa"/>
            <w:vMerge/>
            <w:tcBorders>
              <w:left w:val="single" w:sz="12" w:space="0" w:color="auto"/>
            </w:tcBorders>
            <w:vAlign w:val="center"/>
          </w:tcPr>
          <w:p w14:paraId="29392F37" w14:textId="77777777" w:rsidR="00C85698" w:rsidRPr="00513C54" w:rsidRDefault="00C85698" w:rsidP="00412153">
            <w:pPr>
              <w:jc w:val="center"/>
              <w:rPr>
                <w:rFonts w:ascii="Arial" w:hAnsi="Arial" w:cs="Arial"/>
                <w:b/>
                <w:sz w:val="16"/>
                <w:szCs w:val="16"/>
              </w:rPr>
            </w:pPr>
          </w:p>
        </w:tc>
        <w:tc>
          <w:tcPr>
            <w:tcW w:w="964" w:type="dxa"/>
            <w:vMerge/>
            <w:vAlign w:val="center"/>
          </w:tcPr>
          <w:p w14:paraId="11D5231B" w14:textId="77777777" w:rsidR="00C85698" w:rsidRPr="00513C54" w:rsidRDefault="00C85698" w:rsidP="00412153">
            <w:pPr>
              <w:jc w:val="center"/>
              <w:rPr>
                <w:rFonts w:ascii="Arial" w:hAnsi="Arial" w:cs="Arial"/>
                <w:b/>
                <w:sz w:val="16"/>
                <w:szCs w:val="16"/>
              </w:rPr>
            </w:pPr>
          </w:p>
        </w:tc>
        <w:tc>
          <w:tcPr>
            <w:tcW w:w="1304" w:type="dxa"/>
            <w:vMerge/>
            <w:vAlign w:val="center"/>
          </w:tcPr>
          <w:p w14:paraId="38B07948" w14:textId="77777777" w:rsidR="00C85698" w:rsidRPr="00513C54" w:rsidRDefault="00C85698" w:rsidP="00412153">
            <w:pPr>
              <w:jc w:val="center"/>
              <w:rPr>
                <w:rFonts w:ascii="Arial" w:hAnsi="Arial" w:cs="Arial"/>
                <w:b/>
                <w:sz w:val="16"/>
                <w:szCs w:val="16"/>
              </w:rPr>
            </w:pPr>
          </w:p>
        </w:tc>
        <w:tc>
          <w:tcPr>
            <w:tcW w:w="1276" w:type="dxa"/>
            <w:vMerge w:val="restart"/>
            <w:vAlign w:val="center"/>
          </w:tcPr>
          <w:p w14:paraId="65299B04" w14:textId="77777777" w:rsidR="00C85698" w:rsidRPr="00513C54" w:rsidRDefault="00C85698" w:rsidP="00412153">
            <w:pPr>
              <w:jc w:val="center"/>
              <w:rPr>
                <w:rFonts w:ascii="Arial" w:hAnsi="Arial" w:cs="Arial"/>
                <w:b/>
                <w:sz w:val="16"/>
                <w:szCs w:val="16"/>
              </w:rPr>
            </w:pPr>
            <w:r w:rsidRPr="00513C54">
              <w:rPr>
                <w:rFonts w:ascii="Arial" w:hAnsi="Arial" w:cs="Arial"/>
                <w:sz w:val="16"/>
                <w:szCs w:val="16"/>
              </w:rPr>
              <w:t xml:space="preserve">FC </w:t>
            </w:r>
            <w:r w:rsidRPr="00513C54">
              <w:rPr>
                <w:rFonts w:ascii="Arial" w:hAnsi="Arial" w:cs="Arial"/>
                <w:bCs/>
                <w:sz w:val="16"/>
                <w:szCs w:val="16"/>
              </w:rPr>
              <w:t>[count]</w:t>
            </w:r>
          </w:p>
        </w:tc>
        <w:tc>
          <w:tcPr>
            <w:tcW w:w="850" w:type="dxa"/>
            <w:shd w:val="clear" w:color="auto" w:fill="auto"/>
            <w:vAlign w:val="center"/>
          </w:tcPr>
          <w:p w14:paraId="082CDCD2"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16.12</w:t>
            </w:r>
          </w:p>
        </w:tc>
        <w:tc>
          <w:tcPr>
            <w:tcW w:w="851" w:type="dxa"/>
            <w:shd w:val="clear" w:color="auto" w:fill="auto"/>
            <w:vAlign w:val="center"/>
          </w:tcPr>
          <w:p w14:paraId="3C201B23"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14.65</w:t>
            </w:r>
          </w:p>
        </w:tc>
        <w:tc>
          <w:tcPr>
            <w:tcW w:w="850" w:type="dxa"/>
            <w:shd w:val="clear" w:color="auto" w:fill="auto"/>
            <w:vAlign w:val="center"/>
          </w:tcPr>
          <w:p w14:paraId="36BDE60E"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21.79</w:t>
            </w:r>
          </w:p>
        </w:tc>
        <w:tc>
          <w:tcPr>
            <w:tcW w:w="851" w:type="dxa"/>
            <w:shd w:val="clear" w:color="auto" w:fill="auto"/>
            <w:vAlign w:val="center"/>
          </w:tcPr>
          <w:p w14:paraId="2E2F86D9"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13.88</w:t>
            </w:r>
          </w:p>
        </w:tc>
        <w:tc>
          <w:tcPr>
            <w:tcW w:w="992" w:type="dxa"/>
            <w:vMerge w:val="restart"/>
            <w:tcBorders>
              <w:right w:val="single" w:sz="12" w:space="0" w:color="auto"/>
            </w:tcBorders>
            <w:vAlign w:val="center"/>
          </w:tcPr>
          <w:p w14:paraId="7054EB8D"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14.97</w:t>
            </w:r>
          </w:p>
        </w:tc>
      </w:tr>
      <w:tr w:rsidR="00C85698" w:rsidRPr="00513C54" w14:paraId="01A019F6" w14:textId="77777777" w:rsidTr="007E6F2B">
        <w:tc>
          <w:tcPr>
            <w:tcW w:w="704" w:type="dxa"/>
            <w:vMerge/>
            <w:tcBorders>
              <w:left w:val="single" w:sz="12" w:space="0" w:color="auto"/>
            </w:tcBorders>
            <w:vAlign w:val="center"/>
          </w:tcPr>
          <w:p w14:paraId="3DB7A840" w14:textId="77777777" w:rsidR="00C85698" w:rsidRPr="00513C54" w:rsidRDefault="00C85698" w:rsidP="00412153">
            <w:pPr>
              <w:jc w:val="center"/>
              <w:rPr>
                <w:rFonts w:ascii="Arial" w:hAnsi="Arial" w:cs="Arial"/>
                <w:b/>
                <w:sz w:val="16"/>
                <w:szCs w:val="16"/>
              </w:rPr>
            </w:pPr>
          </w:p>
        </w:tc>
        <w:tc>
          <w:tcPr>
            <w:tcW w:w="964" w:type="dxa"/>
            <w:vMerge/>
            <w:vAlign w:val="center"/>
          </w:tcPr>
          <w:p w14:paraId="49BE6156" w14:textId="77777777" w:rsidR="00C85698" w:rsidRPr="00513C54" w:rsidRDefault="00C85698" w:rsidP="00412153">
            <w:pPr>
              <w:jc w:val="center"/>
              <w:rPr>
                <w:rFonts w:ascii="Arial" w:hAnsi="Arial" w:cs="Arial"/>
                <w:b/>
                <w:sz w:val="16"/>
                <w:szCs w:val="16"/>
              </w:rPr>
            </w:pPr>
          </w:p>
        </w:tc>
        <w:tc>
          <w:tcPr>
            <w:tcW w:w="1304" w:type="dxa"/>
            <w:vMerge/>
            <w:vAlign w:val="center"/>
          </w:tcPr>
          <w:p w14:paraId="27A90207" w14:textId="77777777" w:rsidR="00C85698" w:rsidRPr="00513C54" w:rsidRDefault="00C85698" w:rsidP="00412153">
            <w:pPr>
              <w:jc w:val="center"/>
              <w:rPr>
                <w:rFonts w:ascii="Arial" w:hAnsi="Arial" w:cs="Arial"/>
                <w:b/>
                <w:sz w:val="16"/>
                <w:szCs w:val="16"/>
              </w:rPr>
            </w:pPr>
          </w:p>
        </w:tc>
        <w:tc>
          <w:tcPr>
            <w:tcW w:w="1276" w:type="dxa"/>
            <w:vMerge/>
            <w:vAlign w:val="center"/>
          </w:tcPr>
          <w:p w14:paraId="19BF7B98" w14:textId="77777777" w:rsidR="00C85698" w:rsidRPr="00513C54" w:rsidRDefault="00C85698" w:rsidP="00412153">
            <w:pPr>
              <w:jc w:val="center"/>
              <w:rPr>
                <w:rFonts w:ascii="Arial" w:hAnsi="Arial" w:cs="Arial"/>
                <w:b/>
                <w:sz w:val="16"/>
                <w:szCs w:val="16"/>
              </w:rPr>
            </w:pPr>
          </w:p>
        </w:tc>
        <w:tc>
          <w:tcPr>
            <w:tcW w:w="3402" w:type="dxa"/>
            <w:gridSpan w:val="4"/>
            <w:vAlign w:val="center"/>
          </w:tcPr>
          <w:p w14:paraId="61F540C5"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65.85</w:t>
            </w:r>
          </w:p>
        </w:tc>
        <w:tc>
          <w:tcPr>
            <w:tcW w:w="992" w:type="dxa"/>
            <w:vMerge/>
            <w:tcBorders>
              <w:right w:val="single" w:sz="12" w:space="0" w:color="auto"/>
            </w:tcBorders>
            <w:vAlign w:val="center"/>
          </w:tcPr>
          <w:p w14:paraId="18C2BB82" w14:textId="77777777" w:rsidR="00C85698" w:rsidRPr="00513C54" w:rsidRDefault="00C85698" w:rsidP="00412153">
            <w:pPr>
              <w:jc w:val="center"/>
              <w:rPr>
                <w:rFonts w:ascii="Arial" w:hAnsi="Arial" w:cs="Arial"/>
                <w:sz w:val="16"/>
                <w:szCs w:val="16"/>
              </w:rPr>
            </w:pPr>
          </w:p>
        </w:tc>
      </w:tr>
      <w:tr w:rsidR="00C85698" w:rsidRPr="00513C54" w14:paraId="70DC197C" w14:textId="77777777" w:rsidTr="007E6F2B">
        <w:tc>
          <w:tcPr>
            <w:tcW w:w="704" w:type="dxa"/>
            <w:vMerge/>
            <w:tcBorders>
              <w:left w:val="single" w:sz="12" w:space="0" w:color="auto"/>
            </w:tcBorders>
            <w:vAlign w:val="center"/>
          </w:tcPr>
          <w:p w14:paraId="76109A87" w14:textId="77777777" w:rsidR="00C85698" w:rsidRPr="00513C54" w:rsidRDefault="00C85698" w:rsidP="00412153">
            <w:pPr>
              <w:jc w:val="center"/>
              <w:rPr>
                <w:rFonts w:ascii="Arial" w:hAnsi="Arial" w:cs="Arial"/>
                <w:b/>
                <w:sz w:val="16"/>
                <w:szCs w:val="16"/>
              </w:rPr>
            </w:pPr>
          </w:p>
        </w:tc>
        <w:tc>
          <w:tcPr>
            <w:tcW w:w="964" w:type="dxa"/>
            <w:vMerge/>
            <w:vAlign w:val="center"/>
          </w:tcPr>
          <w:p w14:paraId="760514AB" w14:textId="77777777" w:rsidR="00C85698" w:rsidRPr="00513C54" w:rsidRDefault="00C85698" w:rsidP="00412153">
            <w:pPr>
              <w:jc w:val="center"/>
              <w:rPr>
                <w:rFonts w:ascii="Arial" w:hAnsi="Arial" w:cs="Arial"/>
                <w:b/>
                <w:sz w:val="16"/>
                <w:szCs w:val="16"/>
              </w:rPr>
            </w:pPr>
          </w:p>
        </w:tc>
        <w:tc>
          <w:tcPr>
            <w:tcW w:w="1304" w:type="dxa"/>
            <w:vMerge/>
            <w:vAlign w:val="center"/>
          </w:tcPr>
          <w:p w14:paraId="3BF6D198" w14:textId="77777777" w:rsidR="00C85698" w:rsidRPr="00513C54" w:rsidRDefault="00C85698" w:rsidP="00412153">
            <w:pPr>
              <w:jc w:val="center"/>
              <w:rPr>
                <w:rFonts w:ascii="Arial" w:hAnsi="Arial" w:cs="Arial"/>
                <w:b/>
                <w:sz w:val="16"/>
                <w:szCs w:val="16"/>
              </w:rPr>
            </w:pPr>
          </w:p>
        </w:tc>
        <w:tc>
          <w:tcPr>
            <w:tcW w:w="1276" w:type="dxa"/>
            <w:vAlign w:val="center"/>
          </w:tcPr>
          <w:p w14:paraId="06D3763C" w14:textId="77777777" w:rsidR="00C85698" w:rsidRPr="00513C54" w:rsidRDefault="00C85698" w:rsidP="00412153">
            <w:pPr>
              <w:jc w:val="center"/>
              <w:rPr>
                <w:rFonts w:ascii="Arial" w:hAnsi="Arial" w:cs="Arial"/>
                <w:b/>
                <w:sz w:val="16"/>
                <w:szCs w:val="16"/>
              </w:rPr>
            </w:pPr>
            <w:r w:rsidRPr="00513C54">
              <w:rPr>
                <w:rFonts w:ascii="Arial" w:hAnsi="Arial" w:cs="Arial"/>
                <w:sz w:val="16"/>
                <w:szCs w:val="16"/>
              </w:rPr>
              <w:t xml:space="preserve">FC </w:t>
            </w:r>
            <w:r w:rsidRPr="00513C54">
              <w:rPr>
                <w:rFonts w:ascii="Arial" w:hAnsi="Arial" w:cs="Arial"/>
                <w:bCs/>
                <w:sz w:val="16"/>
                <w:szCs w:val="16"/>
              </w:rPr>
              <w:t>[%]</w:t>
            </w:r>
          </w:p>
        </w:tc>
        <w:tc>
          <w:tcPr>
            <w:tcW w:w="3402" w:type="dxa"/>
            <w:gridSpan w:val="4"/>
            <w:vAlign w:val="center"/>
          </w:tcPr>
          <w:p w14:paraId="796B903E"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80.54</w:t>
            </w:r>
          </w:p>
        </w:tc>
        <w:tc>
          <w:tcPr>
            <w:tcW w:w="992" w:type="dxa"/>
            <w:tcBorders>
              <w:right w:val="single" w:sz="12" w:space="0" w:color="auto"/>
            </w:tcBorders>
            <w:vAlign w:val="center"/>
          </w:tcPr>
          <w:p w14:paraId="2E89A06C"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19.46</w:t>
            </w:r>
          </w:p>
        </w:tc>
      </w:tr>
      <w:tr w:rsidR="00C85698" w:rsidRPr="00513C54" w14:paraId="7482F726" w14:textId="77777777" w:rsidTr="007E6F2B">
        <w:tc>
          <w:tcPr>
            <w:tcW w:w="704" w:type="dxa"/>
            <w:vMerge w:val="restart"/>
            <w:tcBorders>
              <w:left w:val="single" w:sz="12" w:space="0" w:color="auto"/>
            </w:tcBorders>
            <w:vAlign w:val="center"/>
          </w:tcPr>
          <w:p w14:paraId="46CAAA79" w14:textId="77777777" w:rsidR="00C85698" w:rsidRPr="00513C54" w:rsidRDefault="00C85698" w:rsidP="00412153">
            <w:pPr>
              <w:jc w:val="center"/>
              <w:rPr>
                <w:rFonts w:ascii="Arial" w:hAnsi="Arial" w:cs="Arial"/>
                <w:b/>
                <w:sz w:val="16"/>
                <w:szCs w:val="16"/>
              </w:rPr>
            </w:pPr>
            <w:r w:rsidRPr="00513C54">
              <w:rPr>
                <w:rFonts w:ascii="Arial" w:hAnsi="Arial" w:cs="Arial"/>
                <w:b/>
                <w:sz w:val="16"/>
                <w:szCs w:val="16"/>
              </w:rPr>
              <w:t>4</w:t>
            </w:r>
          </w:p>
        </w:tc>
        <w:tc>
          <w:tcPr>
            <w:tcW w:w="964" w:type="dxa"/>
            <w:vMerge/>
            <w:vAlign w:val="center"/>
          </w:tcPr>
          <w:p w14:paraId="67FACAAE" w14:textId="77777777" w:rsidR="00C85698" w:rsidRPr="00513C54" w:rsidRDefault="00C85698" w:rsidP="00412153">
            <w:pPr>
              <w:jc w:val="center"/>
              <w:rPr>
                <w:rFonts w:ascii="Arial" w:hAnsi="Arial" w:cs="Arial"/>
                <w:b/>
                <w:sz w:val="16"/>
                <w:szCs w:val="16"/>
              </w:rPr>
            </w:pPr>
          </w:p>
        </w:tc>
        <w:tc>
          <w:tcPr>
            <w:tcW w:w="1304" w:type="dxa"/>
            <w:vMerge w:val="restart"/>
            <w:vAlign w:val="center"/>
          </w:tcPr>
          <w:p w14:paraId="1B3E768A" w14:textId="77777777" w:rsidR="00406A85" w:rsidRPr="00513C54" w:rsidRDefault="00C52EBD" w:rsidP="00412153">
            <w:pPr>
              <w:jc w:val="center"/>
              <w:rPr>
                <w:rFonts w:ascii="Arial" w:hAnsi="Arial" w:cs="Arial"/>
                <w:sz w:val="16"/>
                <w:szCs w:val="16"/>
              </w:rPr>
            </w:pPr>
            <w:r w:rsidRPr="00513C54">
              <w:rPr>
                <w:rFonts w:ascii="Arial" w:hAnsi="Arial" w:cs="Arial"/>
                <w:sz w:val="16"/>
                <w:szCs w:val="16"/>
              </w:rPr>
              <w:t>Chemical equation</w:t>
            </w:r>
          </w:p>
        </w:tc>
        <w:tc>
          <w:tcPr>
            <w:tcW w:w="1276" w:type="dxa"/>
            <w:vMerge w:val="restart"/>
            <w:vAlign w:val="center"/>
          </w:tcPr>
          <w:p w14:paraId="4656533D" w14:textId="77777777" w:rsidR="00C85698" w:rsidRPr="00513C54" w:rsidRDefault="00C85698" w:rsidP="00412153">
            <w:pPr>
              <w:jc w:val="center"/>
              <w:rPr>
                <w:rFonts w:ascii="Arial" w:hAnsi="Arial" w:cs="Arial"/>
                <w:b/>
                <w:sz w:val="16"/>
                <w:szCs w:val="16"/>
              </w:rPr>
            </w:pPr>
            <w:r w:rsidRPr="00513C54">
              <w:rPr>
                <w:rFonts w:ascii="Arial" w:hAnsi="Arial" w:cs="Arial"/>
                <w:sz w:val="16"/>
                <w:szCs w:val="16"/>
              </w:rPr>
              <w:t xml:space="preserve">TFD </w:t>
            </w:r>
            <w:r w:rsidRPr="00513C54">
              <w:rPr>
                <w:rFonts w:ascii="Arial" w:hAnsi="Arial" w:cs="Arial"/>
                <w:bCs/>
                <w:sz w:val="16"/>
                <w:szCs w:val="16"/>
              </w:rPr>
              <w:t>[s]</w:t>
            </w:r>
          </w:p>
        </w:tc>
        <w:tc>
          <w:tcPr>
            <w:tcW w:w="850" w:type="dxa"/>
            <w:vAlign w:val="center"/>
          </w:tcPr>
          <w:p w14:paraId="78C43375"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1.25</w:t>
            </w:r>
          </w:p>
        </w:tc>
        <w:tc>
          <w:tcPr>
            <w:tcW w:w="851" w:type="dxa"/>
            <w:vAlign w:val="center"/>
          </w:tcPr>
          <w:p w14:paraId="19F709B7"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1.85</w:t>
            </w:r>
          </w:p>
        </w:tc>
        <w:tc>
          <w:tcPr>
            <w:tcW w:w="850" w:type="dxa"/>
            <w:vAlign w:val="center"/>
          </w:tcPr>
          <w:p w14:paraId="353C6ED9"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2.40</w:t>
            </w:r>
          </w:p>
        </w:tc>
        <w:tc>
          <w:tcPr>
            <w:tcW w:w="851" w:type="dxa"/>
            <w:vAlign w:val="center"/>
          </w:tcPr>
          <w:p w14:paraId="6A754B9A"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0.45</w:t>
            </w:r>
          </w:p>
        </w:tc>
        <w:tc>
          <w:tcPr>
            <w:tcW w:w="992" w:type="dxa"/>
            <w:vMerge w:val="restart"/>
            <w:tcBorders>
              <w:right w:val="single" w:sz="12" w:space="0" w:color="auto"/>
            </w:tcBorders>
            <w:vAlign w:val="center"/>
          </w:tcPr>
          <w:p w14:paraId="30E24BCE"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7.00</w:t>
            </w:r>
          </w:p>
        </w:tc>
      </w:tr>
      <w:tr w:rsidR="00C85698" w:rsidRPr="00513C54" w14:paraId="19956A0B" w14:textId="77777777" w:rsidTr="007E6F2B">
        <w:tc>
          <w:tcPr>
            <w:tcW w:w="704" w:type="dxa"/>
            <w:vMerge/>
            <w:tcBorders>
              <w:left w:val="single" w:sz="12" w:space="0" w:color="auto"/>
            </w:tcBorders>
            <w:vAlign w:val="center"/>
          </w:tcPr>
          <w:p w14:paraId="5F505A6C" w14:textId="77777777" w:rsidR="00C85698" w:rsidRPr="00513C54" w:rsidRDefault="00C85698" w:rsidP="00412153">
            <w:pPr>
              <w:jc w:val="center"/>
              <w:rPr>
                <w:rFonts w:ascii="Arial" w:hAnsi="Arial" w:cs="Arial"/>
                <w:b/>
                <w:sz w:val="16"/>
                <w:szCs w:val="16"/>
              </w:rPr>
            </w:pPr>
          </w:p>
        </w:tc>
        <w:tc>
          <w:tcPr>
            <w:tcW w:w="964" w:type="dxa"/>
            <w:vMerge/>
            <w:vAlign w:val="center"/>
          </w:tcPr>
          <w:p w14:paraId="28A9D78C" w14:textId="77777777" w:rsidR="00C85698" w:rsidRPr="00513C54" w:rsidRDefault="00C85698" w:rsidP="00412153">
            <w:pPr>
              <w:jc w:val="center"/>
              <w:rPr>
                <w:rFonts w:ascii="Arial" w:hAnsi="Arial" w:cs="Arial"/>
                <w:b/>
                <w:sz w:val="16"/>
                <w:szCs w:val="16"/>
              </w:rPr>
            </w:pPr>
          </w:p>
        </w:tc>
        <w:tc>
          <w:tcPr>
            <w:tcW w:w="1304" w:type="dxa"/>
            <w:vMerge/>
            <w:vAlign w:val="center"/>
          </w:tcPr>
          <w:p w14:paraId="16BEE86F" w14:textId="77777777" w:rsidR="00C85698" w:rsidRPr="00513C54" w:rsidRDefault="00C85698" w:rsidP="00412153">
            <w:pPr>
              <w:jc w:val="center"/>
              <w:rPr>
                <w:rFonts w:ascii="Arial" w:hAnsi="Arial" w:cs="Arial"/>
                <w:b/>
                <w:sz w:val="16"/>
                <w:szCs w:val="16"/>
              </w:rPr>
            </w:pPr>
          </w:p>
        </w:tc>
        <w:tc>
          <w:tcPr>
            <w:tcW w:w="1276" w:type="dxa"/>
            <w:vMerge/>
            <w:vAlign w:val="center"/>
          </w:tcPr>
          <w:p w14:paraId="34E7A43F" w14:textId="77777777" w:rsidR="00C85698" w:rsidRPr="00513C54" w:rsidRDefault="00C85698" w:rsidP="00412153">
            <w:pPr>
              <w:jc w:val="center"/>
              <w:rPr>
                <w:rFonts w:ascii="Arial" w:hAnsi="Arial" w:cs="Arial"/>
                <w:b/>
                <w:sz w:val="16"/>
                <w:szCs w:val="16"/>
              </w:rPr>
            </w:pPr>
          </w:p>
        </w:tc>
        <w:tc>
          <w:tcPr>
            <w:tcW w:w="3402" w:type="dxa"/>
            <w:gridSpan w:val="4"/>
            <w:vAlign w:val="center"/>
          </w:tcPr>
          <w:p w14:paraId="3594C806"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6.94</w:t>
            </w:r>
          </w:p>
        </w:tc>
        <w:tc>
          <w:tcPr>
            <w:tcW w:w="992" w:type="dxa"/>
            <w:vMerge/>
            <w:tcBorders>
              <w:right w:val="single" w:sz="12" w:space="0" w:color="auto"/>
            </w:tcBorders>
            <w:vAlign w:val="center"/>
          </w:tcPr>
          <w:p w14:paraId="27CA5E6E" w14:textId="77777777" w:rsidR="00C85698" w:rsidRPr="00513C54" w:rsidRDefault="00C85698" w:rsidP="00412153">
            <w:pPr>
              <w:jc w:val="center"/>
              <w:rPr>
                <w:rFonts w:ascii="Arial" w:hAnsi="Arial" w:cs="Arial"/>
                <w:sz w:val="16"/>
                <w:szCs w:val="16"/>
              </w:rPr>
            </w:pPr>
          </w:p>
        </w:tc>
      </w:tr>
      <w:tr w:rsidR="00C85698" w:rsidRPr="00513C54" w14:paraId="52648172" w14:textId="77777777" w:rsidTr="007E6F2B">
        <w:tc>
          <w:tcPr>
            <w:tcW w:w="704" w:type="dxa"/>
            <w:vMerge/>
            <w:tcBorders>
              <w:left w:val="single" w:sz="12" w:space="0" w:color="auto"/>
            </w:tcBorders>
            <w:vAlign w:val="center"/>
          </w:tcPr>
          <w:p w14:paraId="1411F7CC" w14:textId="77777777" w:rsidR="00C85698" w:rsidRPr="00513C54" w:rsidRDefault="00C85698" w:rsidP="00412153">
            <w:pPr>
              <w:jc w:val="center"/>
              <w:rPr>
                <w:rFonts w:ascii="Arial" w:hAnsi="Arial" w:cs="Arial"/>
                <w:b/>
                <w:sz w:val="16"/>
                <w:szCs w:val="16"/>
              </w:rPr>
            </w:pPr>
          </w:p>
        </w:tc>
        <w:tc>
          <w:tcPr>
            <w:tcW w:w="964" w:type="dxa"/>
            <w:vMerge/>
            <w:vAlign w:val="center"/>
          </w:tcPr>
          <w:p w14:paraId="105C11BF" w14:textId="77777777" w:rsidR="00C85698" w:rsidRPr="00513C54" w:rsidRDefault="00C85698" w:rsidP="00412153">
            <w:pPr>
              <w:jc w:val="center"/>
              <w:rPr>
                <w:rFonts w:ascii="Arial" w:hAnsi="Arial" w:cs="Arial"/>
                <w:b/>
                <w:sz w:val="16"/>
                <w:szCs w:val="16"/>
              </w:rPr>
            </w:pPr>
          </w:p>
        </w:tc>
        <w:tc>
          <w:tcPr>
            <w:tcW w:w="1304" w:type="dxa"/>
            <w:vMerge/>
            <w:vAlign w:val="center"/>
          </w:tcPr>
          <w:p w14:paraId="37218E8D" w14:textId="77777777" w:rsidR="00C85698" w:rsidRPr="00513C54" w:rsidRDefault="00C85698" w:rsidP="00412153">
            <w:pPr>
              <w:jc w:val="center"/>
              <w:rPr>
                <w:rFonts w:ascii="Arial" w:hAnsi="Arial" w:cs="Arial"/>
                <w:b/>
                <w:sz w:val="16"/>
                <w:szCs w:val="16"/>
              </w:rPr>
            </w:pPr>
          </w:p>
        </w:tc>
        <w:tc>
          <w:tcPr>
            <w:tcW w:w="1276" w:type="dxa"/>
            <w:vAlign w:val="center"/>
          </w:tcPr>
          <w:p w14:paraId="1D66799D" w14:textId="77777777" w:rsidR="00C85698" w:rsidRPr="00513C54" w:rsidRDefault="00C85698" w:rsidP="00412153">
            <w:pPr>
              <w:jc w:val="center"/>
              <w:rPr>
                <w:rFonts w:ascii="Arial" w:hAnsi="Arial" w:cs="Arial"/>
                <w:b/>
                <w:sz w:val="16"/>
                <w:szCs w:val="16"/>
              </w:rPr>
            </w:pPr>
            <w:r w:rsidRPr="00513C54">
              <w:rPr>
                <w:rFonts w:ascii="Arial" w:hAnsi="Arial" w:cs="Arial"/>
                <w:sz w:val="16"/>
                <w:szCs w:val="16"/>
              </w:rPr>
              <w:t xml:space="preserve">TFD </w:t>
            </w:r>
            <w:r w:rsidRPr="00513C54">
              <w:rPr>
                <w:rFonts w:ascii="Arial" w:hAnsi="Arial" w:cs="Arial"/>
                <w:bCs/>
                <w:sz w:val="16"/>
                <w:szCs w:val="16"/>
              </w:rPr>
              <w:t>[%]</w:t>
            </w:r>
          </w:p>
        </w:tc>
        <w:tc>
          <w:tcPr>
            <w:tcW w:w="3402" w:type="dxa"/>
            <w:gridSpan w:val="4"/>
            <w:vAlign w:val="center"/>
          </w:tcPr>
          <w:p w14:paraId="7F542CF6"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51.11</w:t>
            </w:r>
          </w:p>
        </w:tc>
        <w:tc>
          <w:tcPr>
            <w:tcW w:w="992" w:type="dxa"/>
            <w:tcBorders>
              <w:right w:val="single" w:sz="12" w:space="0" w:color="auto"/>
            </w:tcBorders>
            <w:vAlign w:val="center"/>
          </w:tcPr>
          <w:p w14:paraId="5B4DCAA8"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48.89</w:t>
            </w:r>
          </w:p>
        </w:tc>
      </w:tr>
      <w:tr w:rsidR="00C85698" w:rsidRPr="00513C54" w14:paraId="231279A4" w14:textId="77777777" w:rsidTr="007E6F2B">
        <w:tc>
          <w:tcPr>
            <w:tcW w:w="704" w:type="dxa"/>
            <w:vMerge/>
            <w:tcBorders>
              <w:left w:val="single" w:sz="12" w:space="0" w:color="auto"/>
            </w:tcBorders>
            <w:vAlign w:val="center"/>
          </w:tcPr>
          <w:p w14:paraId="74C6DA43" w14:textId="77777777" w:rsidR="00C85698" w:rsidRPr="00513C54" w:rsidRDefault="00C85698" w:rsidP="00412153">
            <w:pPr>
              <w:jc w:val="center"/>
              <w:rPr>
                <w:rFonts w:ascii="Arial" w:hAnsi="Arial" w:cs="Arial"/>
                <w:b/>
                <w:sz w:val="16"/>
                <w:szCs w:val="16"/>
              </w:rPr>
            </w:pPr>
          </w:p>
        </w:tc>
        <w:tc>
          <w:tcPr>
            <w:tcW w:w="964" w:type="dxa"/>
            <w:vMerge/>
            <w:vAlign w:val="center"/>
          </w:tcPr>
          <w:p w14:paraId="0BB0331B" w14:textId="77777777" w:rsidR="00C85698" w:rsidRPr="00513C54" w:rsidRDefault="00C85698" w:rsidP="00412153">
            <w:pPr>
              <w:jc w:val="center"/>
              <w:rPr>
                <w:rFonts w:ascii="Arial" w:hAnsi="Arial" w:cs="Arial"/>
                <w:b/>
                <w:sz w:val="16"/>
                <w:szCs w:val="16"/>
              </w:rPr>
            </w:pPr>
          </w:p>
        </w:tc>
        <w:tc>
          <w:tcPr>
            <w:tcW w:w="1304" w:type="dxa"/>
            <w:vMerge/>
            <w:vAlign w:val="center"/>
          </w:tcPr>
          <w:p w14:paraId="01A5428B" w14:textId="77777777" w:rsidR="00C85698" w:rsidRPr="00513C54" w:rsidRDefault="00C85698" w:rsidP="00412153">
            <w:pPr>
              <w:jc w:val="center"/>
              <w:rPr>
                <w:rFonts w:ascii="Arial" w:hAnsi="Arial" w:cs="Arial"/>
                <w:b/>
                <w:sz w:val="16"/>
                <w:szCs w:val="16"/>
              </w:rPr>
            </w:pPr>
          </w:p>
        </w:tc>
        <w:tc>
          <w:tcPr>
            <w:tcW w:w="1276" w:type="dxa"/>
            <w:vMerge w:val="restart"/>
            <w:vAlign w:val="center"/>
          </w:tcPr>
          <w:p w14:paraId="3BF676A9" w14:textId="77777777" w:rsidR="00C85698" w:rsidRPr="00513C54" w:rsidRDefault="00C85698" w:rsidP="00412153">
            <w:pPr>
              <w:jc w:val="center"/>
              <w:rPr>
                <w:rFonts w:ascii="Arial" w:hAnsi="Arial" w:cs="Arial"/>
                <w:b/>
                <w:sz w:val="16"/>
                <w:szCs w:val="16"/>
              </w:rPr>
            </w:pPr>
            <w:r w:rsidRPr="00513C54">
              <w:rPr>
                <w:rFonts w:ascii="Arial" w:hAnsi="Arial" w:cs="Arial"/>
                <w:sz w:val="16"/>
                <w:szCs w:val="16"/>
              </w:rPr>
              <w:t xml:space="preserve">FC </w:t>
            </w:r>
            <w:r w:rsidRPr="00513C54">
              <w:rPr>
                <w:rFonts w:ascii="Arial" w:hAnsi="Arial" w:cs="Arial"/>
                <w:bCs/>
                <w:sz w:val="16"/>
                <w:szCs w:val="16"/>
              </w:rPr>
              <w:t>[count]</w:t>
            </w:r>
          </w:p>
        </w:tc>
        <w:tc>
          <w:tcPr>
            <w:tcW w:w="850" w:type="dxa"/>
            <w:shd w:val="clear" w:color="auto" w:fill="auto"/>
            <w:vAlign w:val="center"/>
          </w:tcPr>
          <w:p w14:paraId="7932F2A8"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5.44</w:t>
            </w:r>
          </w:p>
        </w:tc>
        <w:tc>
          <w:tcPr>
            <w:tcW w:w="851" w:type="dxa"/>
            <w:shd w:val="clear" w:color="auto" w:fill="auto"/>
            <w:vAlign w:val="center"/>
          </w:tcPr>
          <w:p w14:paraId="3294045A"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8.26</w:t>
            </w:r>
          </w:p>
        </w:tc>
        <w:tc>
          <w:tcPr>
            <w:tcW w:w="850" w:type="dxa"/>
            <w:shd w:val="clear" w:color="auto" w:fill="auto"/>
            <w:vAlign w:val="center"/>
          </w:tcPr>
          <w:p w14:paraId="7377CB22"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9.97</w:t>
            </w:r>
          </w:p>
        </w:tc>
        <w:tc>
          <w:tcPr>
            <w:tcW w:w="851" w:type="dxa"/>
            <w:shd w:val="clear" w:color="auto" w:fill="auto"/>
            <w:vAlign w:val="center"/>
          </w:tcPr>
          <w:p w14:paraId="55B8BA68"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2.71</w:t>
            </w:r>
          </w:p>
        </w:tc>
        <w:tc>
          <w:tcPr>
            <w:tcW w:w="992" w:type="dxa"/>
            <w:vMerge w:val="restart"/>
            <w:tcBorders>
              <w:right w:val="single" w:sz="12" w:space="0" w:color="auto"/>
            </w:tcBorders>
            <w:vAlign w:val="center"/>
          </w:tcPr>
          <w:p w14:paraId="2AD406B8"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25.12</w:t>
            </w:r>
          </w:p>
        </w:tc>
      </w:tr>
      <w:tr w:rsidR="00C85698" w:rsidRPr="00513C54" w14:paraId="0BFE4BE1" w14:textId="77777777" w:rsidTr="007E6F2B">
        <w:tc>
          <w:tcPr>
            <w:tcW w:w="704" w:type="dxa"/>
            <w:vMerge/>
            <w:tcBorders>
              <w:left w:val="single" w:sz="12" w:space="0" w:color="auto"/>
            </w:tcBorders>
            <w:vAlign w:val="center"/>
          </w:tcPr>
          <w:p w14:paraId="16D15648" w14:textId="77777777" w:rsidR="00C85698" w:rsidRPr="00513C54" w:rsidRDefault="00C85698" w:rsidP="00412153">
            <w:pPr>
              <w:jc w:val="center"/>
              <w:rPr>
                <w:rFonts w:ascii="Arial" w:hAnsi="Arial" w:cs="Arial"/>
                <w:b/>
                <w:sz w:val="16"/>
                <w:szCs w:val="16"/>
              </w:rPr>
            </w:pPr>
          </w:p>
        </w:tc>
        <w:tc>
          <w:tcPr>
            <w:tcW w:w="964" w:type="dxa"/>
            <w:vMerge/>
            <w:vAlign w:val="center"/>
          </w:tcPr>
          <w:p w14:paraId="77E7C97E" w14:textId="77777777" w:rsidR="00C85698" w:rsidRPr="00513C54" w:rsidRDefault="00C85698" w:rsidP="00412153">
            <w:pPr>
              <w:jc w:val="center"/>
              <w:rPr>
                <w:rFonts w:ascii="Arial" w:hAnsi="Arial" w:cs="Arial"/>
                <w:b/>
                <w:sz w:val="16"/>
                <w:szCs w:val="16"/>
              </w:rPr>
            </w:pPr>
          </w:p>
        </w:tc>
        <w:tc>
          <w:tcPr>
            <w:tcW w:w="1304" w:type="dxa"/>
            <w:vMerge/>
            <w:vAlign w:val="center"/>
          </w:tcPr>
          <w:p w14:paraId="1229CF9A" w14:textId="77777777" w:rsidR="00C85698" w:rsidRPr="00513C54" w:rsidRDefault="00C85698" w:rsidP="00412153">
            <w:pPr>
              <w:jc w:val="center"/>
              <w:rPr>
                <w:rFonts w:ascii="Arial" w:hAnsi="Arial" w:cs="Arial"/>
                <w:b/>
                <w:sz w:val="16"/>
                <w:szCs w:val="16"/>
              </w:rPr>
            </w:pPr>
          </w:p>
        </w:tc>
        <w:tc>
          <w:tcPr>
            <w:tcW w:w="1276" w:type="dxa"/>
            <w:vMerge/>
            <w:vAlign w:val="center"/>
          </w:tcPr>
          <w:p w14:paraId="690DFEEA" w14:textId="77777777" w:rsidR="00C85698" w:rsidRPr="00513C54" w:rsidRDefault="00C85698" w:rsidP="00412153">
            <w:pPr>
              <w:jc w:val="center"/>
              <w:rPr>
                <w:rFonts w:ascii="Arial" w:hAnsi="Arial" w:cs="Arial"/>
                <w:b/>
                <w:sz w:val="16"/>
                <w:szCs w:val="16"/>
              </w:rPr>
            </w:pPr>
          </w:p>
        </w:tc>
        <w:tc>
          <w:tcPr>
            <w:tcW w:w="3402" w:type="dxa"/>
            <w:gridSpan w:val="4"/>
            <w:vAlign w:val="center"/>
          </w:tcPr>
          <w:p w14:paraId="58F94B25"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32.06</w:t>
            </w:r>
          </w:p>
        </w:tc>
        <w:tc>
          <w:tcPr>
            <w:tcW w:w="992" w:type="dxa"/>
            <w:vMerge/>
            <w:tcBorders>
              <w:right w:val="single" w:sz="12" w:space="0" w:color="auto"/>
            </w:tcBorders>
            <w:vAlign w:val="center"/>
          </w:tcPr>
          <w:p w14:paraId="6EC4B91C" w14:textId="77777777" w:rsidR="00C85698" w:rsidRPr="00513C54" w:rsidRDefault="00C85698" w:rsidP="00412153">
            <w:pPr>
              <w:jc w:val="center"/>
              <w:rPr>
                <w:rFonts w:ascii="Arial" w:hAnsi="Arial" w:cs="Arial"/>
                <w:sz w:val="16"/>
                <w:szCs w:val="16"/>
              </w:rPr>
            </w:pPr>
          </w:p>
        </w:tc>
      </w:tr>
      <w:tr w:rsidR="00C85698" w:rsidRPr="00513C54" w14:paraId="4F88B1B4" w14:textId="77777777" w:rsidTr="007E6F2B">
        <w:tc>
          <w:tcPr>
            <w:tcW w:w="704" w:type="dxa"/>
            <w:vMerge/>
            <w:tcBorders>
              <w:left w:val="single" w:sz="12" w:space="0" w:color="auto"/>
              <w:bottom w:val="single" w:sz="12" w:space="0" w:color="auto"/>
            </w:tcBorders>
            <w:vAlign w:val="center"/>
          </w:tcPr>
          <w:p w14:paraId="35B1AF03" w14:textId="77777777" w:rsidR="00C85698" w:rsidRPr="00513C54" w:rsidRDefault="00C85698" w:rsidP="00412153">
            <w:pPr>
              <w:jc w:val="center"/>
              <w:rPr>
                <w:rFonts w:ascii="Arial" w:hAnsi="Arial" w:cs="Arial"/>
                <w:b/>
                <w:sz w:val="16"/>
                <w:szCs w:val="16"/>
              </w:rPr>
            </w:pPr>
          </w:p>
        </w:tc>
        <w:tc>
          <w:tcPr>
            <w:tcW w:w="964" w:type="dxa"/>
            <w:vMerge/>
            <w:tcBorders>
              <w:bottom w:val="single" w:sz="12" w:space="0" w:color="auto"/>
            </w:tcBorders>
            <w:vAlign w:val="center"/>
          </w:tcPr>
          <w:p w14:paraId="7C93C95F" w14:textId="77777777" w:rsidR="00C85698" w:rsidRPr="00513C54" w:rsidRDefault="00C85698" w:rsidP="00412153">
            <w:pPr>
              <w:jc w:val="center"/>
              <w:rPr>
                <w:rFonts w:ascii="Arial" w:hAnsi="Arial" w:cs="Arial"/>
                <w:b/>
                <w:sz w:val="16"/>
                <w:szCs w:val="16"/>
              </w:rPr>
            </w:pPr>
          </w:p>
        </w:tc>
        <w:tc>
          <w:tcPr>
            <w:tcW w:w="1304" w:type="dxa"/>
            <w:vMerge/>
            <w:tcBorders>
              <w:bottom w:val="single" w:sz="12" w:space="0" w:color="auto"/>
            </w:tcBorders>
            <w:vAlign w:val="center"/>
          </w:tcPr>
          <w:p w14:paraId="4CA1460F" w14:textId="77777777" w:rsidR="00C85698" w:rsidRPr="00513C54" w:rsidRDefault="00C85698" w:rsidP="00412153">
            <w:pPr>
              <w:jc w:val="center"/>
              <w:rPr>
                <w:rFonts w:ascii="Arial" w:hAnsi="Arial" w:cs="Arial"/>
                <w:b/>
                <w:sz w:val="16"/>
                <w:szCs w:val="16"/>
              </w:rPr>
            </w:pPr>
          </w:p>
        </w:tc>
        <w:tc>
          <w:tcPr>
            <w:tcW w:w="1276" w:type="dxa"/>
            <w:tcBorders>
              <w:bottom w:val="single" w:sz="12" w:space="0" w:color="auto"/>
            </w:tcBorders>
            <w:vAlign w:val="center"/>
          </w:tcPr>
          <w:p w14:paraId="620993B9" w14:textId="77777777" w:rsidR="00C85698" w:rsidRPr="00513C54" w:rsidRDefault="00C85698" w:rsidP="00412153">
            <w:pPr>
              <w:jc w:val="center"/>
              <w:rPr>
                <w:rFonts w:ascii="Arial" w:hAnsi="Arial" w:cs="Arial"/>
                <w:b/>
                <w:sz w:val="16"/>
                <w:szCs w:val="16"/>
              </w:rPr>
            </w:pPr>
            <w:r w:rsidRPr="00513C54">
              <w:rPr>
                <w:rFonts w:ascii="Arial" w:hAnsi="Arial" w:cs="Arial"/>
                <w:sz w:val="16"/>
                <w:szCs w:val="16"/>
              </w:rPr>
              <w:t xml:space="preserve">FC </w:t>
            </w:r>
            <w:r w:rsidRPr="00513C54">
              <w:rPr>
                <w:rFonts w:ascii="Arial" w:hAnsi="Arial" w:cs="Arial"/>
                <w:bCs/>
                <w:sz w:val="16"/>
                <w:szCs w:val="16"/>
              </w:rPr>
              <w:t>[%]</w:t>
            </w:r>
          </w:p>
        </w:tc>
        <w:tc>
          <w:tcPr>
            <w:tcW w:w="3402" w:type="dxa"/>
            <w:gridSpan w:val="4"/>
            <w:tcBorders>
              <w:bottom w:val="single" w:sz="12" w:space="0" w:color="auto"/>
            </w:tcBorders>
            <w:vAlign w:val="center"/>
          </w:tcPr>
          <w:p w14:paraId="24751E17"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55.85</w:t>
            </w:r>
          </w:p>
        </w:tc>
        <w:tc>
          <w:tcPr>
            <w:tcW w:w="992" w:type="dxa"/>
            <w:tcBorders>
              <w:bottom w:val="single" w:sz="12" w:space="0" w:color="auto"/>
              <w:right w:val="single" w:sz="12" w:space="0" w:color="auto"/>
            </w:tcBorders>
            <w:vAlign w:val="center"/>
          </w:tcPr>
          <w:p w14:paraId="3C1011D3" w14:textId="77777777" w:rsidR="00C85698" w:rsidRPr="00513C54" w:rsidRDefault="00C85698" w:rsidP="00412153">
            <w:pPr>
              <w:jc w:val="center"/>
              <w:rPr>
                <w:rFonts w:ascii="Arial" w:hAnsi="Arial" w:cs="Arial"/>
                <w:sz w:val="16"/>
                <w:szCs w:val="16"/>
              </w:rPr>
            </w:pPr>
            <w:r w:rsidRPr="00513C54">
              <w:rPr>
                <w:rFonts w:ascii="Arial" w:hAnsi="Arial" w:cs="Arial"/>
                <w:sz w:val="16"/>
                <w:szCs w:val="16"/>
              </w:rPr>
              <w:t>44.15</w:t>
            </w:r>
          </w:p>
        </w:tc>
      </w:tr>
    </w:tbl>
    <w:p w14:paraId="4A162F5D" w14:textId="77777777" w:rsidR="00C85698" w:rsidRPr="00513C54" w:rsidRDefault="001068D1" w:rsidP="001068D1">
      <w:pPr>
        <w:tabs>
          <w:tab w:val="left" w:pos="7602"/>
        </w:tabs>
        <w:rPr>
          <w:sz w:val="24"/>
        </w:rPr>
      </w:pPr>
      <w:r w:rsidRPr="00513C54">
        <w:rPr>
          <w:sz w:val="24"/>
        </w:rPr>
        <w:tab/>
      </w:r>
    </w:p>
    <w:p w14:paraId="5023EEFB" w14:textId="54B20813" w:rsidR="00054185" w:rsidRPr="00513C54" w:rsidRDefault="00674B30" w:rsidP="00C13A1D">
      <w:pPr>
        <w:spacing w:line="360" w:lineRule="auto"/>
        <w:ind w:firstLine="426"/>
        <w:jc w:val="both"/>
        <w:rPr>
          <w:sz w:val="24"/>
          <w:szCs w:val="24"/>
        </w:rPr>
      </w:pPr>
      <w:r>
        <w:rPr>
          <w:sz w:val="24"/>
          <w:szCs w:val="24"/>
        </w:rPr>
        <w:t xml:space="preserve">The </w:t>
      </w:r>
      <w:r w:rsidR="00207B14" w:rsidRPr="00513C54">
        <w:rPr>
          <w:sz w:val="24"/>
          <w:szCs w:val="24"/>
        </w:rPr>
        <w:t xml:space="preserve">Wilcoxon Ranks Test showed no significant differences in </w:t>
      </w:r>
      <w:r>
        <w:rPr>
          <w:sz w:val="24"/>
          <w:szCs w:val="24"/>
        </w:rPr>
        <w:t xml:space="preserve">the </w:t>
      </w:r>
      <w:r w:rsidR="00207B14" w:rsidRPr="00513C54">
        <w:rPr>
          <w:sz w:val="24"/>
          <w:szCs w:val="24"/>
        </w:rPr>
        <w:t xml:space="preserve">sum of </w:t>
      </w:r>
      <w:r w:rsidR="00F53CC0">
        <w:rPr>
          <w:sz w:val="24"/>
          <w:szCs w:val="24"/>
        </w:rPr>
        <w:t xml:space="preserve">the </w:t>
      </w:r>
      <w:r w:rsidR="00D44AD9" w:rsidRPr="00513C54">
        <w:rPr>
          <w:sz w:val="24"/>
        </w:rPr>
        <w:t>absolute mean value</w:t>
      </w:r>
      <w:r w:rsidR="00F53CC0">
        <w:rPr>
          <w:sz w:val="24"/>
        </w:rPr>
        <w:t>s</w:t>
      </w:r>
      <w:r w:rsidR="00D44AD9" w:rsidRPr="00513C54">
        <w:rPr>
          <w:sz w:val="24"/>
        </w:rPr>
        <w:t xml:space="preserve"> of </w:t>
      </w:r>
      <w:r w:rsidR="00FB21B3" w:rsidRPr="00513C54">
        <w:rPr>
          <w:sz w:val="24"/>
          <w:szCs w:val="24"/>
        </w:rPr>
        <w:t>TFD</w:t>
      </w:r>
      <w:r w:rsidR="00207B14" w:rsidRPr="00513C54">
        <w:rPr>
          <w:sz w:val="24"/>
          <w:szCs w:val="24"/>
        </w:rPr>
        <w:t xml:space="preserve"> and </w:t>
      </w:r>
      <w:r w:rsidR="00FB21B3" w:rsidRPr="00513C54">
        <w:rPr>
          <w:sz w:val="24"/>
          <w:szCs w:val="24"/>
        </w:rPr>
        <w:t>FC</w:t>
      </w:r>
      <w:r w:rsidR="00207B14" w:rsidRPr="00513C54">
        <w:rPr>
          <w:sz w:val="24"/>
          <w:szCs w:val="24"/>
        </w:rPr>
        <w:t xml:space="preserve"> </w:t>
      </w:r>
      <w:r w:rsidR="00513B10" w:rsidRPr="00513C54">
        <w:rPr>
          <w:sz w:val="24"/>
          <w:szCs w:val="24"/>
        </w:rPr>
        <w:t xml:space="preserve">on </w:t>
      </w:r>
      <w:r>
        <w:rPr>
          <w:sz w:val="24"/>
          <w:szCs w:val="24"/>
        </w:rPr>
        <w:t xml:space="preserve">the </w:t>
      </w:r>
      <w:r w:rsidR="00513B10" w:rsidRPr="00513C54">
        <w:rPr>
          <w:sz w:val="24"/>
          <w:szCs w:val="24"/>
        </w:rPr>
        <w:t>AOIs</w:t>
      </w:r>
      <w:r w:rsidR="0064114A" w:rsidRPr="00513C54">
        <w:rPr>
          <w:sz w:val="24"/>
          <w:szCs w:val="24"/>
        </w:rPr>
        <w:t xml:space="preserve"> </w:t>
      </w:r>
      <w:r w:rsidR="00A646CB" w:rsidRPr="0050488B">
        <w:rPr>
          <w:sz w:val="24"/>
          <w:szCs w:val="24"/>
        </w:rPr>
        <w:t>(in particular: Key, Table 3)</w:t>
      </w:r>
      <w:r w:rsidR="00A646CB" w:rsidRPr="00513C54">
        <w:t xml:space="preserve"> </w:t>
      </w:r>
      <w:r w:rsidR="0064114A" w:rsidRPr="00513C54">
        <w:rPr>
          <w:sz w:val="24"/>
          <w:szCs w:val="24"/>
        </w:rPr>
        <w:t xml:space="preserve">of </w:t>
      </w:r>
      <w:r>
        <w:rPr>
          <w:sz w:val="24"/>
          <w:szCs w:val="24"/>
        </w:rPr>
        <w:t xml:space="preserve">the </w:t>
      </w:r>
      <w:r w:rsidR="00513B10" w:rsidRPr="00513C54">
        <w:rPr>
          <w:sz w:val="24"/>
          <w:szCs w:val="24"/>
        </w:rPr>
        <w:t>colored versus</w:t>
      </w:r>
      <w:r w:rsidR="0064114A" w:rsidRPr="00513C54">
        <w:rPr>
          <w:sz w:val="24"/>
          <w:szCs w:val="24"/>
        </w:rPr>
        <w:t xml:space="preserve"> black-and-white explanatory key</w:t>
      </w:r>
      <w:r w:rsidR="00513B10" w:rsidRPr="00513C54">
        <w:rPr>
          <w:sz w:val="24"/>
          <w:szCs w:val="24"/>
        </w:rPr>
        <w:t xml:space="preserve"> from Table 3</w:t>
      </w:r>
      <w:r w:rsidR="0064114A" w:rsidRPr="00513C54">
        <w:rPr>
          <w:sz w:val="24"/>
          <w:szCs w:val="24"/>
        </w:rPr>
        <w:t xml:space="preserve"> (</w:t>
      </w:r>
      <w:r w:rsidR="00531448" w:rsidRPr="00513C54">
        <w:rPr>
          <w:sz w:val="24"/>
          <w:szCs w:val="24"/>
        </w:rPr>
        <w:t xml:space="preserve">TFD: </w:t>
      </w:r>
      <w:r w:rsidR="0064114A" w:rsidRPr="00B01BDB">
        <w:rPr>
          <w:i/>
          <w:iCs/>
          <w:sz w:val="24"/>
          <w:szCs w:val="24"/>
        </w:rPr>
        <w:t>Z</w:t>
      </w:r>
      <w:r w:rsidR="00513C54">
        <w:rPr>
          <w:sz w:val="24"/>
          <w:szCs w:val="24"/>
        </w:rPr>
        <w:t xml:space="preserve"> </w:t>
      </w:r>
      <w:r w:rsidR="0064114A" w:rsidRPr="00513C54">
        <w:rPr>
          <w:sz w:val="24"/>
          <w:szCs w:val="24"/>
        </w:rPr>
        <w:t>=</w:t>
      </w:r>
      <w:r w:rsidR="00513C54">
        <w:rPr>
          <w:sz w:val="24"/>
          <w:szCs w:val="24"/>
        </w:rPr>
        <w:t xml:space="preserve"> </w:t>
      </w:r>
      <w:r w:rsidR="00513C54">
        <w:rPr>
          <w:sz w:val="24"/>
        </w:rPr>
        <w:t>−</w:t>
      </w:r>
      <w:r w:rsidR="0064114A" w:rsidRPr="00513C54">
        <w:rPr>
          <w:sz w:val="24"/>
          <w:szCs w:val="24"/>
        </w:rPr>
        <w:t xml:space="preserve">1.154, </w:t>
      </w:r>
      <w:r w:rsidR="0064114A" w:rsidRPr="00B01BDB">
        <w:rPr>
          <w:i/>
          <w:iCs/>
          <w:sz w:val="24"/>
          <w:szCs w:val="24"/>
        </w:rPr>
        <w:t>p</w:t>
      </w:r>
      <w:r w:rsidR="00513C54">
        <w:rPr>
          <w:sz w:val="24"/>
          <w:szCs w:val="24"/>
        </w:rPr>
        <w:t xml:space="preserve"> </w:t>
      </w:r>
      <w:r w:rsidR="0064114A" w:rsidRPr="00513C54">
        <w:rPr>
          <w:sz w:val="24"/>
          <w:szCs w:val="24"/>
        </w:rPr>
        <w:t>= .248</w:t>
      </w:r>
      <w:r w:rsidR="00531448" w:rsidRPr="00513C54">
        <w:rPr>
          <w:sz w:val="24"/>
          <w:szCs w:val="24"/>
        </w:rPr>
        <w:t xml:space="preserve">; FC: </w:t>
      </w:r>
      <w:r w:rsidR="00531448" w:rsidRPr="00B01BDB">
        <w:rPr>
          <w:i/>
          <w:iCs/>
          <w:sz w:val="24"/>
          <w:szCs w:val="24"/>
        </w:rPr>
        <w:t>Z</w:t>
      </w:r>
      <w:r w:rsidR="00513C54">
        <w:rPr>
          <w:sz w:val="24"/>
          <w:szCs w:val="24"/>
        </w:rPr>
        <w:t xml:space="preserve"> </w:t>
      </w:r>
      <w:r w:rsidR="00531448" w:rsidRPr="00513C54">
        <w:rPr>
          <w:sz w:val="24"/>
          <w:szCs w:val="24"/>
        </w:rPr>
        <w:t>=</w:t>
      </w:r>
      <w:r w:rsidR="00513C54">
        <w:rPr>
          <w:sz w:val="24"/>
          <w:szCs w:val="24"/>
        </w:rPr>
        <w:t xml:space="preserve"> </w:t>
      </w:r>
      <w:r w:rsidR="00513C54">
        <w:rPr>
          <w:sz w:val="24"/>
        </w:rPr>
        <w:t>−</w:t>
      </w:r>
      <w:r w:rsidR="00531448" w:rsidRPr="00513C54">
        <w:rPr>
          <w:sz w:val="24"/>
          <w:szCs w:val="24"/>
        </w:rPr>
        <w:t xml:space="preserve">.295, </w:t>
      </w:r>
      <w:r w:rsidR="00531448" w:rsidRPr="00B01BDB">
        <w:rPr>
          <w:i/>
          <w:iCs/>
          <w:sz w:val="24"/>
          <w:szCs w:val="24"/>
        </w:rPr>
        <w:t>p</w:t>
      </w:r>
      <w:r w:rsidR="00513C54">
        <w:rPr>
          <w:sz w:val="24"/>
          <w:szCs w:val="24"/>
        </w:rPr>
        <w:t xml:space="preserve"> </w:t>
      </w:r>
      <w:r w:rsidR="00531448" w:rsidRPr="00513C54">
        <w:rPr>
          <w:sz w:val="24"/>
          <w:szCs w:val="24"/>
        </w:rPr>
        <w:t>= .768).</w:t>
      </w:r>
      <w:r w:rsidR="0064114A" w:rsidRPr="00513C54">
        <w:rPr>
          <w:sz w:val="24"/>
          <w:szCs w:val="24"/>
        </w:rPr>
        <w:t xml:space="preserve"> </w:t>
      </w:r>
      <w:r w:rsidR="0042453B" w:rsidRPr="00513C54">
        <w:rPr>
          <w:sz w:val="24"/>
          <w:szCs w:val="24"/>
        </w:rPr>
        <w:t>Students devoted approximately 30% of task</w:t>
      </w:r>
      <w:r w:rsidR="00F53CC0">
        <w:rPr>
          <w:sz w:val="24"/>
          <w:szCs w:val="24"/>
        </w:rPr>
        <w:t>-</w:t>
      </w:r>
      <w:r w:rsidR="0042453B" w:rsidRPr="00513C54">
        <w:rPr>
          <w:sz w:val="24"/>
          <w:szCs w:val="24"/>
        </w:rPr>
        <w:t>solving time to explanatory keys</w:t>
      </w:r>
      <w:r w:rsidR="00D44AD9" w:rsidRPr="00513C54">
        <w:rPr>
          <w:sz w:val="24"/>
          <w:szCs w:val="24"/>
        </w:rPr>
        <w:t xml:space="preserve"> (Figure 2)</w:t>
      </w:r>
      <w:r w:rsidR="00A36CDD" w:rsidRPr="00513C54">
        <w:rPr>
          <w:sz w:val="24"/>
          <w:szCs w:val="24"/>
        </w:rPr>
        <w:t xml:space="preserve">, </w:t>
      </w:r>
      <w:r>
        <w:rPr>
          <w:sz w:val="24"/>
          <w:szCs w:val="24"/>
        </w:rPr>
        <w:t>w</w:t>
      </w:r>
      <w:r w:rsidR="00A36CDD" w:rsidRPr="00513C54">
        <w:rPr>
          <w:sz w:val="24"/>
          <w:szCs w:val="24"/>
        </w:rPr>
        <w:t>hereby</w:t>
      </w:r>
      <w:r w:rsidR="0042453B" w:rsidRPr="00513C54">
        <w:rPr>
          <w:sz w:val="24"/>
          <w:szCs w:val="24"/>
        </w:rPr>
        <w:t xml:space="preserve"> </w:t>
      </w:r>
      <w:r w:rsidR="00A36CDD" w:rsidRPr="00513C54">
        <w:rPr>
          <w:sz w:val="24"/>
          <w:szCs w:val="24"/>
        </w:rPr>
        <w:t>n</w:t>
      </w:r>
      <w:r w:rsidR="0042453B" w:rsidRPr="00513C54">
        <w:rPr>
          <w:sz w:val="24"/>
          <w:szCs w:val="24"/>
        </w:rPr>
        <w:t xml:space="preserve">o significant differences </w:t>
      </w:r>
      <w:r w:rsidR="00D44AD9" w:rsidRPr="00513C54">
        <w:rPr>
          <w:sz w:val="24"/>
          <w:szCs w:val="24"/>
        </w:rPr>
        <w:t xml:space="preserve">in </w:t>
      </w:r>
      <w:r>
        <w:rPr>
          <w:sz w:val="24"/>
          <w:szCs w:val="24"/>
        </w:rPr>
        <w:t xml:space="preserve">the </w:t>
      </w:r>
      <w:r w:rsidR="00D44AD9" w:rsidRPr="00513C54">
        <w:rPr>
          <w:sz w:val="24"/>
          <w:szCs w:val="24"/>
        </w:rPr>
        <w:t xml:space="preserve">sum of </w:t>
      </w:r>
      <w:r>
        <w:rPr>
          <w:sz w:val="24"/>
          <w:szCs w:val="24"/>
        </w:rPr>
        <w:t xml:space="preserve">the </w:t>
      </w:r>
      <w:r w:rsidR="00D44AD9" w:rsidRPr="00513C54">
        <w:rPr>
          <w:sz w:val="24"/>
          <w:szCs w:val="24"/>
        </w:rPr>
        <w:t>relative</w:t>
      </w:r>
      <w:r w:rsidR="00D44AD9" w:rsidRPr="00513C54">
        <w:rPr>
          <w:sz w:val="24"/>
        </w:rPr>
        <w:t xml:space="preserve"> mean value</w:t>
      </w:r>
      <w:r w:rsidR="00F53CC0">
        <w:rPr>
          <w:sz w:val="24"/>
        </w:rPr>
        <w:t>s</w:t>
      </w:r>
      <w:r w:rsidR="00D44AD9" w:rsidRPr="00513C54">
        <w:rPr>
          <w:sz w:val="24"/>
        </w:rPr>
        <w:t xml:space="preserve"> of </w:t>
      </w:r>
      <w:r w:rsidR="00D44AD9" w:rsidRPr="00513C54">
        <w:rPr>
          <w:sz w:val="24"/>
          <w:szCs w:val="24"/>
        </w:rPr>
        <w:t xml:space="preserve">TFD and FC on AOIs </w:t>
      </w:r>
      <w:r w:rsidR="00A646CB" w:rsidRPr="00227DB3">
        <w:rPr>
          <w:sz w:val="24"/>
          <w:szCs w:val="24"/>
        </w:rPr>
        <w:t>(in particular: Key, Table 3)</w:t>
      </w:r>
      <w:r w:rsidR="00A646CB">
        <w:rPr>
          <w:sz w:val="24"/>
          <w:szCs w:val="24"/>
        </w:rPr>
        <w:t xml:space="preserve"> </w:t>
      </w:r>
      <w:r w:rsidR="00D44AD9" w:rsidRPr="00513C54">
        <w:rPr>
          <w:sz w:val="24"/>
          <w:szCs w:val="24"/>
        </w:rPr>
        <w:t xml:space="preserve">of </w:t>
      </w:r>
      <w:r>
        <w:rPr>
          <w:sz w:val="24"/>
          <w:szCs w:val="24"/>
        </w:rPr>
        <w:t xml:space="preserve">the </w:t>
      </w:r>
      <w:r w:rsidR="00D44AD9" w:rsidRPr="00513C54">
        <w:rPr>
          <w:sz w:val="24"/>
          <w:szCs w:val="24"/>
        </w:rPr>
        <w:t>colored versus</w:t>
      </w:r>
      <w:r w:rsidR="00A36CDD" w:rsidRPr="00513C54">
        <w:rPr>
          <w:sz w:val="24"/>
          <w:szCs w:val="24"/>
        </w:rPr>
        <w:t xml:space="preserve"> black-and-white </w:t>
      </w:r>
      <w:r w:rsidR="00D44AD9" w:rsidRPr="00513C54">
        <w:rPr>
          <w:sz w:val="24"/>
          <w:szCs w:val="24"/>
        </w:rPr>
        <w:t xml:space="preserve">key </w:t>
      </w:r>
      <w:r w:rsidR="0042453B" w:rsidRPr="00513C54">
        <w:rPr>
          <w:sz w:val="24"/>
          <w:szCs w:val="24"/>
        </w:rPr>
        <w:t xml:space="preserve">were noticed (TFD: </w:t>
      </w:r>
      <w:r w:rsidR="0042453B" w:rsidRPr="00B01BDB">
        <w:rPr>
          <w:i/>
          <w:iCs/>
          <w:sz w:val="24"/>
          <w:szCs w:val="24"/>
        </w:rPr>
        <w:t>Z</w:t>
      </w:r>
      <w:r>
        <w:rPr>
          <w:sz w:val="24"/>
          <w:szCs w:val="24"/>
        </w:rPr>
        <w:t xml:space="preserve"> </w:t>
      </w:r>
      <w:r w:rsidR="0042453B" w:rsidRPr="00513C54">
        <w:rPr>
          <w:sz w:val="24"/>
          <w:szCs w:val="24"/>
        </w:rPr>
        <w:t>=</w:t>
      </w:r>
      <w:r w:rsidR="00513C54">
        <w:rPr>
          <w:sz w:val="24"/>
          <w:szCs w:val="24"/>
        </w:rPr>
        <w:t xml:space="preserve"> </w:t>
      </w:r>
      <w:r w:rsidR="00513C54">
        <w:rPr>
          <w:sz w:val="24"/>
        </w:rPr>
        <w:t>−</w:t>
      </w:r>
      <w:r w:rsidR="0042453B" w:rsidRPr="00513C54">
        <w:rPr>
          <w:sz w:val="24"/>
          <w:szCs w:val="24"/>
        </w:rPr>
        <w:t xml:space="preserve">.915, </w:t>
      </w:r>
      <w:r w:rsidR="0042453B" w:rsidRPr="00B01BDB">
        <w:rPr>
          <w:i/>
          <w:iCs/>
          <w:sz w:val="24"/>
          <w:szCs w:val="24"/>
        </w:rPr>
        <w:t>p</w:t>
      </w:r>
      <w:r w:rsidR="00513C54">
        <w:rPr>
          <w:sz w:val="24"/>
          <w:szCs w:val="24"/>
        </w:rPr>
        <w:t xml:space="preserve"> </w:t>
      </w:r>
      <w:r w:rsidR="0042453B" w:rsidRPr="00513C54">
        <w:rPr>
          <w:sz w:val="24"/>
          <w:szCs w:val="24"/>
        </w:rPr>
        <w:t xml:space="preserve">= .360; FC: </w:t>
      </w:r>
      <w:r w:rsidR="0042453B" w:rsidRPr="00B01BDB">
        <w:rPr>
          <w:i/>
          <w:iCs/>
          <w:sz w:val="24"/>
          <w:szCs w:val="24"/>
        </w:rPr>
        <w:t>Z</w:t>
      </w:r>
      <w:r w:rsidR="00513C54">
        <w:rPr>
          <w:sz w:val="24"/>
          <w:szCs w:val="24"/>
        </w:rPr>
        <w:t xml:space="preserve"> </w:t>
      </w:r>
      <w:r w:rsidR="0042453B" w:rsidRPr="00513C54">
        <w:rPr>
          <w:sz w:val="24"/>
          <w:szCs w:val="24"/>
        </w:rPr>
        <w:t>=</w:t>
      </w:r>
      <w:r w:rsidR="00513C54">
        <w:rPr>
          <w:sz w:val="24"/>
          <w:szCs w:val="24"/>
        </w:rPr>
        <w:t xml:space="preserve"> </w:t>
      </w:r>
      <w:r w:rsidR="00513C54">
        <w:rPr>
          <w:sz w:val="24"/>
        </w:rPr>
        <w:t>−</w:t>
      </w:r>
      <w:r w:rsidR="0042453B" w:rsidRPr="00513C54">
        <w:rPr>
          <w:sz w:val="24"/>
          <w:szCs w:val="24"/>
        </w:rPr>
        <w:t xml:space="preserve">.915, </w:t>
      </w:r>
      <w:r w:rsidR="0042453B" w:rsidRPr="00B01BDB">
        <w:rPr>
          <w:i/>
          <w:iCs/>
          <w:sz w:val="24"/>
          <w:szCs w:val="24"/>
        </w:rPr>
        <w:t>p</w:t>
      </w:r>
      <w:r w:rsidR="00513C54">
        <w:rPr>
          <w:sz w:val="24"/>
          <w:szCs w:val="24"/>
        </w:rPr>
        <w:t xml:space="preserve"> </w:t>
      </w:r>
      <w:r w:rsidR="0042453B" w:rsidRPr="00513C54">
        <w:rPr>
          <w:sz w:val="24"/>
          <w:szCs w:val="24"/>
        </w:rPr>
        <w:t>= .360).</w:t>
      </w:r>
      <w:r w:rsidR="00A36CDD" w:rsidRPr="00513C54">
        <w:rPr>
          <w:sz w:val="24"/>
          <w:szCs w:val="24"/>
        </w:rPr>
        <w:t xml:space="preserve"> </w:t>
      </w:r>
      <w:r>
        <w:rPr>
          <w:sz w:val="24"/>
          <w:szCs w:val="24"/>
        </w:rPr>
        <w:t xml:space="preserve">The </w:t>
      </w:r>
      <w:r w:rsidR="0064114A" w:rsidRPr="00513C54">
        <w:rPr>
          <w:sz w:val="24"/>
          <w:szCs w:val="24"/>
        </w:rPr>
        <w:t xml:space="preserve">sum of </w:t>
      </w:r>
      <w:r w:rsidR="00FB21B3" w:rsidRPr="00513C54">
        <w:rPr>
          <w:sz w:val="24"/>
          <w:szCs w:val="24"/>
        </w:rPr>
        <w:t>TFD</w:t>
      </w:r>
      <w:r w:rsidR="0064114A" w:rsidRPr="00513C54">
        <w:rPr>
          <w:sz w:val="24"/>
          <w:szCs w:val="24"/>
        </w:rPr>
        <w:t xml:space="preserve"> and </w:t>
      </w:r>
      <w:r w:rsidR="00FB21B3" w:rsidRPr="00513C54">
        <w:rPr>
          <w:sz w:val="24"/>
          <w:szCs w:val="24"/>
        </w:rPr>
        <w:t>FC</w:t>
      </w:r>
      <w:r w:rsidR="0064114A" w:rsidRPr="00513C54">
        <w:rPr>
          <w:sz w:val="24"/>
          <w:szCs w:val="24"/>
        </w:rPr>
        <w:t xml:space="preserve"> </w:t>
      </w:r>
      <w:r w:rsidR="00F93E41" w:rsidRPr="00513C54">
        <w:rPr>
          <w:sz w:val="24"/>
          <w:szCs w:val="24"/>
        </w:rPr>
        <w:t>on whole</w:t>
      </w:r>
      <w:r w:rsidR="00B671C0" w:rsidRPr="00513C54">
        <w:rPr>
          <w:sz w:val="24"/>
          <w:szCs w:val="24"/>
        </w:rPr>
        <w:t xml:space="preserve"> </w:t>
      </w:r>
      <w:r w:rsidR="00B17B4F" w:rsidRPr="00513C54">
        <w:rPr>
          <w:sz w:val="24"/>
          <w:szCs w:val="24"/>
        </w:rPr>
        <w:t>AOIs</w:t>
      </w:r>
      <w:r w:rsidR="004F2E33">
        <w:rPr>
          <w:sz w:val="24"/>
          <w:szCs w:val="24"/>
        </w:rPr>
        <w:t xml:space="preserve"> </w:t>
      </w:r>
      <w:r w:rsidR="004F2E33" w:rsidRPr="00513C54">
        <w:rPr>
          <w:sz w:val="24"/>
          <w:szCs w:val="24"/>
        </w:rPr>
        <w:t>(</w:t>
      </w:r>
      <w:r w:rsidR="004F2E33">
        <w:rPr>
          <w:sz w:val="24"/>
          <w:szCs w:val="24"/>
        </w:rPr>
        <w:t>in particular: E</w:t>
      </w:r>
      <w:r w:rsidR="004F2E33" w:rsidRPr="00513C54">
        <w:rPr>
          <w:sz w:val="24"/>
          <w:szCs w:val="24"/>
        </w:rPr>
        <w:t xml:space="preserve">quation or models and </w:t>
      </w:r>
      <w:r w:rsidR="004F2E33">
        <w:rPr>
          <w:sz w:val="24"/>
          <w:szCs w:val="24"/>
        </w:rPr>
        <w:t>k</w:t>
      </w:r>
      <w:r w:rsidR="004F2E33" w:rsidRPr="00513C54">
        <w:rPr>
          <w:sz w:val="24"/>
          <w:szCs w:val="24"/>
        </w:rPr>
        <w:t>ey, Table 3) of</w:t>
      </w:r>
      <w:r w:rsidR="00B17B4F" w:rsidRPr="00513C54">
        <w:rPr>
          <w:sz w:val="24"/>
          <w:szCs w:val="24"/>
        </w:rPr>
        <w:t xml:space="preserve"> </w:t>
      </w:r>
      <w:r w:rsidR="00B671C0" w:rsidRPr="00513C54">
        <w:rPr>
          <w:sz w:val="24"/>
          <w:szCs w:val="24"/>
        </w:rPr>
        <w:t>colored versus black-and-white</w:t>
      </w:r>
      <w:r w:rsidR="00F93E41" w:rsidRPr="00513C54">
        <w:rPr>
          <w:sz w:val="24"/>
          <w:szCs w:val="24"/>
        </w:rPr>
        <w:t xml:space="preserve"> </w:t>
      </w:r>
      <w:r w:rsidR="0064114A" w:rsidRPr="00513C54">
        <w:rPr>
          <w:sz w:val="24"/>
          <w:szCs w:val="24"/>
        </w:rPr>
        <w:t xml:space="preserve">tasks was </w:t>
      </w:r>
      <w:r>
        <w:rPr>
          <w:sz w:val="24"/>
          <w:szCs w:val="24"/>
        </w:rPr>
        <w:t xml:space="preserve">also </w:t>
      </w:r>
      <w:r w:rsidR="0064114A" w:rsidRPr="00513C54">
        <w:rPr>
          <w:sz w:val="24"/>
          <w:szCs w:val="24"/>
        </w:rPr>
        <w:t>not significantly different</w:t>
      </w:r>
      <w:r w:rsidR="00531448" w:rsidRPr="00513C54">
        <w:rPr>
          <w:sz w:val="24"/>
          <w:szCs w:val="24"/>
        </w:rPr>
        <w:t xml:space="preserve"> (TFD: </w:t>
      </w:r>
      <w:r w:rsidR="00531448" w:rsidRPr="00B01BDB">
        <w:rPr>
          <w:i/>
          <w:iCs/>
          <w:sz w:val="24"/>
          <w:szCs w:val="24"/>
        </w:rPr>
        <w:t>Z</w:t>
      </w:r>
      <w:r w:rsidR="00513C54">
        <w:rPr>
          <w:sz w:val="24"/>
          <w:szCs w:val="24"/>
        </w:rPr>
        <w:t xml:space="preserve"> </w:t>
      </w:r>
      <w:r w:rsidR="00531448" w:rsidRPr="00513C54">
        <w:rPr>
          <w:sz w:val="24"/>
          <w:szCs w:val="24"/>
        </w:rPr>
        <w:t>=</w:t>
      </w:r>
      <w:r w:rsidR="00513C54">
        <w:rPr>
          <w:sz w:val="24"/>
          <w:szCs w:val="24"/>
        </w:rPr>
        <w:t xml:space="preserve"> </w:t>
      </w:r>
      <w:r w:rsidR="00513C54">
        <w:rPr>
          <w:sz w:val="24"/>
        </w:rPr>
        <w:t>−</w:t>
      </w:r>
      <w:r w:rsidR="00B83B13" w:rsidRPr="00513C54">
        <w:rPr>
          <w:sz w:val="24"/>
          <w:szCs w:val="24"/>
        </w:rPr>
        <w:t xml:space="preserve">1.086, </w:t>
      </w:r>
      <w:r w:rsidR="00B83B13" w:rsidRPr="00B01BDB">
        <w:rPr>
          <w:i/>
          <w:iCs/>
          <w:sz w:val="24"/>
          <w:szCs w:val="24"/>
        </w:rPr>
        <w:t>p</w:t>
      </w:r>
      <w:r w:rsidR="00513C54">
        <w:rPr>
          <w:sz w:val="24"/>
          <w:szCs w:val="24"/>
        </w:rPr>
        <w:t xml:space="preserve"> </w:t>
      </w:r>
      <w:r w:rsidR="00B83B13" w:rsidRPr="00513C54">
        <w:rPr>
          <w:sz w:val="24"/>
          <w:szCs w:val="24"/>
        </w:rPr>
        <w:t xml:space="preserve">= .278; FC: </w:t>
      </w:r>
      <w:r w:rsidR="00B83B13" w:rsidRPr="00B01BDB">
        <w:rPr>
          <w:i/>
          <w:iCs/>
          <w:sz w:val="24"/>
          <w:szCs w:val="24"/>
        </w:rPr>
        <w:t>Z</w:t>
      </w:r>
      <w:r w:rsidR="00513C54">
        <w:rPr>
          <w:sz w:val="24"/>
          <w:szCs w:val="24"/>
        </w:rPr>
        <w:t xml:space="preserve"> </w:t>
      </w:r>
      <w:r w:rsidR="00B83B13" w:rsidRPr="00513C54">
        <w:rPr>
          <w:sz w:val="24"/>
          <w:szCs w:val="24"/>
        </w:rPr>
        <w:t>=</w:t>
      </w:r>
      <w:r w:rsidR="00513C54">
        <w:rPr>
          <w:sz w:val="24"/>
          <w:szCs w:val="24"/>
        </w:rPr>
        <w:t xml:space="preserve"> </w:t>
      </w:r>
      <w:r w:rsidR="00513C54">
        <w:rPr>
          <w:sz w:val="24"/>
        </w:rPr>
        <w:t>−</w:t>
      </w:r>
      <w:r w:rsidR="00B83B13" w:rsidRPr="00513C54">
        <w:rPr>
          <w:sz w:val="24"/>
          <w:szCs w:val="24"/>
        </w:rPr>
        <w:t xml:space="preserve">.902, </w:t>
      </w:r>
      <w:r w:rsidR="00B83B13" w:rsidRPr="00B01BDB">
        <w:rPr>
          <w:i/>
          <w:iCs/>
          <w:sz w:val="24"/>
          <w:szCs w:val="24"/>
        </w:rPr>
        <w:t>p</w:t>
      </w:r>
      <w:r w:rsidR="00513C54">
        <w:rPr>
          <w:sz w:val="24"/>
          <w:szCs w:val="24"/>
        </w:rPr>
        <w:t xml:space="preserve"> </w:t>
      </w:r>
      <w:r w:rsidR="00B83B13" w:rsidRPr="00513C54">
        <w:rPr>
          <w:sz w:val="24"/>
          <w:szCs w:val="24"/>
        </w:rPr>
        <w:t>= .367</w:t>
      </w:r>
      <w:r w:rsidR="00531448" w:rsidRPr="00513C54">
        <w:rPr>
          <w:sz w:val="24"/>
          <w:szCs w:val="24"/>
        </w:rPr>
        <w:t>)</w:t>
      </w:r>
      <w:r w:rsidR="0064114A" w:rsidRPr="00513C54">
        <w:rPr>
          <w:sz w:val="24"/>
          <w:szCs w:val="24"/>
        </w:rPr>
        <w:t>.</w:t>
      </w:r>
      <w:r w:rsidR="00834C6F" w:rsidRPr="00513C54">
        <w:rPr>
          <w:sz w:val="24"/>
          <w:szCs w:val="24"/>
        </w:rPr>
        <w:t xml:space="preserve"> </w:t>
      </w:r>
      <w:r w:rsidR="00054185" w:rsidRPr="00513C54">
        <w:rPr>
          <w:sz w:val="24"/>
          <w:szCs w:val="24"/>
        </w:rPr>
        <w:t>Based on these results</w:t>
      </w:r>
      <w:r>
        <w:rPr>
          <w:sz w:val="24"/>
          <w:szCs w:val="24"/>
        </w:rPr>
        <w:t>,</w:t>
      </w:r>
      <w:r w:rsidR="00054185" w:rsidRPr="00513C54">
        <w:rPr>
          <w:sz w:val="24"/>
          <w:szCs w:val="24"/>
        </w:rPr>
        <w:t xml:space="preserve"> it can be </w:t>
      </w:r>
      <w:r w:rsidR="00F76F39" w:rsidRPr="00513C54">
        <w:rPr>
          <w:sz w:val="24"/>
          <w:szCs w:val="24"/>
        </w:rPr>
        <w:t>summarized</w:t>
      </w:r>
      <w:r w:rsidR="000902E8" w:rsidRPr="00513C54">
        <w:rPr>
          <w:sz w:val="24"/>
          <w:szCs w:val="24"/>
        </w:rPr>
        <w:t xml:space="preserve"> </w:t>
      </w:r>
      <w:r w:rsidR="00054185" w:rsidRPr="00513C54">
        <w:rPr>
          <w:sz w:val="24"/>
          <w:szCs w:val="24"/>
        </w:rPr>
        <w:t xml:space="preserve">that the presence of color in the key does not influence </w:t>
      </w:r>
      <w:r>
        <w:rPr>
          <w:sz w:val="24"/>
          <w:szCs w:val="24"/>
        </w:rPr>
        <w:t>the</w:t>
      </w:r>
      <w:r w:rsidRPr="00513C54">
        <w:rPr>
          <w:sz w:val="24"/>
          <w:szCs w:val="24"/>
        </w:rPr>
        <w:t xml:space="preserve"> </w:t>
      </w:r>
      <w:r w:rsidR="00054185" w:rsidRPr="00513C54">
        <w:rPr>
          <w:sz w:val="24"/>
          <w:szCs w:val="24"/>
        </w:rPr>
        <w:t xml:space="preserve">time </w:t>
      </w:r>
      <w:r w:rsidR="00F53CC0" w:rsidRPr="00513C54">
        <w:rPr>
          <w:sz w:val="24"/>
          <w:szCs w:val="24"/>
        </w:rPr>
        <w:t xml:space="preserve">students </w:t>
      </w:r>
      <w:r w:rsidR="00F53CC0">
        <w:rPr>
          <w:sz w:val="24"/>
          <w:szCs w:val="24"/>
        </w:rPr>
        <w:t>spend solving</w:t>
      </w:r>
      <w:r w:rsidR="00F53CC0" w:rsidRPr="00513C54">
        <w:rPr>
          <w:sz w:val="24"/>
          <w:szCs w:val="24"/>
        </w:rPr>
        <w:t xml:space="preserve"> </w:t>
      </w:r>
      <w:r w:rsidR="00054185" w:rsidRPr="00513C54">
        <w:rPr>
          <w:sz w:val="24"/>
          <w:szCs w:val="24"/>
        </w:rPr>
        <w:t>task</w:t>
      </w:r>
      <w:r w:rsidR="00F53CC0">
        <w:rPr>
          <w:sz w:val="24"/>
          <w:szCs w:val="24"/>
        </w:rPr>
        <w:t>s</w:t>
      </w:r>
      <w:r w:rsidR="00054185" w:rsidRPr="00513C54">
        <w:rPr>
          <w:sz w:val="24"/>
          <w:szCs w:val="24"/>
        </w:rPr>
        <w:t xml:space="preserve">, </w:t>
      </w:r>
      <w:r>
        <w:rPr>
          <w:sz w:val="24"/>
          <w:szCs w:val="24"/>
        </w:rPr>
        <w:t>nor</w:t>
      </w:r>
      <w:r w:rsidRPr="00513C54">
        <w:rPr>
          <w:sz w:val="24"/>
          <w:szCs w:val="24"/>
        </w:rPr>
        <w:t xml:space="preserve"> </w:t>
      </w:r>
      <w:r w:rsidR="00054185" w:rsidRPr="00513C54">
        <w:rPr>
          <w:sz w:val="24"/>
          <w:szCs w:val="24"/>
        </w:rPr>
        <w:t xml:space="preserve">the time that is spent </w:t>
      </w:r>
      <w:r w:rsidR="00276549" w:rsidRPr="00513C54">
        <w:rPr>
          <w:sz w:val="24"/>
          <w:szCs w:val="24"/>
        </w:rPr>
        <w:t>processing the</w:t>
      </w:r>
      <w:r w:rsidR="00054185" w:rsidRPr="00513C54">
        <w:rPr>
          <w:sz w:val="24"/>
          <w:szCs w:val="24"/>
        </w:rPr>
        <w:t xml:space="preserve"> key</w:t>
      </w:r>
      <w:r w:rsidR="00F76F39" w:rsidRPr="00513C54">
        <w:rPr>
          <w:sz w:val="24"/>
          <w:szCs w:val="24"/>
        </w:rPr>
        <w:t xml:space="preserve"> regardless </w:t>
      </w:r>
      <w:r>
        <w:rPr>
          <w:sz w:val="24"/>
          <w:szCs w:val="24"/>
        </w:rPr>
        <w:t xml:space="preserve">of </w:t>
      </w:r>
      <w:r w:rsidR="00F76F39" w:rsidRPr="00513C54">
        <w:rPr>
          <w:sz w:val="24"/>
          <w:szCs w:val="24"/>
        </w:rPr>
        <w:t>its nature</w:t>
      </w:r>
      <w:r w:rsidR="00054185" w:rsidRPr="00513C54">
        <w:rPr>
          <w:sz w:val="24"/>
          <w:szCs w:val="24"/>
        </w:rPr>
        <w:t>.</w:t>
      </w:r>
    </w:p>
    <w:p w14:paraId="0D93F81E" w14:textId="77777777" w:rsidR="00207B14" w:rsidRPr="00513C54" w:rsidRDefault="00207B14" w:rsidP="001068D1">
      <w:pPr>
        <w:tabs>
          <w:tab w:val="left" w:pos="7602"/>
        </w:tabs>
        <w:rPr>
          <w:sz w:val="24"/>
        </w:rPr>
      </w:pPr>
    </w:p>
    <w:p w14:paraId="00A23DB7" w14:textId="54D305EB" w:rsidR="00406A85" w:rsidRPr="00513C54" w:rsidRDefault="00406A85" w:rsidP="00674B30">
      <w:pPr>
        <w:rPr>
          <w:rFonts w:ascii="Arial" w:hAnsi="Arial" w:cs="Arial"/>
          <w:sz w:val="16"/>
          <w:szCs w:val="16"/>
        </w:rPr>
      </w:pPr>
      <w:r w:rsidRPr="00513C54">
        <w:rPr>
          <w:rFonts w:ascii="Arial" w:hAnsi="Arial" w:cs="Arial"/>
          <w:b/>
          <w:sz w:val="16"/>
          <w:szCs w:val="16"/>
        </w:rPr>
        <w:t xml:space="preserve">Table </w:t>
      </w:r>
      <w:r w:rsidR="001F7374" w:rsidRPr="00513C54">
        <w:rPr>
          <w:rFonts w:ascii="Arial" w:hAnsi="Arial" w:cs="Arial"/>
          <w:b/>
          <w:sz w:val="16"/>
          <w:szCs w:val="16"/>
        </w:rPr>
        <w:t>3</w:t>
      </w:r>
      <w:r w:rsidRPr="00513C54">
        <w:rPr>
          <w:rFonts w:ascii="Arial" w:hAnsi="Arial" w:cs="Arial"/>
          <w:b/>
          <w:sz w:val="16"/>
          <w:szCs w:val="16"/>
        </w:rPr>
        <w:t>.</w:t>
      </w:r>
      <w:r w:rsidRPr="00513C54">
        <w:rPr>
          <w:rFonts w:ascii="Arial" w:hAnsi="Arial" w:cs="Arial"/>
          <w:sz w:val="16"/>
          <w:szCs w:val="16"/>
        </w:rPr>
        <w:t xml:space="preserve"> </w:t>
      </w:r>
      <w:r w:rsidR="00207B14" w:rsidRPr="00513C54">
        <w:rPr>
          <w:rFonts w:ascii="Arial" w:hAnsi="Arial" w:cs="Arial"/>
          <w:sz w:val="16"/>
          <w:szCs w:val="16"/>
        </w:rPr>
        <w:t xml:space="preserve">Sum </w:t>
      </w:r>
      <w:r w:rsidR="004B7B05" w:rsidRPr="00513C54">
        <w:rPr>
          <w:rFonts w:ascii="Arial" w:hAnsi="Arial" w:cs="Arial"/>
          <w:sz w:val="16"/>
          <w:szCs w:val="16"/>
        </w:rPr>
        <w:t xml:space="preserve">of </w:t>
      </w:r>
      <w:r w:rsidR="00F53CC0">
        <w:rPr>
          <w:rFonts w:ascii="Arial" w:hAnsi="Arial" w:cs="Arial"/>
          <w:sz w:val="16"/>
          <w:szCs w:val="16"/>
        </w:rPr>
        <w:t xml:space="preserve">the </w:t>
      </w:r>
      <w:r w:rsidR="004B7B05" w:rsidRPr="00513C54">
        <w:rPr>
          <w:rFonts w:ascii="Arial" w:hAnsi="Arial" w:cs="Arial"/>
          <w:sz w:val="16"/>
          <w:szCs w:val="16"/>
        </w:rPr>
        <w:t>mean values of</w:t>
      </w:r>
      <w:r w:rsidRPr="00513C54">
        <w:rPr>
          <w:rFonts w:ascii="Arial" w:hAnsi="Arial" w:cs="Arial"/>
          <w:sz w:val="16"/>
          <w:szCs w:val="16"/>
        </w:rPr>
        <w:t xml:space="preserve"> TFD and FC </w:t>
      </w:r>
      <w:r w:rsidR="00674B30">
        <w:rPr>
          <w:rFonts w:ascii="Arial" w:hAnsi="Arial" w:cs="Arial"/>
          <w:sz w:val="16"/>
          <w:szCs w:val="16"/>
        </w:rPr>
        <w:t>for</w:t>
      </w:r>
      <w:r w:rsidR="00674B30" w:rsidRPr="00513C54">
        <w:rPr>
          <w:rFonts w:ascii="Arial" w:hAnsi="Arial" w:cs="Arial"/>
          <w:sz w:val="16"/>
          <w:szCs w:val="16"/>
        </w:rPr>
        <w:t xml:space="preserve"> </w:t>
      </w:r>
      <w:r w:rsidR="00207B14" w:rsidRPr="00513C54">
        <w:rPr>
          <w:rFonts w:ascii="Arial" w:hAnsi="Arial" w:cs="Arial"/>
          <w:sz w:val="16"/>
          <w:szCs w:val="16"/>
        </w:rPr>
        <w:t xml:space="preserve">tasks </w:t>
      </w:r>
      <w:r w:rsidR="00462534" w:rsidRPr="00513C54">
        <w:rPr>
          <w:rFonts w:ascii="Arial" w:hAnsi="Arial" w:cs="Arial"/>
          <w:sz w:val="16"/>
          <w:szCs w:val="16"/>
        </w:rPr>
        <w:t>that involve</w:t>
      </w:r>
      <w:r w:rsidR="00207B14" w:rsidRPr="00513C54">
        <w:rPr>
          <w:rFonts w:ascii="Arial" w:hAnsi="Arial" w:cs="Arial"/>
          <w:sz w:val="16"/>
          <w:szCs w:val="16"/>
        </w:rPr>
        <w:t xml:space="preserve"> colored or black-and-white explanatory keys.</w:t>
      </w:r>
    </w:p>
    <w:tbl>
      <w:tblPr>
        <w:tblStyle w:val="Tabelamrea"/>
        <w:tblW w:w="0" w:type="auto"/>
        <w:tblLayout w:type="fixed"/>
        <w:tblLook w:val="04A0" w:firstRow="1" w:lastRow="0" w:firstColumn="1" w:lastColumn="0" w:noHBand="0" w:noVBand="1"/>
      </w:tblPr>
      <w:tblGrid>
        <w:gridCol w:w="1129"/>
        <w:gridCol w:w="1956"/>
        <w:gridCol w:w="1758"/>
        <w:gridCol w:w="1758"/>
        <w:gridCol w:w="1758"/>
      </w:tblGrid>
      <w:tr w:rsidR="00FB4AED" w:rsidRPr="00513C54" w14:paraId="0E4C25CD" w14:textId="77777777" w:rsidTr="007E6F2B">
        <w:tc>
          <w:tcPr>
            <w:tcW w:w="1129" w:type="dxa"/>
            <w:vMerge w:val="restart"/>
            <w:tcBorders>
              <w:top w:val="single" w:sz="12" w:space="0" w:color="auto"/>
              <w:left w:val="single" w:sz="12" w:space="0" w:color="auto"/>
            </w:tcBorders>
            <w:shd w:val="clear" w:color="auto" w:fill="F2F2F2" w:themeFill="background1" w:themeFillShade="F2"/>
            <w:vAlign w:val="center"/>
          </w:tcPr>
          <w:p w14:paraId="6B264C67" w14:textId="77777777" w:rsidR="00FB4AED" w:rsidRPr="00513C54" w:rsidRDefault="00FB4AED" w:rsidP="00412153">
            <w:pPr>
              <w:jc w:val="center"/>
              <w:rPr>
                <w:rFonts w:ascii="Arial" w:hAnsi="Arial" w:cs="Arial"/>
                <w:sz w:val="16"/>
                <w:szCs w:val="16"/>
              </w:rPr>
            </w:pPr>
            <w:r w:rsidRPr="00513C54">
              <w:rPr>
                <w:rFonts w:ascii="Arial" w:hAnsi="Arial" w:cs="Arial"/>
                <w:sz w:val="16"/>
                <w:szCs w:val="16"/>
              </w:rPr>
              <w:lastRenderedPageBreak/>
              <w:t>Type of key</w:t>
            </w:r>
          </w:p>
        </w:tc>
        <w:tc>
          <w:tcPr>
            <w:tcW w:w="1956" w:type="dxa"/>
            <w:vMerge w:val="restart"/>
            <w:tcBorders>
              <w:top w:val="single" w:sz="12" w:space="0" w:color="auto"/>
            </w:tcBorders>
            <w:shd w:val="clear" w:color="auto" w:fill="F2F2F2" w:themeFill="background1" w:themeFillShade="F2"/>
            <w:vAlign w:val="center"/>
          </w:tcPr>
          <w:p w14:paraId="374DEABB" w14:textId="5F0B1D13" w:rsidR="00FB4AED" w:rsidRPr="00513C54" w:rsidRDefault="00FB4AED" w:rsidP="00412153">
            <w:pPr>
              <w:jc w:val="center"/>
              <w:rPr>
                <w:rFonts w:ascii="Arial" w:hAnsi="Arial" w:cs="Arial"/>
                <w:sz w:val="16"/>
                <w:szCs w:val="16"/>
              </w:rPr>
            </w:pPr>
            <w:r w:rsidRPr="00513C54">
              <w:rPr>
                <w:rFonts w:ascii="Arial" w:hAnsi="Arial" w:cs="Arial"/>
                <w:sz w:val="16"/>
                <w:szCs w:val="16"/>
              </w:rPr>
              <w:t>Eye</w:t>
            </w:r>
            <w:r w:rsidR="002966AF">
              <w:rPr>
                <w:rFonts w:ascii="Arial" w:hAnsi="Arial" w:cs="Arial"/>
                <w:sz w:val="16"/>
                <w:szCs w:val="16"/>
              </w:rPr>
              <w:t>-</w:t>
            </w:r>
            <w:r w:rsidRPr="00513C54">
              <w:rPr>
                <w:rFonts w:ascii="Arial" w:hAnsi="Arial" w:cs="Arial"/>
                <w:sz w:val="16"/>
                <w:szCs w:val="16"/>
              </w:rPr>
              <w:t>movement measures SUM</w:t>
            </w:r>
          </w:p>
        </w:tc>
        <w:tc>
          <w:tcPr>
            <w:tcW w:w="5274" w:type="dxa"/>
            <w:gridSpan w:val="3"/>
            <w:tcBorders>
              <w:top w:val="single" w:sz="12" w:space="0" w:color="auto"/>
              <w:right w:val="single" w:sz="12" w:space="0" w:color="auto"/>
            </w:tcBorders>
            <w:shd w:val="clear" w:color="auto" w:fill="F2F2F2" w:themeFill="background1" w:themeFillShade="F2"/>
            <w:vAlign w:val="center"/>
          </w:tcPr>
          <w:p w14:paraId="4332C8BF" w14:textId="77777777" w:rsidR="00FB4AED" w:rsidRPr="00513C54" w:rsidRDefault="00FB4AED" w:rsidP="00412153">
            <w:pPr>
              <w:jc w:val="center"/>
              <w:rPr>
                <w:rFonts w:ascii="Arial" w:hAnsi="Arial" w:cs="Arial"/>
                <w:b/>
                <w:sz w:val="16"/>
                <w:szCs w:val="16"/>
              </w:rPr>
            </w:pPr>
            <w:r w:rsidRPr="00513C54">
              <w:rPr>
                <w:rFonts w:ascii="Arial" w:hAnsi="Arial" w:cs="Arial"/>
                <w:sz w:val="16"/>
                <w:szCs w:val="16"/>
              </w:rPr>
              <w:t>Area of interest (AOI)</w:t>
            </w:r>
          </w:p>
        </w:tc>
      </w:tr>
      <w:tr w:rsidR="00C641FF" w:rsidRPr="00513C54" w14:paraId="299E7A18" w14:textId="77777777" w:rsidTr="007E6F2B">
        <w:tc>
          <w:tcPr>
            <w:tcW w:w="1129" w:type="dxa"/>
            <w:vMerge/>
            <w:tcBorders>
              <w:left w:val="single" w:sz="12" w:space="0" w:color="auto"/>
              <w:bottom w:val="single" w:sz="12" w:space="0" w:color="auto"/>
            </w:tcBorders>
            <w:shd w:val="clear" w:color="auto" w:fill="F2F2F2" w:themeFill="background1" w:themeFillShade="F2"/>
            <w:vAlign w:val="center"/>
          </w:tcPr>
          <w:p w14:paraId="1A52D7DB" w14:textId="77777777" w:rsidR="00C641FF" w:rsidRPr="00513C54" w:rsidRDefault="00C641FF" w:rsidP="00412153">
            <w:pPr>
              <w:jc w:val="center"/>
              <w:rPr>
                <w:rFonts w:ascii="Arial" w:hAnsi="Arial" w:cs="Arial"/>
                <w:sz w:val="16"/>
                <w:szCs w:val="16"/>
              </w:rPr>
            </w:pPr>
          </w:p>
        </w:tc>
        <w:tc>
          <w:tcPr>
            <w:tcW w:w="1956" w:type="dxa"/>
            <w:vMerge/>
            <w:tcBorders>
              <w:bottom w:val="single" w:sz="12" w:space="0" w:color="auto"/>
            </w:tcBorders>
            <w:shd w:val="clear" w:color="auto" w:fill="F2F2F2" w:themeFill="background1" w:themeFillShade="F2"/>
            <w:vAlign w:val="center"/>
          </w:tcPr>
          <w:p w14:paraId="772FB0BE" w14:textId="77777777" w:rsidR="00C641FF" w:rsidRPr="00513C54" w:rsidRDefault="00C641FF" w:rsidP="00412153">
            <w:pPr>
              <w:jc w:val="center"/>
              <w:rPr>
                <w:rFonts w:ascii="Arial" w:hAnsi="Arial" w:cs="Arial"/>
                <w:sz w:val="16"/>
                <w:szCs w:val="16"/>
              </w:rPr>
            </w:pPr>
          </w:p>
        </w:tc>
        <w:tc>
          <w:tcPr>
            <w:tcW w:w="1758" w:type="dxa"/>
            <w:tcBorders>
              <w:bottom w:val="single" w:sz="12" w:space="0" w:color="auto"/>
            </w:tcBorders>
            <w:shd w:val="clear" w:color="auto" w:fill="F2F2F2" w:themeFill="background1" w:themeFillShade="F2"/>
            <w:vAlign w:val="center"/>
          </w:tcPr>
          <w:p w14:paraId="7B9C4E19" w14:textId="77777777" w:rsidR="00C641FF" w:rsidRPr="00513C54" w:rsidRDefault="00C641FF" w:rsidP="00412153">
            <w:pPr>
              <w:jc w:val="center"/>
              <w:rPr>
                <w:rFonts w:ascii="Arial" w:hAnsi="Arial" w:cs="Arial"/>
                <w:sz w:val="16"/>
                <w:szCs w:val="16"/>
              </w:rPr>
            </w:pPr>
            <w:r w:rsidRPr="00513C54">
              <w:rPr>
                <w:rFonts w:ascii="Arial" w:hAnsi="Arial" w:cs="Arial"/>
                <w:sz w:val="16"/>
                <w:szCs w:val="16"/>
              </w:rPr>
              <w:t>Equation or models</w:t>
            </w:r>
          </w:p>
        </w:tc>
        <w:tc>
          <w:tcPr>
            <w:tcW w:w="1758" w:type="dxa"/>
            <w:tcBorders>
              <w:bottom w:val="single" w:sz="12" w:space="0" w:color="auto"/>
            </w:tcBorders>
            <w:shd w:val="clear" w:color="auto" w:fill="F2F2F2" w:themeFill="background1" w:themeFillShade="F2"/>
            <w:vAlign w:val="center"/>
          </w:tcPr>
          <w:p w14:paraId="366D16A2" w14:textId="77777777" w:rsidR="00C641FF" w:rsidRPr="00513C54" w:rsidRDefault="00C641FF" w:rsidP="00412153">
            <w:pPr>
              <w:jc w:val="center"/>
              <w:rPr>
                <w:rFonts w:ascii="Arial" w:hAnsi="Arial" w:cs="Arial"/>
                <w:sz w:val="16"/>
                <w:szCs w:val="16"/>
              </w:rPr>
            </w:pPr>
            <w:r w:rsidRPr="00513C54">
              <w:rPr>
                <w:rFonts w:ascii="Arial" w:hAnsi="Arial" w:cs="Arial"/>
                <w:sz w:val="16"/>
                <w:szCs w:val="16"/>
              </w:rPr>
              <w:t>Key</w:t>
            </w:r>
          </w:p>
        </w:tc>
        <w:tc>
          <w:tcPr>
            <w:tcW w:w="1758" w:type="dxa"/>
            <w:tcBorders>
              <w:bottom w:val="single" w:sz="12" w:space="0" w:color="auto"/>
              <w:right w:val="single" w:sz="12" w:space="0" w:color="auto"/>
            </w:tcBorders>
            <w:shd w:val="clear" w:color="auto" w:fill="F2F2F2" w:themeFill="background1" w:themeFillShade="F2"/>
            <w:vAlign w:val="center"/>
          </w:tcPr>
          <w:p w14:paraId="120A20F1" w14:textId="688D0AA6" w:rsidR="00C641FF" w:rsidRPr="00513C54" w:rsidRDefault="00C641FF" w:rsidP="00412153">
            <w:pPr>
              <w:jc w:val="center"/>
              <w:rPr>
                <w:rFonts w:ascii="Arial" w:hAnsi="Arial" w:cs="Arial"/>
                <w:sz w:val="16"/>
                <w:szCs w:val="16"/>
              </w:rPr>
            </w:pPr>
            <w:r w:rsidRPr="00513C54">
              <w:rPr>
                <w:rFonts w:ascii="Arial" w:hAnsi="Arial" w:cs="Arial"/>
                <w:sz w:val="16"/>
                <w:szCs w:val="16"/>
              </w:rPr>
              <w:t xml:space="preserve">Equation or models and </w:t>
            </w:r>
            <w:r w:rsidR="00674B30">
              <w:rPr>
                <w:rFonts w:ascii="Arial" w:hAnsi="Arial" w:cs="Arial"/>
                <w:sz w:val="16"/>
                <w:szCs w:val="16"/>
              </w:rPr>
              <w:t>k</w:t>
            </w:r>
            <w:r w:rsidRPr="00513C54">
              <w:rPr>
                <w:rFonts w:ascii="Arial" w:hAnsi="Arial" w:cs="Arial"/>
                <w:sz w:val="16"/>
                <w:szCs w:val="16"/>
              </w:rPr>
              <w:t>ey</w:t>
            </w:r>
          </w:p>
        </w:tc>
      </w:tr>
      <w:tr w:rsidR="00C641FF" w:rsidRPr="00513C54" w14:paraId="7193949E" w14:textId="77777777" w:rsidTr="007E6F2B">
        <w:trPr>
          <w:trHeight w:val="224"/>
        </w:trPr>
        <w:tc>
          <w:tcPr>
            <w:tcW w:w="1129" w:type="dxa"/>
            <w:vMerge w:val="restart"/>
            <w:tcBorders>
              <w:top w:val="single" w:sz="12" w:space="0" w:color="auto"/>
              <w:left w:val="single" w:sz="12" w:space="0" w:color="auto"/>
            </w:tcBorders>
            <w:vAlign w:val="center"/>
          </w:tcPr>
          <w:p w14:paraId="3FBEBB91" w14:textId="77777777" w:rsidR="00C641FF" w:rsidRPr="00513C54" w:rsidRDefault="00CE2CAF" w:rsidP="00412153">
            <w:pPr>
              <w:jc w:val="center"/>
              <w:rPr>
                <w:rFonts w:ascii="Arial" w:hAnsi="Arial" w:cs="Arial"/>
                <w:sz w:val="16"/>
                <w:szCs w:val="16"/>
              </w:rPr>
            </w:pPr>
            <w:r w:rsidRPr="00513C54">
              <w:rPr>
                <w:rFonts w:ascii="Arial" w:hAnsi="Arial" w:cs="Arial"/>
                <w:sz w:val="16"/>
                <w:szCs w:val="16"/>
              </w:rPr>
              <w:t>Colo</w:t>
            </w:r>
            <w:r w:rsidR="00C641FF" w:rsidRPr="00513C54">
              <w:rPr>
                <w:rFonts w:ascii="Arial" w:hAnsi="Arial" w:cs="Arial"/>
                <w:sz w:val="16"/>
                <w:szCs w:val="16"/>
              </w:rPr>
              <w:t>red</w:t>
            </w:r>
          </w:p>
        </w:tc>
        <w:tc>
          <w:tcPr>
            <w:tcW w:w="1956" w:type="dxa"/>
            <w:tcBorders>
              <w:top w:val="single" w:sz="12" w:space="0" w:color="auto"/>
            </w:tcBorders>
            <w:vAlign w:val="center"/>
          </w:tcPr>
          <w:p w14:paraId="132E8325" w14:textId="77777777" w:rsidR="00C641FF" w:rsidRPr="00513C54" w:rsidRDefault="00C641FF" w:rsidP="00412153">
            <w:pPr>
              <w:jc w:val="center"/>
              <w:rPr>
                <w:rFonts w:ascii="Arial" w:hAnsi="Arial" w:cs="Arial"/>
                <w:sz w:val="16"/>
                <w:szCs w:val="16"/>
              </w:rPr>
            </w:pPr>
            <w:r w:rsidRPr="00513C54">
              <w:rPr>
                <w:rFonts w:ascii="Arial" w:hAnsi="Arial" w:cs="Arial"/>
                <w:sz w:val="16"/>
                <w:szCs w:val="16"/>
              </w:rPr>
              <w:t xml:space="preserve">TFD </w:t>
            </w:r>
            <w:r w:rsidRPr="00513C54">
              <w:rPr>
                <w:rFonts w:ascii="Arial" w:hAnsi="Arial" w:cs="Arial"/>
                <w:bCs/>
                <w:sz w:val="16"/>
                <w:szCs w:val="16"/>
              </w:rPr>
              <w:t>[s]</w:t>
            </w:r>
          </w:p>
        </w:tc>
        <w:tc>
          <w:tcPr>
            <w:tcW w:w="1758" w:type="dxa"/>
            <w:tcBorders>
              <w:top w:val="single" w:sz="12" w:space="0" w:color="auto"/>
            </w:tcBorders>
            <w:vAlign w:val="center"/>
          </w:tcPr>
          <w:p w14:paraId="7A69D145" w14:textId="77777777" w:rsidR="00C641FF" w:rsidRPr="00513C54" w:rsidRDefault="00C641FF" w:rsidP="00962745">
            <w:pPr>
              <w:jc w:val="center"/>
              <w:rPr>
                <w:rFonts w:ascii="Arial" w:hAnsi="Arial" w:cs="Arial"/>
                <w:b/>
                <w:sz w:val="16"/>
                <w:szCs w:val="16"/>
              </w:rPr>
            </w:pPr>
            <w:r w:rsidRPr="00513C54">
              <w:rPr>
                <w:rFonts w:ascii="Arial" w:hAnsi="Arial" w:cs="Arial"/>
                <w:sz w:val="16"/>
                <w:szCs w:val="16"/>
              </w:rPr>
              <w:t>19.91</w:t>
            </w:r>
          </w:p>
        </w:tc>
        <w:tc>
          <w:tcPr>
            <w:tcW w:w="1758" w:type="dxa"/>
            <w:tcBorders>
              <w:top w:val="single" w:sz="12" w:space="0" w:color="auto"/>
            </w:tcBorders>
            <w:vAlign w:val="center"/>
          </w:tcPr>
          <w:p w14:paraId="488E3210" w14:textId="77777777" w:rsidR="00C641FF" w:rsidRPr="00513C54" w:rsidRDefault="00C641FF" w:rsidP="00962745">
            <w:pPr>
              <w:jc w:val="center"/>
              <w:rPr>
                <w:rFonts w:ascii="Arial" w:hAnsi="Arial" w:cs="Arial"/>
                <w:b/>
                <w:sz w:val="16"/>
                <w:szCs w:val="16"/>
              </w:rPr>
            </w:pPr>
            <w:r w:rsidRPr="00513C54">
              <w:rPr>
                <w:rFonts w:ascii="Arial" w:hAnsi="Arial" w:cs="Arial"/>
                <w:sz w:val="16"/>
                <w:szCs w:val="16"/>
              </w:rPr>
              <w:t>9.01</w:t>
            </w:r>
          </w:p>
        </w:tc>
        <w:tc>
          <w:tcPr>
            <w:tcW w:w="1758" w:type="dxa"/>
            <w:tcBorders>
              <w:top w:val="single" w:sz="12" w:space="0" w:color="auto"/>
              <w:right w:val="single" w:sz="12" w:space="0" w:color="auto"/>
            </w:tcBorders>
            <w:vAlign w:val="center"/>
          </w:tcPr>
          <w:p w14:paraId="12235C2B" w14:textId="77777777" w:rsidR="00C641FF" w:rsidRPr="00513C54" w:rsidRDefault="00B83B13" w:rsidP="00412153">
            <w:pPr>
              <w:jc w:val="center"/>
              <w:rPr>
                <w:rFonts w:ascii="Arial" w:hAnsi="Arial" w:cs="Arial"/>
                <w:sz w:val="16"/>
                <w:szCs w:val="16"/>
              </w:rPr>
            </w:pPr>
            <w:r w:rsidRPr="00513C54">
              <w:rPr>
                <w:rFonts w:ascii="Arial" w:hAnsi="Arial" w:cs="Arial"/>
                <w:sz w:val="16"/>
                <w:szCs w:val="16"/>
              </w:rPr>
              <w:t>28.92</w:t>
            </w:r>
          </w:p>
        </w:tc>
      </w:tr>
      <w:tr w:rsidR="00C641FF" w:rsidRPr="00513C54" w14:paraId="168DA251" w14:textId="77777777" w:rsidTr="007E6F2B">
        <w:trPr>
          <w:trHeight w:val="232"/>
        </w:trPr>
        <w:tc>
          <w:tcPr>
            <w:tcW w:w="1129" w:type="dxa"/>
            <w:vMerge/>
            <w:tcBorders>
              <w:left w:val="single" w:sz="12" w:space="0" w:color="auto"/>
              <w:bottom w:val="single" w:sz="12" w:space="0" w:color="auto"/>
            </w:tcBorders>
            <w:vAlign w:val="center"/>
          </w:tcPr>
          <w:p w14:paraId="45B957AD" w14:textId="77777777" w:rsidR="00C641FF" w:rsidRPr="00513C54" w:rsidRDefault="00C641FF" w:rsidP="00412153">
            <w:pPr>
              <w:jc w:val="center"/>
              <w:rPr>
                <w:rFonts w:ascii="Arial" w:hAnsi="Arial" w:cs="Arial"/>
                <w:b/>
                <w:sz w:val="16"/>
                <w:szCs w:val="16"/>
              </w:rPr>
            </w:pPr>
          </w:p>
        </w:tc>
        <w:tc>
          <w:tcPr>
            <w:tcW w:w="1956" w:type="dxa"/>
            <w:tcBorders>
              <w:bottom w:val="single" w:sz="12" w:space="0" w:color="auto"/>
            </w:tcBorders>
            <w:vAlign w:val="center"/>
          </w:tcPr>
          <w:p w14:paraId="72655F70" w14:textId="77777777" w:rsidR="00C641FF" w:rsidRPr="00513C54" w:rsidRDefault="00C641FF" w:rsidP="00412153">
            <w:pPr>
              <w:jc w:val="center"/>
              <w:rPr>
                <w:rFonts w:ascii="Arial" w:hAnsi="Arial" w:cs="Arial"/>
                <w:b/>
                <w:sz w:val="16"/>
                <w:szCs w:val="16"/>
              </w:rPr>
            </w:pPr>
            <w:r w:rsidRPr="00513C54">
              <w:rPr>
                <w:rFonts w:ascii="Arial" w:hAnsi="Arial" w:cs="Arial"/>
                <w:sz w:val="16"/>
                <w:szCs w:val="16"/>
              </w:rPr>
              <w:t xml:space="preserve">FC </w:t>
            </w:r>
            <w:r w:rsidRPr="00513C54">
              <w:rPr>
                <w:rFonts w:ascii="Arial" w:hAnsi="Arial" w:cs="Arial"/>
                <w:bCs/>
                <w:sz w:val="16"/>
                <w:szCs w:val="16"/>
              </w:rPr>
              <w:t>[count]</w:t>
            </w:r>
          </w:p>
        </w:tc>
        <w:tc>
          <w:tcPr>
            <w:tcW w:w="1758" w:type="dxa"/>
            <w:tcBorders>
              <w:bottom w:val="single" w:sz="12" w:space="0" w:color="auto"/>
            </w:tcBorders>
            <w:vAlign w:val="center"/>
          </w:tcPr>
          <w:p w14:paraId="360B327D" w14:textId="77777777" w:rsidR="00C641FF" w:rsidRPr="00513C54" w:rsidRDefault="00C641FF" w:rsidP="00962745">
            <w:pPr>
              <w:jc w:val="center"/>
              <w:rPr>
                <w:rFonts w:ascii="Arial" w:hAnsi="Arial" w:cs="Arial"/>
                <w:b/>
                <w:sz w:val="16"/>
                <w:szCs w:val="16"/>
              </w:rPr>
            </w:pPr>
            <w:r w:rsidRPr="00513C54">
              <w:rPr>
                <w:rFonts w:ascii="Arial" w:hAnsi="Arial" w:cs="Arial"/>
                <w:sz w:val="16"/>
                <w:szCs w:val="16"/>
              </w:rPr>
              <w:t>82.91</w:t>
            </w:r>
          </w:p>
        </w:tc>
        <w:tc>
          <w:tcPr>
            <w:tcW w:w="1758" w:type="dxa"/>
            <w:tcBorders>
              <w:bottom w:val="single" w:sz="12" w:space="0" w:color="auto"/>
            </w:tcBorders>
            <w:vAlign w:val="center"/>
          </w:tcPr>
          <w:p w14:paraId="669CC757" w14:textId="77777777" w:rsidR="00C641FF" w:rsidRPr="00513C54" w:rsidRDefault="00C641FF" w:rsidP="00962745">
            <w:pPr>
              <w:jc w:val="center"/>
              <w:rPr>
                <w:rFonts w:ascii="Arial" w:hAnsi="Arial" w:cs="Arial"/>
                <w:b/>
                <w:sz w:val="16"/>
                <w:szCs w:val="16"/>
              </w:rPr>
            </w:pPr>
            <w:r w:rsidRPr="00513C54">
              <w:rPr>
                <w:rFonts w:ascii="Arial" w:hAnsi="Arial" w:cs="Arial"/>
                <w:sz w:val="16"/>
                <w:szCs w:val="16"/>
              </w:rPr>
              <w:t>38.29</w:t>
            </w:r>
          </w:p>
        </w:tc>
        <w:tc>
          <w:tcPr>
            <w:tcW w:w="1758" w:type="dxa"/>
            <w:tcBorders>
              <w:bottom w:val="single" w:sz="12" w:space="0" w:color="auto"/>
              <w:right w:val="single" w:sz="12" w:space="0" w:color="auto"/>
            </w:tcBorders>
            <w:vAlign w:val="center"/>
          </w:tcPr>
          <w:p w14:paraId="27983DF5" w14:textId="77777777" w:rsidR="00C641FF" w:rsidRPr="00513C54" w:rsidRDefault="00B83B13" w:rsidP="00412153">
            <w:pPr>
              <w:jc w:val="center"/>
              <w:rPr>
                <w:rFonts w:ascii="Arial" w:hAnsi="Arial" w:cs="Arial"/>
                <w:sz w:val="16"/>
                <w:szCs w:val="16"/>
              </w:rPr>
            </w:pPr>
            <w:r w:rsidRPr="00513C54">
              <w:rPr>
                <w:rFonts w:ascii="Arial" w:hAnsi="Arial" w:cs="Arial"/>
                <w:sz w:val="16"/>
                <w:szCs w:val="16"/>
              </w:rPr>
              <w:t>121.31</w:t>
            </w:r>
          </w:p>
        </w:tc>
      </w:tr>
      <w:tr w:rsidR="00C641FF" w:rsidRPr="00513C54" w14:paraId="3C6DFDD7" w14:textId="77777777" w:rsidTr="007E6F2B">
        <w:trPr>
          <w:trHeight w:val="256"/>
        </w:trPr>
        <w:tc>
          <w:tcPr>
            <w:tcW w:w="1129" w:type="dxa"/>
            <w:vMerge w:val="restart"/>
            <w:tcBorders>
              <w:top w:val="single" w:sz="12" w:space="0" w:color="auto"/>
              <w:left w:val="single" w:sz="12" w:space="0" w:color="auto"/>
            </w:tcBorders>
            <w:vAlign w:val="center"/>
          </w:tcPr>
          <w:p w14:paraId="5298CDC0" w14:textId="77777777" w:rsidR="00C641FF" w:rsidRPr="00513C54" w:rsidRDefault="00412153" w:rsidP="00412153">
            <w:pPr>
              <w:jc w:val="center"/>
              <w:rPr>
                <w:rFonts w:ascii="Arial" w:hAnsi="Arial" w:cs="Arial"/>
                <w:sz w:val="16"/>
                <w:szCs w:val="16"/>
              </w:rPr>
            </w:pPr>
            <w:r w:rsidRPr="00513C54">
              <w:rPr>
                <w:rFonts w:ascii="Arial" w:hAnsi="Arial" w:cs="Arial"/>
                <w:sz w:val="16"/>
                <w:szCs w:val="16"/>
              </w:rPr>
              <w:t>Black-and-white</w:t>
            </w:r>
          </w:p>
        </w:tc>
        <w:tc>
          <w:tcPr>
            <w:tcW w:w="1956" w:type="dxa"/>
            <w:tcBorders>
              <w:top w:val="single" w:sz="12" w:space="0" w:color="auto"/>
            </w:tcBorders>
            <w:vAlign w:val="center"/>
          </w:tcPr>
          <w:p w14:paraId="4B1A0DCD" w14:textId="77777777" w:rsidR="00C641FF" w:rsidRPr="00513C54" w:rsidRDefault="00C641FF" w:rsidP="00412153">
            <w:pPr>
              <w:jc w:val="center"/>
              <w:rPr>
                <w:rFonts w:ascii="Arial" w:hAnsi="Arial" w:cs="Arial"/>
                <w:b/>
                <w:sz w:val="16"/>
                <w:szCs w:val="16"/>
              </w:rPr>
            </w:pPr>
            <w:r w:rsidRPr="00513C54">
              <w:rPr>
                <w:rFonts w:ascii="Arial" w:hAnsi="Arial" w:cs="Arial"/>
                <w:sz w:val="16"/>
                <w:szCs w:val="16"/>
              </w:rPr>
              <w:t xml:space="preserve">TFD </w:t>
            </w:r>
            <w:r w:rsidRPr="00513C54">
              <w:rPr>
                <w:rFonts w:ascii="Arial" w:hAnsi="Arial" w:cs="Arial"/>
                <w:bCs/>
                <w:sz w:val="16"/>
                <w:szCs w:val="16"/>
              </w:rPr>
              <w:t>[s]</w:t>
            </w:r>
          </w:p>
        </w:tc>
        <w:tc>
          <w:tcPr>
            <w:tcW w:w="1758" w:type="dxa"/>
            <w:tcBorders>
              <w:top w:val="single" w:sz="12" w:space="0" w:color="auto"/>
            </w:tcBorders>
            <w:vAlign w:val="center"/>
          </w:tcPr>
          <w:p w14:paraId="41903D27" w14:textId="77777777" w:rsidR="00C641FF" w:rsidRPr="00513C54" w:rsidRDefault="00C641FF" w:rsidP="00962745">
            <w:pPr>
              <w:jc w:val="center"/>
              <w:rPr>
                <w:rFonts w:ascii="Arial" w:hAnsi="Arial" w:cs="Arial"/>
                <w:b/>
                <w:sz w:val="16"/>
                <w:szCs w:val="16"/>
              </w:rPr>
            </w:pPr>
            <w:r w:rsidRPr="00513C54">
              <w:rPr>
                <w:rFonts w:ascii="Arial" w:hAnsi="Arial" w:cs="Arial"/>
                <w:sz w:val="16"/>
                <w:szCs w:val="16"/>
              </w:rPr>
              <w:t>23.40</w:t>
            </w:r>
          </w:p>
        </w:tc>
        <w:tc>
          <w:tcPr>
            <w:tcW w:w="1758" w:type="dxa"/>
            <w:tcBorders>
              <w:top w:val="single" w:sz="12" w:space="0" w:color="auto"/>
            </w:tcBorders>
            <w:vAlign w:val="center"/>
          </w:tcPr>
          <w:p w14:paraId="5586C62D" w14:textId="77777777" w:rsidR="00C641FF" w:rsidRPr="00513C54" w:rsidRDefault="00C641FF" w:rsidP="00962745">
            <w:pPr>
              <w:jc w:val="center"/>
              <w:rPr>
                <w:rFonts w:ascii="Arial" w:hAnsi="Arial" w:cs="Arial"/>
                <w:b/>
                <w:sz w:val="16"/>
                <w:szCs w:val="16"/>
              </w:rPr>
            </w:pPr>
            <w:r w:rsidRPr="00513C54">
              <w:rPr>
                <w:rFonts w:ascii="Arial" w:hAnsi="Arial" w:cs="Arial"/>
                <w:sz w:val="16"/>
                <w:szCs w:val="16"/>
              </w:rPr>
              <w:t>10.86</w:t>
            </w:r>
          </w:p>
        </w:tc>
        <w:tc>
          <w:tcPr>
            <w:tcW w:w="1758" w:type="dxa"/>
            <w:tcBorders>
              <w:top w:val="single" w:sz="12" w:space="0" w:color="auto"/>
              <w:right w:val="single" w:sz="12" w:space="0" w:color="auto"/>
            </w:tcBorders>
            <w:vAlign w:val="center"/>
          </w:tcPr>
          <w:p w14:paraId="2E6D915A" w14:textId="77777777" w:rsidR="00C641FF" w:rsidRPr="00513C54" w:rsidRDefault="00B83B13" w:rsidP="00412153">
            <w:pPr>
              <w:jc w:val="center"/>
              <w:rPr>
                <w:rFonts w:ascii="Arial" w:hAnsi="Arial" w:cs="Arial"/>
                <w:sz w:val="16"/>
                <w:szCs w:val="16"/>
              </w:rPr>
            </w:pPr>
            <w:r w:rsidRPr="00513C54">
              <w:rPr>
                <w:rFonts w:ascii="Arial" w:hAnsi="Arial" w:cs="Arial"/>
                <w:sz w:val="16"/>
                <w:szCs w:val="16"/>
              </w:rPr>
              <w:t>34.26</w:t>
            </w:r>
          </w:p>
        </w:tc>
      </w:tr>
      <w:tr w:rsidR="00C641FF" w:rsidRPr="00513C54" w14:paraId="6D74A4E2" w14:textId="77777777" w:rsidTr="007E6F2B">
        <w:trPr>
          <w:trHeight w:val="264"/>
        </w:trPr>
        <w:tc>
          <w:tcPr>
            <w:tcW w:w="1129" w:type="dxa"/>
            <w:vMerge/>
            <w:tcBorders>
              <w:left w:val="single" w:sz="12" w:space="0" w:color="auto"/>
              <w:bottom w:val="single" w:sz="12" w:space="0" w:color="auto"/>
            </w:tcBorders>
            <w:vAlign w:val="center"/>
          </w:tcPr>
          <w:p w14:paraId="62AFFA45" w14:textId="77777777" w:rsidR="00C641FF" w:rsidRPr="00513C54" w:rsidRDefault="00C641FF" w:rsidP="00412153">
            <w:pPr>
              <w:jc w:val="center"/>
              <w:rPr>
                <w:rFonts w:ascii="Arial" w:hAnsi="Arial" w:cs="Arial"/>
                <w:b/>
                <w:sz w:val="16"/>
                <w:szCs w:val="16"/>
              </w:rPr>
            </w:pPr>
          </w:p>
        </w:tc>
        <w:tc>
          <w:tcPr>
            <w:tcW w:w="1956" w:type="dxa"/>
            <w:tcBorders>
              <w:bottom w:val="single" w:sz="12" w:space="0" w:color="auto"/>
            </w:tcBorders>
            <w:vAlign w:val="center"/>
          </w:tcPr>
          <w:p w14:paraId="142108C1" w14:textId="77777777" w:rsidR="00C641FF" w:rsidRPr="00513C54" w:rsidRDefault="00C641FF" w:rsidP="00412153">
            <w:pPr>
              <w:jc w:val="center"/>
              <w:rPr>
                <w:rFonts w:ascii="Arial" w:hAnsi="Arial" w:cs="Arial"/>
                <w:b/>
                <w:sz w:val="16"/>
                <w:szCs w:val="16"/>
              </w:rPr>
            </w:pPr>
            <w:r w:rsidRPr="00513C54">
              <w:rPr>
                <w:rFonts w:ascii="Arial" w:hAnsi="Arial" w:cs="Arial"/>
                <w:sz w:val="16"/>
                <w:szCs w:val="16"/>
              </w:rPr>
              <w:t xml:space="preserve">FC </w:t>
            </w:r>
            <w:r w:rsidRPr="00513C54">
              <w:rPr>
                <w:rFonts w:ascii="Arial" w:hAnsi="Arial" w:cs="Arial"/>
                <w:bCs/>
                <w:sz w:val="16"/>
                <w:szCs w:val="16"/>
              </w:rPr>
              <w:t>[count]</w:t>
            </w:r>
          </w:p>
        </w:tc>
        <w:tc>
          <w:tcPr>
            <w:tcW w:w="1758" w:type="dxa"/>
            <w:tcBorders>
              <w:bottom w:val="single" w:sz="12" w:space="0" w:color="auto"/>
            </w:tcBorders>
            <w:vAlign w:val="center"/>
          </w:tcPr>
          <w:p w14:paraId="525985DD" w14:textId="77777777" w:rsidR="00C641FF" w:rsidRPr="00513C54" w:rsidRDefault="00C641FF" w:rsidP="00962745">
            <w:pPr>
              <w:jc w:val="center"/>
              <w:rPr>
                <w:rFonts w:ascii="Arial" w:hAnsi="Arial" w:cs="Arial"/>
                <w:b/>
                <w:sz w:val="16"/>
                <w:szCs w:val="16"/>
              </w:rPr>
            </w:pPr>
            <w:r w:rsidRPr="00513C54">
              <w:rPr>
                <w:rFonts w:ascii="Arial" w:hAnsi="Arial" w:cs="Arial"/>
                <w:sz w:val="16"/>
                <w:szCs w:val="16"/>
              </w:rPr>
              <w:t>97.91</w:t>
            </w:r>
          </w:p>
        </w:tc>
        <w:tc>
          <w:tcPr>
            <w:tcW w:w="1758" w:type="dxa"/>
            <w:tcBorders>
              <w:bottom w:val="single" w:sz="12" w:space="0" w:color="auto"/>
            </w:tcBorders>
            <w:vAlign w:val="center"/>
          </w:tcPr>
          <w:p w14:paraId="4F716080" w14:textId="77777777" w:rsidR="00C641FF" w:rsidRPr="00513C54" w:rsidRDefault="00C641FF" w:rsidP="00962745">
            <w:pPr>
              <w:jc w:val="center"/>
              <w:rPr>
                <w:rFonts w:ascii="Arial" w:hAnsi="Arial" w:cs="Arial"/>
                <w:b/>
                <w:sz w:val="16"/>
                <w:szCs w:val="16"/>
              </w:rPr>
            </w:pPr>
            <w:r w:rsidRPr="00513C54">
              <w:rPr>
                <w:rFonts w:ascii="Arial" w:hAnsi="Arial" w:cs="Arial"/>
                <w:sz w:val="16"/>
                <w:szCs w:val="16"/>
              </w:rPr>
              <w:t>40.09</w:t>
            </w:r>
          </w:p>
        </w:tc>
        <w:tc>
          <w:tcPr>
            <w:tcW w:w="1758" w:type="dxa"/>
            <w:tcBorders>
              <w:bottom w:val="single" w:sz="12" w:space="0" w:color="auto"/>
              <w:right w:val="single" w:sz="12" w:space="0" w:color="auto"/>
            </w:tcBorders>
            <w:vAlign w:val="center"/>
          </w:tcPr>
          <w:p w14:paraId="4B8FF9F2" w14:textId="77777777" w:rsidR="00C641FF" w:rsidRPr="00513C54" w:rsidRDefault="00B83B13" w:rsidP="00412153">
            <w:pPr>
              <w:jc w:val="center"/>
              <w:rPr>
                <w:rFonts w:ascii="Arial" w:hAnsi="Arial" w:cs="Arial"/>
                <w:sz w:val="16"/>
                <w:szCs w:val="16"/>
              </w:rPr>
            </w:pPr>
            <w:r w:rsidRPr="00513C54">
              <w:rPr>
                <w:rFonts w:ascii="Arial" w:hAnsi="Arial" w:cs="Arial"/>
                <w:sz w:val="16"/>
                <w:szCs w:val="16"/>
              </w:rPr>
              <w:t>138.00</w:t>
            </w:r>
          </w:p>
        </w:tc>
      </w:tr>
    </w:tbl>
    <w:p w14:paraId="2EE6687D" w14:textId="77777777" w:rsidR="00C85698" w:rsidRPr="00513C54" w:rsidRDefault="00C85698" w:rsidP="00C85698">
      <w:pPr>
        <w:rPr>
          <w:sz w:val="24"/>
        </w:rPr>
      </w:pPr>
    </w:p>
    <w:p w14:paraId="58435CF3" w14:textId="77777777" w:rsidR="00AC2D30" w:rsidRPr="00513C54" w:rsidRDefault="00EC1099" w:rsidP="00AC2D30">
      <w:pPr>
        <w:autoSpaceDE w:val="0"/>
        <w:autoSpaceDN w:val="0"/>
        <w:adjustRightInd w:val="0"/>
        <w:rPr>
          <w:sz w:val="24"/>
          <w:szCs w:val="24"/>
          <w:lang w:eastAsia="en-GB"/>
        </w:rPr>
      </w:pPr>
      <w:r w:rsidRPr="00513C54">
        <w:rPr>
          <w:noProof/>
          <w:sz w:val="24"/>
          <w:szCs w:val="24"/>
          <w:lang w:val="en-GB" w:eastAsia="en-GB"/>
        </w:rPr>
        <w:drawing>
          <wp:inline distT="0" distB="0" distL="0" distR="0" wp14:anchorId="10EE5290" wp14:editId="21E21F6D">
            <wp:extent cx="3685043" cy="2951018"/>
            <wp:effectExtent l="19050" t="0" r="0" b="0"/>
            <wp:docPr id="5" name="Slika 2" descr="C:\Users\Gregor\Desktop\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regor\Desktop\21.jpg"/>
                    <pic:cNvPicPr>
                      <a:picLocks noChangeAspect="1" noChangeArrowheads="1"/>
                    </pic:cNvPicPr>
                  </pic:nvPicPr>
                  <pic:blipFill>
                    <a:blip r:embed="rId13" cstate="print"/>
                    <a:srcRect/>
                    <a:stretch>
                      <a:fillRect/>
                    </a:stretch>
                  </pic:blipFill>
                  <pic:spPr bwMode="auto">
                    <a:xfrm>
                      <a:off x="0" y="0"/>
                      <a:ext cx="3685390" cy="2951296"/>
                    </a:xfrm>
                    <a:prstGeom prst="rect">
                      <a:avLst/>
                    </a:prstGeom>
                    <a:noFill/>
                    <a:ln w="9525">
                      <a:noFill/>
                      <a:miter lim="800000"/>
                      <a:headEnd/>
                      <a:tailEnd/>
                    </a:ln>
                  </pic:spPr>
                </pic:pic>
              </a:graphicData>
            </a:graphic>
          </wp:inline>
        </w:drawing>
      </w:r>
    </w:p>
    <w:p w14:paraId="2B51B271" w14:textId="189FBFEC" w:rsidR="00AE48EE" w:rsidRPr="00513C54" w:rsidRDefault="00B95A36" w:rsidP="00C85698">
      <w:pPr>
        <w:rPr>
          <w:rFonts w:ascii="Arial" w:hAnsi="Arial" w:cs="Arial"/>
          <w:sz w:val="16"/>
          <w:szCs w:val="16"/>
        </w:rPr>
      </w:pPr>
      <w:r w:rsidRPr="00513C54">
        <w:rPr>
          <w:rFonts w:ascii="Arial" w:hAnsi="Arial" w:cs="Arial"/>
          <w:sz w:val="16"/>
          <w:szCs w:val="16"/>
        </w:rPr>
        <w:t>Figure</w:t>
      </w:r>
      <w:r w:rsidR="001F7374" w:rsidRPr="00513C54">
        <w:rPr>
          <w:rFonts w:ascii="Arial" w:hAnsi="Arial" w:cs="Arial"/>
          <w:sz w:val="16"/>
          <w:szCs w:val="16"/>
        </w:rPr>
        <w:t xml:space="preserve"> 3</w:t>
      </w:r>
      <w:r w:rsidRPr="00513C54">
        <w:rPr>
          <w:rFonts w:ascii="Arial" w:hAnsi="Arial" w:cs="Arial"/>
          <w:sz w:val="16"/>
          <w:szCs w:val="16"/>
        </w:rPr>
        <w:t xml:space="preserve">. </w:t>
      </w:r>
      <w:r w:rsidR="0096270B" w:rsidRPr="00513C54">
        <w:rPr>
          <w:rFonts w:ascii="Arial" w:hAnsi="Arial" w:cs="Arial"/>
          <w:sz w:val="16"/>
          <w:szCs w:val="16"/>
        </w:rPr>
        <w:t xml:space="preserve">Sum of </w:t>
      </w:r>
      <w:r w:rsidR="00674B30">
        <w:rPr>
          <w:rFonts w:ascii="Arial" w:hAnsi="Arial" w:cs="Arial"/>
          <w:sz w:val="16"/>
          <w:szCs w:val="16"/>
        </w:rPr>
        <w:t xml:space="preserve">the </w:t>
      </w:r>
      <w:r w:rsidR="0096270B" w:rsidRPr="00513C54">
        <w:rPr>
          <w:rFonts w:ascii="Arial" w:hAnsi="Arial" w:cs="Arial"/>
          <w:sz w:val="16"/>
          <w:szCs w:val="16"/>
        </w:rPr>
        <w:t>relative mean value</w:t>
      </w:r>
      <w:r w:rsidR="00F53CC0">
        <w:rPr>
          <w:rFonts w:ascii="Arial" w:hAnsi="Arial" w:cs="Arial"/>
          <w:sz w:val="16"/>
          <w:szCs w:val="16"/>
        </w:rPr>
        <w:t>s</w:t>
      </w:r>
      <w:r w:rsidR="0096270B" w:rsidRPr="00513C54">
        <w:rPr>
          <w:rFonts w:ascii="Arial" w:hAnsi="Arial" w:cs="Arial"/>
          <w:sz w:val="16"/>
          <w:szCs w:val="16"/>
        </w:rPr>
        <w:t xml:space="preserve"> of TFD and FC on AOIs of colored versus black-and-white explanatory key</w:t>
      </w:r>
    </w:p>
    <w:p w14:paraId="78375C8F" w14:textId="4C251ACD" w:rsidR="00766BF6" w:rsidRPr="00513C54" w:rsidRDefault="00766BF6" w:rsidP="00766BF6">
      <w:pPr>
        <w:spacing w:line="360" w:lineRule="auto"/>
        <w:ind w:firstLine="720"/>
        <w:jc w:val="both"/>
        <w:rPr>
          <w:sz w:val="24"/>
          <w:szCs w:val="24"/>
        </w:rPr>
      </w:pPr>
    </w:p>
    <w:p w14:paraId="629DD17E" w14:textId="1CC0AB38" w:rsidR="00D70497" w:rsidRPr="00513C54" w:rsidRDefault="00D70497" w:rsidP="00674B30">
      <w:pPr>
        <w:spacing w:line="360" w:lineRule="auto"/>
        <w:ind w:firstLine="426"/>
        <w:jc w:val="both"/>
        <w:rPr>
          <w:sz w:val="24"/>
          <w:szCs w:val="24"/>
        </w:rPr>
      </w:pPr>
      <w:r w:rsidRPr="00513C54">
        <w:rPr>
          <w:sz w:val="24"/>
          <w:szCs w:val="24"/>
        </w:rPr>
        <w:t xml:space="preserve">The </w:t>
      </w:r>
      <w:r w:rsidR="00674B30" w:rsidRPr="00513C54">
        <w:rPr>
          <w:sz w:val="24"/>
          <w:szCs w:val="24"/>
        </w:rPr>
        <w:t xml:space="preserve">results </w:t>
      </w:r>
      <w:r w:rsidRPr="00513C54">
        <w:rPr>
          <w:sz w:val="24"/>
          <w:szCs w:val="24"/>
        </w:rPr>
        <w:t xml:space="preserve">described are </w:t>
      </w:r>
      <w:r w:rsidR="00674B30" w:rsidRPr="00513C54">
        <w:rPr>
          <w:sz w:val="24"/>
          <w:szCs w:val="24"/>
        </w:rPr>
        <w:t xml:space="preserve">also </w:t>
      </w:r>
      <w:r w:rsidRPr="00513C54">
        <w:rPr>
          <w:sz w:val="24"/>
          <w:szCs w:val="24"/>
        </w:rPr>
        <w:t xml:space="preserve">in line with </w:t>
      </w:r>
      <w:r w:rsidR="00674B30">
        <w:rPr>
          <w:sz w:val="24"/>
          <w:szCs w:val="24"/>
        </w:rPr>
        <w:t xml:space="preserve">the </w:t>
      </w:r>
      <w:r w:rsidRPr="00513C54">
        <w:rPr>
          <w:sz w:val="24"/>
          <w:szCs w:val="24"/>
        </w:rPr>
        <w:t>data gathered from</w:t>
      </w:r>
      <w:r w:rsidR="000D2ABF" w:rsidRPr="00513C54">
        <w:rPr>
          <w:sz w:val="24"/>
          <w:szCs w:val="24"/>
        </w:rPr>
        <w:t xml:space="preserve"> interviews with students (Table 4).</w:t>
      </w:r>
    </w:p>
    <w:p w14:paraId="6A3F24D2" w14:textId="77777777" w:rsidR="00D70497" w:rsidRPr="00513C54" w:rsidRDefault="00D70497" w:rsidP="0082366E">
      <w:pPr>
        <w:rPr>
          <w:rFonts w:ascii="Arial" w:hAnsi="Arial" w:cs="Arial"/>
          <w:sz w:val="16"/>
          <w:szCs w:val="16"/>
        </w:rPr>
      </w:pPr>
    </w:p>
    <w:p w14:paraId="29DE0BE7" w14:textId="181A734B" w:rsidR="0082366E" w:rsidRPr="00513C54" w:rsidRDefault="0082366E" w:rsidP="0082366E">
      <w:pPr>
        <w:rPr>
          <w:rFonts w:ascii="Arial" w:hAnsi="Arial" w:cs="Arial"/>
          <w:sz w:val="16"/>
          <w:szCs w:val="16"/>
        </w:rPr>
      </w:pPr>
      <w:r w:rsidRPr="00513C54">
        <w:rPr>
          <w:rFonts w:ascii="Arial" w:hAnsi="Arial" w:cs="Arial"/>
          <w:sz w:val="16"/>
          <w:szCs w:val="16"/>
        </w:rPr>
        <w:t>Table 4. Analysis of students’ opinion</w:t>
      </w:r>
      <w:r w:rsidR="00674B30">
        <w:rPr>
          <w:rFonts w:ascii="Arial" w:hAnsi="Arial" w:cs="Arial"/>
          <w:sz w:val="16"/>
          <w:szCs w:val="16"/>
        </w:rPr>
        <w:t>s</w:t>
      </w:r>
      <w:r w:rsidRPr="00513C54">
        <w:rPr>
          <w:rFonts w:ascii="Arial" w:hAnsi="Arial" w:cs="Arial"/>
          <w:sz w:val="16"/>
          <w:szCs w:val="16"/>
        </w:rPr>
        <w:t xml:space="preserve"> about solving tasks in Section 1</w:t>
      </w:r>
    </w:p>
    <w:tbl>
      <w:tblPr>
        <w:tblStyle w:val="Tabelamrea"/>
        <w:tblW w:w="0" w:type="auto"/>
        <w:tblLook w:val="04A0" w:firstRow="1" w:lastRow="0" w:firstColumn="1" w:lastColumn="0" w:noHBand="0" w:noVBand="1"/>
      </w:tblPr>
      <w:tblGrid>
        <w:gridCol w:w="2112"/>
        <w:gridCol w:w="2196"/>
        <w:gridCol w:w="1344"/>
        <w:gridCol w:w="1420"/>
        <w:gridCol w:w="1446"/>
      </w:tblGrid>
      <w:tr w:rsidR="0082366E" w:rsidRPr="00513C54" w14:paraId="79237739" w14:textId="77777777" w:rsidTr="00D70497">
        <w:tc>
          <w:tcPr>
            <w:tcW w:w="4308" w:type="dxa"/>
            <w:gridSpan w:val="2"/>
            <w:tcBorders>
              <w:top w:val="single" w:sz="12" w:space="0" w:color="auto"/>
              <w:left w:val="single" w:sz="12" w:space="0" w:color="auto"/>
            </w:tcBorders>
            <w:shd w:val="clear" w:color="auto" w:fill="F2F2F2" w:themeFill="background1" w:themeFillShade="F2"/>
            <w:vAlign w:val="center"/>
          </w:tcPr>
          <w:p w14:paraId="467B781B" w14:textId="77777777" w:rsidR="0082366E" w:rsidRPr="00513C54" w:rsidRDefault="0082366E" w:rsidP="00513C54">
            <w:pPr>
              <w:jc w:val="center"/>
              <w:rPr>
                <w:rFonts w:ascii="Arial" w:hAnsi="Arial" w:cs="Arial"/>
                <w:sz w:val="16"/>
                <w:szCs w:val="16"/>
              </w:rPr>
            </w:pPr>
            <w:r w:rsidRPr="00513C54">
              <w:rPr>
                <w:rFonts w:ascii="Arial" w:hAnsi="Arial" w:cs="Arial"/>
                <w:sz w:val="16"/>
                <w:szCs w:val="16"/>
              </w:rPr>
              <w:t>Task description</w:t>
            </w:r>
          </w:p>
        </w:tc>
        <w:tc>
          <w:tcPr>
            <w:tcW w:w="4210" w:type="dxa"/>
            <w:gridSpan w:val="3"/>
            <w:tcBorders>
              <w:top w:val="single" w:sz="12" w:space="0" w:color="auto"/>
              <w:right w:val="single" w:sz="12" w:space="0" w:color="auto"/>
            </w:tcBorders>
            <w:shd w:val="clear" w:color="auto" w:fill="F2F2F2" w:themeFill="background1" w:themeFillShade="F2"/>
            <w:vAlign w:val="center"/>
          </w:tcPr>
          <w:p w14:paraId="09BB7FD3" w14:textId="05B6E0D7" w:rsidR="0082366E" w:rsidRPr="00513C54" w:rsidRDefault="0082366E" w:rsidP="00513C54">
            <w:pPr>
              <w:jc w:val="center"/>
              <w:rPr>
                <w:rFonts w:ascii="Arial" w:hAnsi="Arial" w:cs="Arial"/>
                <w:sz w:val="16"/>
                <w:szCs w:val="16"/>
              </w:rPr>
            </w:pPr>
            <w:r w:rsidRPr="00513C54">
              <w:rPr>
                <w:rFonts w:ascii="Arial" w:hAnsi="Arial" w:cs="Arial"/>
                <w:sz w:val="16"/>
                <w:szCs w:val="16"/>
              </w:rPr>
              <w:t>Students</w:t>
            </w:r>
            <w:r w:rsidR="00E06060">
              <w:rPr>
                <w:rFonts w:ascii="Arial" w:hAnsi="Arial" w:cs="Arial"/>
                <w:sz w:val="16"/>
                <w:szCs w:val="16"/>
              </w:rPr>
              <w:t>’</w:t>
            </w:r>
            <w:r w:rsidRPr="00513C54">
              <w:rPr>
                <w:rFonts w:ascii="Arial" w:hAnsi="Arial" w:cs="Arial"/>
                <w:sz w:val="16"/>
                <w:szCs w:val="16"/>
              </w:rPr>
              <w:t xml:space="preserve"> comparison of task difficulty</w:t>
            </w:r>
          </w:p>
        </w:tc>
      </w:tr>
      <w:tr w:rsidR="00D70497" w:rsidRPr="00513C54" w14:paraId="5B0167D9" w14:textId="77777777" w:rsidTr="00D70497">
        <w:trPr>
          <w:trHeight w:val="458"/>
        </w:trPr>
        <w:tc>
          <w:tcPr>
            <w:tcW w:w="2112" w:type="dxa"/>
            <w:vMerge w:val="restart"/>
            <w:tcBorders>
              <w:left w:val="single" w:sz="12" w:space="0" w:color="auto"/>
            </w:tcBorders>
            <w:shd w:val="clear" w:color="auto" w:fill="F2F2F2" w:themeFill="background1" w:themeFillShade="F2"/>
            <w:vAlign w:val="center"/>
          </w:tcPr>
          <w:p w14:paraId="387775E0" w14:textId="6078F3E7" w:rsidR="00D70497" w:rsidRPr="00513C54" w:rsidRDefault="00D70497" w:rsidP="00513C54">
            <w:pPr>
              <w:jc w:val="center"/>
              <w:rPr>
                <w:rFonts w:ascii="Arial" w:hAnsi="Arial" w:cs="Arial"/>
                <w:sz w:val="16"/>
                <w:szCs w:val="16"/>
              </w:rPr>
            </w:pPr>
            <w:r w:rsidRPr="00513C54">
              <w:rPr>
                <w:rFonts w:ascii="Arial" w:hAnsi="Arial" w:cs="Arial"/>
                <w:sz w:val="16"/>
                <w:szCs w:val="16"/>
              </w:rPr>
              <w:t>Taxonomy level</w:t>
            </w:r>
          </w:p>
        </w:tc>
        <w:tc>
          <w:tcPr>
            <w:tcW w:w="2196" w:type="dxa"/>
            <w:vMerge w:val="restart"/>
            <w:shd w:val="clear" w:color="auto" w:fill="F2F2F2" w:themeFill="background1" w:themeFillShade="F2"/>
            <w:vAlign w:val="center"/>
          </w:tcPr>
          <w:p w14:paraId="59F1D2AA" w14:textId="77777777" w:rsidR="00D70497" w:rsidRPr="00513C54" w:rsidRDefault="00D70497" w:rsidP="00513C54">
            <w:pPr>
              <w:jc w:val="center"/>
              <w:rPr>
                <w:rFonts w:ascii="Arial" w:hAnsi="Arial" w:cs="Arial"/>
                <w:sz w:val="16"/>
                <w:szCs w:val="16"/>
              </w:rPr>
            </w:pPr>
            <w:r w:rsidRPr="00513C54">
              <w:rPr>
                <w:rFonts w:ascii="Arial" w:hAnsi="Arial" w:cs="Arial"/>
                <w:sz w:val="16"/>
                <w:szCs w:val="16"/>
              </w:rPr>
              <w:t>Content</w:t>
            </w:r>
          </w:p>
        </w:tc>
        <w:tc>
          <w:tcPr>
            <w:tcW w:w="1344" w:type="dxa"/>
            <w:vMerge w:val="restart"/>
            <w:shd w:val="clear" w:color="auto" w:fill="F2F2F2" w:themeFill="background1" w:themeFillShade="F2"/>
            <w:vAlign w:val="center"/>
          </w:tcPr>
          <w:p w14:paraId="2D2B97C1" w14:textId="77B6EF01" w:rsidR="00D70497" w:rsidRPr="00513C54" w:rsidRDefault="00D70497" w:rsidP="00513C54">
            <w:pPr>
              <w:jc w:val="center"/>
              <w:rPr>
                <w:rFonts w:ascii="Arial" w:hAnsi="Arial" w:cs="Arial"/>
                <w:sz w:val="16"/>
                <w:szCs w:val="16"/>
              </w:rPr>
            </w:pPr>
            <w:r w:rsidRPr="00513C54">
              <w:rPr>
                <w:rFonts w:ascii="Arial" w:hAnsi="Arial" w:cs="Arial"/>
                <w:sz w:val="16"/>
                <w:szCs w:val="16"/>
              </w:rPr>
              <w:t>Same difficulty</w:t>
            </w:r>
          </w:p>
          <w:p w14:paraId="7C699257" w14:textId="77777777" w:rsidR="00D70497" w:rsidRPr="00513C54" w:rsidRDefault="00D70497" w:rsidP="00513C54">
            <w:pPr>
              <w:jc w:val="center"/>
              <w:rPr>
                <w:rFonts w:ascii="Arial" w:hAnsi="Arial" w:cs="Arial"/>
                <w:sz w:val="16"/>
                <w:szCs w:val="16"/>
              </w:rPr>
            </w:pPr>
            <w:r w:rsidRPr="00513C54">
              <w:rPr>
                <w:rFonts w:ascii="Arial" w:hAnsi="Arial" w:cs="Arial"/>
                <w:sz w:val="16"/>
                <w:szCs w:val="16"/>
              </w:rPr>
              <w:t>[%, (N/N</w:t>
            </w:r>
            <w:r w:rsidRPr="00513C54">
              <w:rPr>
                <w:rFonts w:ascii="Arial" w:hAnsi="Arial" w:cs="Arial"/>
                <w:sz w:val="16"/>
                <w:szCs w:val="16"/>
                <w:vertAlign w:val="subscript"/>
              </w:rPr>
              <w:t>T</w:t>
            </w:r>
            <w:r w:rsidRPr="00513C54">
              <w:rPr>
                <w:rFonts w:ascii="Arial" w:hAnsi="Arial" w:cs="Arial"/>
                <w:sz w:val="16"/>
                <w:szCs w:val="16"/>
              </w:rPr>
              <w:t>)]</w:t>
            </w:r>
          </w:p>
        </w:tc>
        <w:tc>
          <w:tcPr>
            <w:tcW w:w="2866" w:type="dxa"/>
            <w:gridSpan w:val="2"/>
            <w:tcBorders>
              <w:right w:val="single" w:sz="12" w:space="0" w:color="auto"/>
            </w:tcBorders>
            <w:shd w:val="clear" w:color="auto" w:fill="F2F2F2" w:themeFill="background1" w:themeFillShade="F2"/>
            <w:vAlign w:val="center"/>
          </w:tcPr>
          <w:p w14:paraId="791FFB87" w14:textId="77777777" w:rsidR="00D70497" w:rsidRPr="00513C54" w:rsidRDefault="00D70497" w:rsidP="00513C54">
            <w:pPr>
              <w:jc w:val="center"/>
              <w:rPr>
                <w:rFonts w:ascii="Arial" w:hAnsi="Arial" w:cs="Arial"/>
                <w:i/>
                <w:sz w:val="16"/>
                <w:szCs w:val="16"/>
              </w:rPr>
            </w:pPr>
            <w:r w:rsidRPr="00513C54">
              <w:rPr>
                <w:rFonts w:ascii="Arial" w:hAnsi="Arial" w:cs="Arial"/>
                <w:sz w:val="16"/>
                <w:szCs w:val="16"/>
              </w:rPr>
              <w:t xml:space="preserve">Different difficulty </w:t>
            </w:r>
            <w:r w:rsidRPr="00513C54">
              <w:rPr>
                <w:rFonts w:ascii="Arial" w:hAnsi="Arial" w:cs="Arial"/>
                <w:sz w:val="16"/>
                <w:szCs w:val="16"/>
              </w:rPr>
              <w:br/>
              <w:t>[%, (N/N</w:t>
            </w:r>
            <w:r w:rsidRPr="00513C54">
              <w:rPr>
                <w:rFonts w:ascii="Arial" w:hAnsi="Arial" w:cs="Arial"/>
                <w:sz w:val="16"/>
                <w:szCs w:val="16"/>
                <w:vertAlign w:val="subscript"/>
              </w:rPr>
              <w:t>T</w:t>
            </w:r>
            <w:r w:rsidRPr="00513C54">
              <w:rPr>
                <w:rFonts w:ascii="Arial" w:hAnsi="Arial" w:cs="Arial"/>
                <w:sz w:val="16"/>
                <w:szCs w:val="16"/>
              </w:rPr>
              <w:t>)]</w:t>
            </w:r>
          </w:p>
        </w:tc>
      </w:tr>
      <w:tr w:rsidR="00D70497" w:rsidRPr="00513C54" w14:paraId="1A341B55" w14:textId="77777777" w:rsidTr="00D70497">
        <w:trPr>
          <w:trHeight w:val="457"/>
        </w:trPr>
        <w:tc>
          <w:tcPr>
            <w:tcW w:w="2112" w:type="dxa"/>
            <w:vMerge/>
            <w:tcBorders>
              <w:left w:val="single" w:sz="12" w:space="0" w:color="auto"/>
              <w:bottom w:val="single" w:sz="12" w:space="0" w:color="auto"/>
            </w:tcBorders>
            <w:shd w:val="clear" w:color="auto" w:fill="F2F2F2" w:themeFill="background1" w:themeFillShade="F2"/>
            <w:vAlign w:val="center"/>
          </w:tcPr>
          <w:p w14:paraId="0C981EB6" w14:textId="77777777" w:rsidR="00D70497" w:rsidRPr="00513C54" w:rsidRDefault="00D70497" w:rsidP="00513C54">
            <w:pPr>
              <w:jc w:val="center"/>
              <w:rPr>
                <w:rFonts w:ascii="Arial" w:hAnsi="Arial" w:cs="Arial"/>
                <w:sz w:val="16"/>
                <w:szCs w:val="16"/>
              </w:rPr>
            </w:pPr>
          </w:p>
        </w:tc>
        <w:tc>
          <w:tcPr>
            <w:tcW w:w="2196" w:type="dxa"/>
            <w:vMerge/>
            <w:tcBorders>
              <w:bottom w:val="single" w:sz="12" w:space="0" w:color="auto"/>
            </w:tcBorders>
            <w:shd w:val="clear" w:color="auto" w:fill="F2F2F2" w:themeFill="background1" w:themeFillShade="F2"/>
            <w:vAlign w:val="center"/>
          </w:tcPr>
          <w:p w14:paraId="42DEEA3C" w14:textId="77777777" w:rsidR="00D70497" w:rsidRPr="00513C54" w:rsidRDefault="00D70497" w:rsidP="00513C54">
            <w:pPr>
              <w:jc w:val="center"/>
              <w:rPr>
                <w:rFonts w:ascii="Arial" w:hAnsi="Arial" w:cs="Arial"/>
                <w:sz w:val="16"/>
                <w:szCs w:val="16"/>
              </w:rPr>
            </w:pPr>
          </w:p>
        </w:tc>
        <w:tc>
          <w:tcPr>
            <w:tcW w:w="1344" w:type="dxa"/>
            <w:vMerge/>
            <w:tcBorders>
              <w:bottom w:val="single" w:sz="12" w:space="0" w:color="auto"/>
            </w:tcBorders>
            <w:shd w:val="clear" w:color="auto" w:fill="F2F2F2" w:themeFill="background1" w:themeFillShade="F2"/>
            <w:vAlign w:val="center"/>
          </w:tcPr>
          <w:p w14:paraId="7CCCC986" w14:textId="77777777" w:rsidR="00D70497" w:rsidRPr="00513C54" w:rsidRDefault="00D70497" w:rsidP="00513C54">
            <w:pPr>
              <w:jc w:val="center"/>
              <w:rPr>
                <w:rFonts w:ascii="Arial" w:hAnsi="Arial" w:cs="Arial"/>
                <w:sz w:val="16"/>
                <w:szCs w:val="16"/>
              </w:rPr>
            </w:pPr>
          </w:p>
        </w:tc>
        <w:tc>
          <w:tcPr>
            <w:tcW w:w="1420" w:type="dxa"/>
            <w:tcBorders>
              <w:bottom w:val="single" w:sz="12" w:space="0" w:color="auto"/>
            </w:tcBorders>
            <w:shd w:val="clear" w:color="auto" w:fill="F2F2F2" w:themeFill="background1" w:themeFillShade="F2"/>
            <w:vAlign w:val="center"/>
          </w:tcPr>
          <w:p w14:paraId="575C0FB1" w14:textId="619B0D57" w:rsidR="00D70497" w:rsidRPr="00513C54" w:rsidRDefault="00D70497" w:rsidP="00513C54">
            <w:pPr>
              <w:jc w:val="center"/>
              <w:rPr>
                <w:rFonts w:ascii="Arial" w:hAnsi="Arial" w:cs="Arial"/>
                <w:sz w:val="16"/>
                <w:szCs w:val="16"/>
              </w:rPr>
            </w:pPr>
            <w:r w:rsidRPr="00513C54">
              <w:rPr>
                <w:rFonts w:ascii="Arial" w:hAnsi="Arial" w:cs="Arial"/>
                <w:sz w:val="16"/>
                <w:szCs w:val="16"/>
              </w:rPr>
              <w:t xml:space="preserve">Color is helpful </w:t>
            </w:r>
            <w:r w:rsidRPr="00513C54">
              <w:rPr>
                <w:rFonts w:ascii="Arial" w:hAnsi="Arial" w:cs="Arial"/>
                <w:sz w:val="16"/>
                <w:szCs w:val="16"/>
              </w:rPr>
              <w:br/>
              <w:t>[%, (N/N</w:t>
            </w:r>
            <w:r w:rsidRPr="00513C54">
              <w:rPr>
                <w:rFonts w:ascii="Arial" w:hAnsi="Arial" w:cs="Arial"/>
                <w:sz w:val="16"/>
                <w:szCs w:val="16"/>
                <w:vertAlign w:val="subscript"/>
              </w:rPr>
              <w:t>T</w:t>
            </w:r>
            <w:r w:rsidRPr="00513C54">
              <w:rPr>
                <w:rFonts w:ascii="Arial" w:hAnsi="Arial" w:cs="Arial"/>
                <w:sz w:val="16"/>
                <w:szCs w:val="16"/>
              </w:rPr>
              <w:t>)]</w:t>
            </w:r>
          </w:p>
        </w:tc>
        <w:tc>
          <w:tcPr>
            <w:tcW w:w="1446" w:type="dxa"/>
            <w:tcBorders>
              <w:top w:val="single" w:sz="4" w:space="0" w:color="000000"/>
              <w:bottom w:val="single" w:sz="12" w:space="0" w:color="auto"/>
              <w:right w:val="single" w:sz="12" w:space="0" w:color="auto"/>
            </w:tcBorders>
            <w:shd w:val="clear" w:color="auto" w:fill="F2F2F2" w:themeFill="background1" w:themeFillShade="F2"/>
            <w:vAlign w:val="center"/>
          </w:tcPr>
          <w:p w14:paraId="01D2D671" w14:textId="3A2F836F" w:rsidR="00D70497" w:rsidRPr="00513C54" w:rsidRDefault="00D70497" w:rsidP="00513C54">
            <w:pPr>
              <w:jc w:val="center"/>
              <w:rPr>
                <w:rFonts w:ascii="Arial" w:hAnsi="Arial" w:cs="Arial"/>
                <w:sz w:val="16"/>
                <w:szCs w:val="16"/>
              </w:rPr>
            </w:pPr>
            <w:r w:rsidRPr="00513C54">
              <w:rPr>
                <w:rFonts w:ascii="Arial" w:hAnsi="Arial" w:cs="Arial"/>
                <w:sz w:val="16"/>
                <w:szCs w:val="16"/>
              </w:rPr>
              <w:t>Difficulties due to lack of knowledge</w:t>
            </w:r>
          </w:p>
          <w:p w14:paraId="10795810" w14:textId="77777777" w:rsidR="00D70497" w:rsidRPr="00513C54" w:rsidRDefault="00D70497" w:rsidP="00513C54">
            <w:pPr>
              <w:jc w:val="center"/>
              <w:rPr>
                <w:rFonts w:ascii="Arial" w:hAnsi="Arial" w:cs="Arial"/>
                <w:sz w:val="16"/>
                <w:szCs w:val="16"/>
              </w:rPr>
            </w:pPr>
            <w:r w:rsidRPr="00513C54">
              <w:rPr>
                <w:rFonts w:ascii="Arial" w:hAnsi="Arial" w:cs="Arial"/>
                <w:sz w:val="16"/>
                <w:szCs w:val="16"/>
              </w:rPr>
              <w:t>[%, (N/N</w:t>
            </w:r>
            <w:r w:rsidRPr="00513C54">
              <w:rPr>
                <w:rFonts w:ascii="Arial" w:hAnsi="Arial" w:cs="Arial"/>
                <w:sz w:val="16"/>
                <w:szCs w:val="16"/>
                <w:vertAlign w:val="subscript"/>
              </w:rPr>
              <w:t>T</w:t>
            </w:r>
            <w:r w:rsidRPr="00513C54">
              <w:rPr>
                <w:rFonts w:ascii="Arial" w:hAnsi="Arial" w:cs="Arial"/>
                <w:sz w:val="16"/>
                <w:szCs w:val="16"/>
              </w:rPr>
              <w:t>)]</w:t>
            </w:r>
          </w:p>
        </w:tc>
      </w:tr>
      <w:tr w:rsidR="00D70497" w:rsidRPr="00513C54" w14:paraId="2A2C1357" w14:textId="77777777" w:rsidTr="00D70497">
        <w:tc>
          <w:tcPr>
            <w:tcW w:w="2112" w:type="dxa"/>
            <w:vMerge w:val="restart"/>
            <w:tcBorders>
              <w:top w:val="single" w:sz="12" w:space="0" w:color="auto"/>
              <w:left w:val="single" w:sz="12" w:space="0" w:color="auto"/>
            </w:tcBorders>
            <w:vAlign w:val="center"/>
          </w:tcPr>
          <w:p w14:paraId="6DFDA79E" w14:textId="4D478D5C" w:rsidR="00D70497" w:rsidRPr="00513C54" w:rsidRDefault="00D70497" w:rsidP="00513C54">
            <w:pPr>
              <w:jc w:val="center"/>
              <w:rPr>
                <w:rFonts w:ascii="Arial" w:hAnsi="Arial" w:cs="Arial"/>
                <w:sz w:val="16"/>
                <w:szCs w:val="16"/>
              </w:rPr>
            </w:pPr>
            <w:r w:rsidRPr="00513C54">
              <w:rPr>
                <w:rFonts w:ascii="Arial" w:hAnsi="Arial" w:cs="Arial"/>
                <w:sz w:val="16"/>
                <w:szCs w:val="16"/>
              </w:rPr>
              <w:t>Application</w:t>
            </w:r>
          </w:p>
        </w:tc>
        <w:tc>
          <w:tcPr>
            <w:tcW w:w="2196" w:type="dxa"/>
            <w:vMerge w:val="restart"/>
            <w:tcBorders>
              <w:top w:val="single" w:sz="12" w:space="0" w:color="auto"/>
            </w:tcBorders>
            <w:vAlign w:val="center"/>
          </w:tcPr>
          <w:p w14:paraId="371459A7" w14:textId="77777777" w:rsidR="00D70497" w:rsidRPr="00513C54" w:rsidRDefault="00D70497" w:rsidP="00513C54">
            <w:pPr>
              <w:jc w:val="center"/>
              <w:rPr>
                <w:rFonts w:ascii="Arial" w:hAnsi="Arial" w:cs="Arial"/>
                <w:sz w:val="16"/>
                <w:szCs w:val="16"/>
              </w:rPr>
            </w:pPr>
            <w:r w:rsidRPr="00513C54">
              <w:rPr>
                <w:rFonts w:ascii="Arial" w:hAnsi="Arial" w:cs="Arial"/>
                <w:sz w:val="16"/>
                <w:szCs w:val="16"/>
              </w:rPr>
              <w:t>Chemical equation</w:t>
            </w:r>
          </w:p>
        </w:tc>
        <w:tc>
          <w:tcPr>
            <w:tcW w:w="1344" w:type="dxa"/>
            <w:vMerge w:val="restart"/>
            <w:tcBorders>
              <w:top w:val="single" w:sz="12" w:space="0" w:color="auto"/>
            </w:tcBorders>
            <w:vAlign w:val="center"/>
          </w:tcPr>
          <w:p w14:paraId="22C01BE2" w14:textId="77777777" w:rsidR="00D70497" w:rsidRPr="00513C54" w:rsidRDefault="00D70497" w:rsidP="00513C54">
            <w:pPr>
              <w:jc w:val="center"/>
              <w:rPr>
                <w:rFonts w:ascii="Arial" w:hAnsi="Arial" w:cs="Arial"/>
                <w:sz w:val="16"/>
                <w:szCs w:val="16"/>
              </w:rPr>
            </w:pPr>
            <w:r w:rsidRPr="00513C54">
              <w:rPr>
                <w:rFonts w:ascii="Arial" w:hAnsi="Arial" w:cs="Arial"/>
                <w:sz w:val="16"/>
                <w:szCs w:val="16"/>
              </w:rPr>
              <w:t>57.14 (20/35)</w:t>
            </w:r>
          </w:p>
        </w:tc>
        <w:tc>
          <w:tcPr>
            <w:tcW w:w="2866" w:type="dxa"/>
            <w:gridSpan w:val="2"/>
            <w:tcBorders>
              <w:top w:val="single" w:sz="12" w:space="0" w:color="auto"/>
              <w:bottom w:val="single" w:sz="4" w:space="0" w:color="000000"/>
              <w:right w:val="single" w:sz="12" w:space="0" w:color="auto"/>
            </w:tcBorders>
            <w:vAlign w:val="center"/>
          </w:tcPr>
          <w:p w14:paraId="3EFA7A21" w14:textId="77777777" w:rsidR="00D70497" w:rsidRPr="00513C54" w:rsidRDefault="00D70497" w:rsidP="00513C54">
            <w:pPr>
              <w:jc w:val="center"/>
              <w:rPr>
                <w:rFonts w:ascii="Arial" w:hAnsi="Arial" w:cs="Arial"/>
                <w:sz w:val="16"/>
                <w:szCs w:val="16"/>
              </w:rPr>
            </w:pPr>
            <w:r w:rsidRPr="00513C54">
              <w:rPr>
                <w:rFonts w:ascii="Arial" w:hAnsi="Arial" w:cs="Arial"/>
                <w:sz w:val="16"/>
                <w:szCs w:val="16"/>
              </w:rPr>
              <w:t>42.86 (15/35)</w:t>
            </w:r>
          </w:p>
        </w:tc>
      </w:tr>
      <w:tr w:rsidR="00D70497" w:rsidRPr="00513C54" w14:paraId="44D151EE" w14:textId="77777777" w:rsidTr="00D70497">
        <w:trPr>
          <w:trHeight w:val="481"/>
        </w:trPr>
        <w:tc>
          <w:tcPr>
            <w:tcW w:w="2112" w:type="dxa"/>
            <w:vMerge/>
            <w:tcBorders>
              <w:left w:val="single" w:sz="12" w:space="0" w:color="auto"/>
            </w:tcBorders>
            <w:vAlign w:val="center"/>
          </w:tcPr>
          <w:p w14:paraId="1B2793A3" w14:textId="77777777" w:rsidR="00D70497" w:rsidRPr="00513C54" w:rsidRDefault="00D70497" w:rsidP="00513C54">
            <w:pPr>
              <w:jc w:val="center"/>
              <w:rPr>
                <w:rFonts w:ascii="Arial" w:hAnsi="Arial" w:cs="Arial"/>
                <w:sz w:val="16"/>
                <w:szCs w:val="16"/>
              </w:rPr>
            </w:pPr>
          </w:p>
        </w:tc>
        <w:tc>
          <w:tcPr>
            <w:tcW w:w="2196" w:type="dxa"/>
            <w:vMerge/>
            <w:vAlign w:val="center"/>
          </w:tcPr>
          <w:p w14:paraId="5857946D" w14:textId="77777777" w:rsidR="00D70497" w:rsidRPr="00513C54" w:rsidRDefault="00D70497" w:rsidP="00513C54">
            <w:pPr>
              <w:jc w:val="center"/>
              <w:rPr>
                <w:rFonts w:ascii="Arial" w:hAnsi="Arial" w:cs="Arial"/>
                <w:sz w:val="16"/>
                <w:szCs w:val="16"/>
              </w:rPr>
            </w:pPr>
          </w:p>
        </w:tc>
        <w:tc>
          <w:tcPr>
            <w:tcW w:w="1344" w:type="dxa"/>
            <w:vMerge/>
            <w:vAlign w:val="center"/>
          </w:tcPr>
          <w:p w14:paraId="32E60CFD" w14:textId="77777777" w:rsidR="00D70497" w:rsidRPr="00513C54" w:rsidRDefault="00D70497" w:rsidP="00513C54">
            <w:pPr>
              <w:jc w:val="center"/>
              <w:rPr>
                <w:rFonts w:ascii="Arial" w:hAnsi="Arial" w:cs="Arial"/>
                <w:sz w:val="16"/>
                <w:szCs w:val="16"/>
              </w:rPr>
            </w:pPr>
          </w:p>
        </w:tc>
        <w:tc>
          <w:tcPr>
            <w:tcW w:w="1420" w:type="dxa"/>
            <w:tcBorders>
              <w:top w:val="single" w:sz="4" w:space="0" w:color="000000"/>
            </w:tcBorders>
            <w:vAlign w:val="center"/>
          </w:tcPr>
          <w:p w14:paraId="3E8D1542" w14:textId="77777777" w:rsidR="00D70497" w:rsidRPr="00513C54" w:rsidRDefault="00D70497" w:rsidP="00513C54">
            <w:pPr>
              <w:jc w:val="center"/>
              <w:rPr>
                <w:rFonts w:ascii="Arial" w:hAnsi="Arial" w:cs="Arial"/>
                <w:sz w:val="16"/>
                <w:szCs w:val="16"/>
              </w:rPr>
            </w:pPr>
            <w:r w:rsidRPr="00513C54">
              <w:rPr>
                <w:rFonts w:ascii="Arial" w:hAnsi="Arial" w:cs="Arial"/>
                <w:sz w:val="16"/>
                <w:szCs w:val="16"/>
              </w:rPr>
              <w:t>37.14 (13/35)</w:t>
            </w:r>
          </w:p>
        </w:tc>
        <w:tc>
          <w:tcPr>
            <w:tcW w:w="1446" w:type="dxa"/>
            <w:tcBorders>
              <w:top w:val="single" w:sz="4" w:space="0" w:color="000000"/>
              <w:right w:val="single" w:sz="12" w:space="0" w:color="auto"/>
            </w:tcBorders>
            <w:vAlign w:val="center"/>
          </w:tcPr>
          <w:p w14:paraId="45756C87" w14:textId="77777777" w:rsidR="00D70497" w:rsidRPr="00513C54" w:rsidRDefault="00D70497" w:rsidP="00513C54">
            <w:pPr>
              <w:jc w:val="center"/>
              <w:rPr>
                <w:rFonts w:ascii="Arial" w:hAnsi="Arial" w:cs="Arial"/>
                <w:sz w:val="16"/>
                <w:szCs w:val="16"/>
              </w:rPr>
            </w:pPr>
            <w:r w:rsidRPr="00513C54">
              <w:rPr>
                <w:rFonts w:ascii="Arial" w:hAnsi="Arial" w:cs="Arial"/>
                <w:sz w:val="16"/>
                <w:szCs w:val="16"/>
              </w:rPr>
              <w:t>5.72 (2/35)</w:t>
            </w:r>
          </w:p>
        </w:tc>
      </w:tr>
      <w:tr w:rsidR="00D70497" w:rsidRPr="00513C54" w14:paraId="4E88107A" w14:textId="77777777" w:rsidTr="00D70497">
        <w:tc>
          <w:tcPr>
            <w:tcW w:w="2112" w:type="dxa"/>
            <w:vMerge w:val="restart"/>
            <w:tcBorders>
              <w:left w:val="single" w:sz="12" w:space="0" w:color="auto"/>
            </w:tcBorders>
            <w:vAlign w:val="center"/>
          </w:tcPr>
          <w:p w14:paraId="315BB2CA" w14:textId="5D08B3A9" w:rsidR="00D70497" w:rsidRPr="00513C54" w:rsidRDefault="00D70497" w:rsidP="00513C54">
            <w:pPr>
              <w:jc w:val="center"/>
              <w:rPr>
                <w:rFonts w:ascii="Arial" w:hAnsi="Arial" w:cs="Arial"/>
                <w:sz w:val="16"/>
                <w:szCs w:val="16"/>
              </w:rPr>
            </w:pPr>
            <w:r w:rsidRPr="00513C54">
              <w:rPr>
                <w:rFonts w:ascii="Arial" w:hAnsi="Arial" w:cs="Arial"/>
                <w:sz w:val="16"/>
                <w:szCs w:val="16"/>
              </w:rPr>
              <w:t>Application</w:t>
            </w:r>
          </w:p>
        </w:tc>
        <w:tc>
          <w:tcPr>
            <w:tcW w:w="2196" w:type="dxa"/>
            <w:vMerge w:val="restart"/>
            <w:vAlign w:val="center"/>
          </w:tcPr>
          <w:p w14:paraId="25E6C2DB" w14:textId="77777777" w:rsidR="00D70497" w:rsidRPr="00513C54" w:rsidRDefault="00D70497" w:rsidP="00513C54">
            <w:pPr>
              <w:jc w:val="center"/>
              <w:rPr>
                <w:rFonts w:ascii="Arial" w:hAnsi="Arial" w:cs="Arial"/>
                <w:sz w:val="16"/>
                <w:szCs w:val="16"/>
              </w:rPr>
            </w:pPr>
            <w:r w:rsidRPr="00513C54">
              <w:rPr>
                <w:rFonts w:ascii="Arial" w:hAnsi="Arial" w:cs="Arial"/>
                <w:sz w:val="16"/>
                <w:szCs w:val="16"/>
              </w:rPr>
              <w:t>Functional groups of organic compounds</w:t>
            </w:r>
          </w:p>
        </w:tc>
        <w:tc>
          <w:tcPr>
            <w:tcW w:w="1344" w:type="dxa"/>
            <w:vMerge w:val="restart"/>
            <w:vAlign w:val="center"/>
          </w:tcPr>
          <w:p w14:paraId="20CE0C60" w14:textId="77777777" w:rsidR="00D70497" w:rsidRPr="00513C54" w:rsidRDefault="00D70497" w:rsidP="00513C54">
            <w:pPr>
              <w:jc w:val="center"/>
              <w:rPr>
                <w:rFonts w:ascii="Arial" w:hAnsi="Arial" w:cs="Arial"/>
                <w:sz w:val="16"/>
                <w:szCs w:val="16"/>
              </w:rPr>
            </w:pPr>
            <w:r w:rsidRPr="00513C54">
              <w:rPr>
                <w:rFonts w:ascii="Arial" w:hAnsi="Arial" w:cs="Arial"/>
                <w:sz w:val="16"/>
                <w:szCs w:val="16"/>
              </w:rPr>
              <w:t>65.71 (23/35)</w:t>
            </w:r>
          </w:p>
        </w:tc>
        <w:tc>
          <w:tcPr>
            <w:tcW w:w="2866" w:type="dxa"/>
            <w:gridSpan w:val="2"/>
            <w:tcBorders>
              <w:bottom w:val="single" w:sz="4" w:space="0" w:color="000000"/>
              <w:right w:val="single" w:sz="12" w:space="0" w:color="auto"/>
            </w:tcBorders>
            <w:vAlign w:val="center"/>
          </w:tcPr>
          <w:p w14:paraId="1BBD76ED" w14:textId="77777777" w:rsidR="00D70497" w:rsidRPr="00513C54" w:rsidRDefault="00D70497" w:rsidP="00513C54">
            <w:pPr>
              <w:jc w:val="center"/>
              <w:rPr>
                <w:rFonts w:ascii="Arial" w:hAnsi="Arial" w:cs="Arial"/>
                <w:sz w:val="16"/>
                <w:szCs w:val="16"/>
              </w:rPr>
            </w:pPr>
            <w:r w:rsidRPr="00513C54">
              <w:rPr>
                <w:rFonts w:ascii="Arial" w:hAnsi="Arial" w:cs="Arial"/>
                <w:sz w:val="16"/>
                <w:szCs w:val="16"/>
              </w:rPr>
              <w:t>34.29 (12/35)</w:t>
            </w:r>
          </w:p>
        </w:tc>
      </w:tr>
      <w:tr w:rsidR="00D70497" w:rsidRPr="00513C54" w14:paraId="1C61AA75" w14:textId="77777777" w:rsidTr="00D70497">
        <w:tc>
          <w:tcPr>
            <w:tcW w:w="2112" w:type="dxa"/>
            <w:vMerge/>
            <w:tcBorders>
              <w:left w:val="single" w:sz="12" w:space="0" w:color="auto"/>
              <w:bottom w:val="single" w:sz="12" w:space="0" w:color="auto"/>
            </w:tcBorders>
            <w:vAlign w:val="center"/>
          </w:tcPr>
          <w:p w14:paraId="2393E3BB" w14:textId="77777777" w:rsidR="00D70497" w:rsidRPr="00513C54" w:rsidRDefault="00D70497" w:rsidP="00513C54">
            <w:pPr>
              <w:jc w:val="center"/>
              <w:rPr>
                <w:rFonts w:ascii="Arial" w:hAnsi="Arial" w:cs="Arial"/>
                <w:sz w:val="16"/>
                <w:szCs w:val="16"/>
              </w:rPr>
            </w:pPr>
          </w:p>
        </w:tc>
        <w:tc>
          <w:tcPr>
            <w:tcW w:w="2196" w:type="dxa"/>
            <w:vMerge/>
            <w:tcBorders>
              <w:bottom w:val="single" w:sz="12" w:space="0" w:color="auto"/>
            </w:tcBorders>
            <w:vAlign w:val="center"/>
          </w:tcPr>
          <w:p w14:paraId="7B9431AE" w14:textId="77777777" w:rsidR="00D70497" w:rsidRPr="00513C54" w:rsidRDefault="00D70497" w:rsidP="00513C54">
            <w:pPr>
              <w:jc w:val="center"/>
              <w:rPr>
                <w:rFonts w:ascii="Arial" w:hAnsi="Arial" w:cs="Arial"/>
                <w:sz w:val="16"/>
                <w:szCs w:val="16"/>
              </w:rPr>
            </w:pPr>
          </w:p>
        </w:tc>
        <w:tc>
          <w:tcPr>
            <w:tcW w:w="1344" w:type="dxa"/>
            <w:vMerge/>
            <w:tcBorders>
              <w:bottom w:val="single" w:sz="12" w:space="0" w:color="auto"/>
            </w:tcBorders>
            <w:vAlign w:val="center"/>
          </w:tcPr>
          <w:p w14:paraId="7F42DB9D" w14:textId="77777777" w:rsidR="00D70497" w:rsidRPr="00513C54" w:rsidRDefault="00D70497" w:rsidP="00513C54">
            <w:pPr>
              <w:jc w:val="center"/>
              <w:rPr>
                <w:rFonts w:ascii="Arial" w:hAnsi="Arial" w:cs="Arial"/>
                <w:sz w:val="16"/>
                <w:szCs w:val="16"/>
              </w:rPr>
            </w:pPr>
          </w:p>
        </w:tc>
        <w:tc>
          <w:tcPr>
            <w:tcW w:w="1420" w:type="dxa"/>
            <w:tcBorders>
              <w:top w:val="single" w:sz="4" w:space="0" w:color="000000"/>
              <w:bottom w:val="single" w:sz="12" w:space="0" w:color="auto"/>
            </w:tcBorders>
            <w:vAlign w:val="center"/>
          </w:tcPr>
          <w:p w14:paraId="42F01C88" w14:textId="77777777" w:rsidR="00D70497" w:rsidRPr="00513C54" w:rsidRDefault="00D70497" w:rsidP="00513C54">
            <w:pPr>
              <w:jc w:val="center"/>
              <w:rPr>
                <w:rFonts w:ascii="Arial" w:hAnsi="Arial" w:cs="Arial"/>
                <w:sz w:val="16"/>
                <w:szCs w:val="16"/>
              </w:rPr>
            </w:pPr>
            <w:r w:rsidRPr="00513C54">
              <w:rPr>
                <w:rFonts w:ascii="Arial" w:hAnsi="Arial" w:cs="Arial"/>
                <w:sz w:val="16"/>
                <w:szCs w:val="16"/>
              </w:rPr>
              <w:t>14.29 (5/35)</w:t>
            </w:r>
          </w:p>
        </w:tc>
        <w:tc>
          <w:tcPr>
            <w:tcW w:w="1446" w:type="dxa"/>
            <w:tcBorders>
              <w:top w:val="single" w:sz="4" w:space="0" w:color="000000"/>
              <w:bottom w:val="single" w:sz="12" w:space="0" w:color="auto"/>
              <w:right w:val="single" w:sz="12" w:space="0" w:color="auto"/>
            </w:tcBorders>
            <w:vAlign w:val="center"/>
          </w:tcPr>
          <w:p w14:paraId="1083690C" w14:textId="77777777" w:rsidR="00D70497" w:rsidRPr="00513C54" w:rsidRDefault="00D70497" w:rsidP="00513C54">
            <w:pPr>
              <w:jc w:val="center"/>
              <w:rPr>
                <w:rFonts w:ascii="Arial" w:hAnsi="Arial" w:cs="Arial"/>
                <w:sz w:val="16"/>
                <w:szCs w:val="16"/>
              </w:rPr>
            </w:pPr>
            <w:r w:rsidRPr="00513C54">
              <w:rPr>
                <w:rFonts w:ascii="Arial" w:hAnsi="Arial" w:cs="Arial"/>
                <w:sz w:val="16"/>
                <w:szCs w:val="16"/>
              </w:rPr>
              <w:t>20.00 (7/35)</w:t>
            </w:r>
          </w:p>
        </w:tc>
      </w:tr>
    </w:tbl>
    <w:p w14:paraId="45E05259" w14:textId="77777777" w:rsidR="000D2ABF" w:rsidRPr="00513C54" w:rsidRDefault="000D2ABF" w:rsidP="000D2ABF">
      <w:pPr>
        <w:spacing w:line="360" w:lineRule="auto"/>
        <w:ind w:firstLine="426"/>
        <w:jc w:val="both"/>
        <w:rPr>
          <w:sz w:val="24"/>
          <w:szCs w:val="24"/>
        </w:rPr>
      </w:pPr>
    </w:p>
    <w:p w14:paraId="3650C510" w14:textId="19551196" w:rsidR="0082366E" w:rsidRPr="00513C54" w:rsidRDefault="000D2ABF" w:rsidP="000D2ABF">
      <w:pPr>
        <w:spacing w:line="360" w:lineRule="auto"/>
        <w:ind w:firstLine="426"/>
        <w:jc w:val="both"/>
        <w:rPr>
          <w:sz w:val="24"/>
          <w:szCs w:val="24"/>
        </w:rPr>
      </w:pPr>
      <w:r w:rsidRPr="00513C54">
        <w:rPr>
          <w:sz w:val="24"/>
          <w:szCs w:val="24"/>
        </w:rPr>
        <w:t>Students stated that the presence of color did not influence their task solving</w:t>
      </w:r>
    </w:p>
    <w:p w14:paraId="7754D278" w14:textId="77777777" w:rsidR="00737513" w:rsidRPr="00513C54" w:rsidRDefault="00737513" w:rsidP="008531F2">
      <w:pPr>
        <w:spacing w:line="360" w:lineRule="auto"/>
        <w:ind w:firstLine="1134"/>
        <w:rPr>
          <w:sz w:val="24"/>
        </w:rPr>
      </w:pPr>
      <w:r w:rsidRPr="00513C54">
        <w:rPr>
          <w:sz w:val="24"/>
        </w:rPr>
        <w:t>A typical student comment:</w:t>
      </w:r>
    </w:p>
    <w:p w14:paraId="0C1B3DB5" w14:textId="2631F3FA" w:rsidR="00737513" w:rsidRPr="00B01BDB" w:rsidRDefault="00737513" w:rsidP="008531F2">
      <w:pPr>
        <w:spacing w:line="360" w:lineRule="auto"/>
        <w:ind w:firstLine="1134"/>
        <w:rPr>
          <w:iCs/>
          <w:sz w:val="24"/>
        </w:rPr>
      </w:pPr>
      <w:r w:rsidRPr="00B01BDB">
        <w:rPr>
          <w:iCs/>
          <w:sz w:val="24"/>
        </w:rPr>
        <w:t>“They</w:t>
      </w:r>
      <w:r w:rsidR="00674B30">
        <w:rPr>
          <w:iCs/>
          <w:sz w:val="24"/>
        </w:rPr>
        <w:t>’</w:t>
      </w:r>
      <w:r w:rsidRPr="00B01BDB">
        <w:rPr>
          <w:iCs/>
          <w:sz w:val="24"/>
        </w:rPr>
        <w:t>re the same</w:t>
      </w:r>
      <w:r w:rsidR="00674B30">
        <w:rPr>
          <w:iCs/>
          <w:sz w:val="24"/>
        </w:rPr>
        <w:t>;</w:t>
      </w:r>
      <w:r w:rsidRPr="00B01BDB">
        <w:rPr>
          <w:iCs/>
          <w:sz w:val="24"/>
        </w:rPr>
        <w:t xml:space="preserve"> the pr</w:t>
      </w:r>
      <w:r w:rsidR="00FD3403" w:rsidRPr="00B01BDB">
        <w:rPr>
          <w:iCs/>
          <w:sz w:val="24"/>
        </w:rPr>
        <w:t xml:space="preserve">ocedure </w:t>
      </w:r>
      <w:r w:rsidR="00674B30">
        <w:rPr>
          <w:iCs/>
          <w:sz w:val="24"/>
        </w:rPr>
        <w:t>for</w:t>
      </w:r>
      <w:r w:rsidR="00FD3403" w:rsidRPr="00B01BDB">
        <w:rPr>
          <w:iCs/>
          <w:sz w:val="24"/>
        </w:rPr>
        <w:t xml:space="preserve"> solving </w:t>
      </w:r>
      <w:r w:rsidR="00674B30">
        <w:rPr>
          <w:iCs/>
          <w:sz w:val="24"/>
        </w:rPr>
        <w:t xml:space="preserve">it </w:t>
      </w:r>
      <w:r w:rsidR="00FD3403" w:rsidRPr="00B01BDB">
        <w:rPr>
          <w:iCs/>
          <w:sz w:val="24"/>
        </w:rPr>
        <w:t>is the same.”</w:t>
      </w:r>
    </w:p>
    <w:p w14:paraId="0C1B02D4" w14:textId="24669C79" w:rsidR="00E7550F" w:rsidRPr="00513C54" w:rsidRDefault="00737513" w:rsidP="00766BF6">
      <w:pPr>
        <w:spacing w:line="360" w:lineRule="auto"/>
        <w:ind w:firstLine="426"/>
        <w:jc w:val="both"/>
        <w:rPr>
          <w:sz w:val="24"/>
          <w:szCs w:val="24"/>
        </w:rPr>
      </w:pPr>
      <w:r w:rsidRPr="00513C54">
        <w:rPr>
          <w:sz w:val="24"/>
          <w:szCs w:val="24"/>
        </w:rPr>
        <w:lastRenderedPageBreak/>
        <w:t xml:space="preserve">However, </w:t>
      </w:r>
      <w:r w:rsidR="00E7550F" w:rsidRPr="00513C54">
        <w:rPr>
          <w:sz w:val="24"/>
          <w:szCs w:val="24"/>
        </w:rPr>
        <w:t xml:space="preserve">students </w:t>
      </w:r>
      <w:r w:rsidR="0089219A" w:rsidRPr="00513C54">
        <w:rPr>
          <w:sz w:val="24"/>
          <w:szCs w:val="24"/>
        </w:rPr>
        <w:t>indicated</w:t>
      </w:r>
      <w:r w:rsidR="00E7550F" w:rsidRPr="00513C54">
        <w:rPr>
          <w:sz w:val="24"/>
          <w:szCs w:val="24"/>
        </w:rPr>
        <w:t xml:space="preserve"> that color helped them in solving </w:t>
      </w:r>
      <w:r w:rsidR="00674B30">
        <w:rPr>
          <w:sz w:val="24"/>
          <w:szCs w:val="24"/>
        </w:rPr>
        <w:t xml:space="preserve">the </w:t>
      </w:r>
      <w:r w:rsidR="00E7550F" w:rsidRPr="00513C54">
        <w:rPr>
          <w:sz w:val="24"/>
          <w:szCs w:val="24"/>
        </w:rPr>
        <w:t>task with submicroscopic representation</w:t>
      </w:r>
      <w:r w:rsidRPr="00513C54">
        <w:rPr>
          <w:sz w:val="24"/>
          <w:szCs w:val="24"/>
        </w:rPr>
        <w:t>,</w:t>
      </w:r>
      <w:r w:rsidR="00674B30">
        <w:rPr>
          <w:sz w:val="24"/>
          <w:szCs w:val="24"/>
        </w:rPr>
        <w:t xml:space="preserve"> and</w:t>
      </w:r>
      <w:r w:rsidRPr="00513C54">
        <w:rPr>
          <w:sz w:val="24"/>
          <w:szCs w:val="24"/>
        </w:rPr>
        <w:t xml:space="preserve"> the rest stated that they had difficulties due to their lack of knowledge</w:t>
      </w:r>
      <w:r w:rsidR="00E7550F" w:rsidRPr="00513C54">
        <w:rPr>
          <w:sz w:val="24"/>
          <w:szCs w:val="24"/>
        </w:rPr>
        <w:t>.</w:t>
      </w:r>
    </w:p>
    <w:p w14:paraId="034829BB" w14:textId="7EDB5C09" w:rsidR="00737513" w:rsidRPr="00513C54" w:rsidRDefault="00737513" w:rsidP="008531F2">
      <w:pPr>
        <w:spacing w:line="360" w:lineRule="auto"/>
        <w:ind w:left="1134"/>
        <w:jc w:val="both"/>
        <w:rPr>
          <w:sz w:val="24"/>
          <w:szCs w:val="24"/>
        </w:rPr>
      </w:pPr>
      <w:r w:rsidRPr="00513C54">
        <w:rPr>
          <w:sz w:val="24"/>
        </w:rPr>
        <w:t>Typical student comments were:</w:t>
      </w:r>
    </w:p>
    <w:p w14:paraId="02758C95" w14:textId="70B0C81D" w:rsidR="00E7550F" w:rsidRPr="00B01BDB" w:rsidRDefault="00714D09" w:rsidP="00674B30">
      <w:pPr>
        <w:spacing w:line="360" w:lineRule="auto"/>
        <w:ind w:left="1134"/>
        <w:rPr>
          <w:iCs/>
          <w:sz w:val="24"/>
        </w:rPr>
      </w:pPr>
      <w:r>
        <w:rPr>
          <w:iCs/>
          <w:sz w:val="24"/>
        </w:rPr>
        <w:t>“</w:t>
      </w:r>
      <w:r w:rsidR="00E7550F" w:rsidRPr="00B01BDB">
        <w:rPr>
          <w:iCs/>
          <w:sz w:val="24"/>
        </w:rPr>
        <w:t xml:space="preserve">Maybe this </w:t>
      </w:r>
      <w:r w:rsidR="00674B30" w:rsidRPr="002B58D2">
        <w:rPr>
          <w:iCs/>
          <w:sz w:val="24"/>
        </w:rPr>
        <w:t xml:space="preserve">is </w:t>
      </w:r>
      <w:r w:rsidR="00E7550F" w:rsidRPr="00B01BDB">
        <w:rPr>
          <w:iCs/>
          <w:sz w:val="24"/>
        </w:rPr>
        <w:t>easier because of the color</w:t>
      </w:r>
      <w:r w:rsidR="00674B30">
        <w:rPr>
          <w:iCs/>
          <w:sz w:val="24"/>
        </w:rPr>
        <w:t xml:space="preserve"> </w:t>
      </w:r>
      <w:r w:rsidR="00E7550F" w:rsidRPr="00B01BDB">
        <w:rPr>
          <w:iCs/>
          <w:sz w:val="24"/>
        </w:rPr>
        <w:t>because, I don</w:t>
      </w:r>
      <w:r w:rsidR="00674B30">
        <w:rPr>
          <w:iCs/>
          <w:sz w:val="24"/>
        </w:rPr>
        <w:t>’</w:t>
      </w:r>
      <w:r w:rsidR="00E7550F" w:rsidRPr="00B01BDB">
        <w:rPr>
          <w:iCs/>
          <w:sz w:val="24"/>
        </w:rPr>
        <w:t xml:space="preserve">t know, you immediately see that the oxygen is so red, and you see </w:t>
      </w:r>
      <w:r w:rsidR="00674B30">
        <w:rPr>
          <w:iCs/>
          <w:sz w:val="24"/>
        </w:rPr>
        <w:t xml:space="preserve">it </w:t>
      </w:r>
      <w:r w:rsidR="00E7550F" w:rsidRPr="00B01BDB">
        <w:rPr>
          <w:iCs/>
          <w:sz w:val="24"/>
        </w:rPr>
        <w:t>exactly: oxygen is red. And then it</w:t>
      </w:r>
      <w:r w:rsidR="00674B30">
        <w:rPr>
          <w:iCs/>
          <w:sz w:val="24"/>
        </w:rPr>
        <w:t>’</w:t>
      </w:r>
      <w:r w:rsidR="00E7550F" w:rsidRPr="00B01BDB">
        <w:rPr>
          <w:iCs/>
          <w:sz w:val="24"/>
        </w:rPr>
        <w:t>s easier to see. You solve the task faster because if it</w:t>
      </w:r>
      <w:r w:rsidR="00674B30">
        <w:rPr>
          <w:iCs/>
          <w:sz w:val="24"/>
        </w:rPr>
        <w:t>’</w:t>
      </w:r>
      <w:r w:rsidR="00E7550F" w:rsidRPr="00B01BDB">
        <w:rPr>
          <w:iCs/>
          <w:sz w:val="24"/>
        </w:rPr>
        <w:t>s gr</w:t>
      </w:r>
      <w:r w:rsidR="00674B30">
        <w:rPr>
          <w:iCs/>
          <w:sz w:val="24"/>
        </w:rPr>
        <w:t>a</w:t>
      </w:r>
      <w:r w:rsidR="00E7550F" w:rsidRPr="00B01BDB">
        <w:rPr>
          <w:iCs/>
          <w:sz w:val="24"/>
        </w:rPr>
        <w:t>y you</w:t>
      </w:r>
      <w:r w:rsidR="00674B30">
        <w:rPr>
          <w:iCs/>
          <w:sz w:val="24"/>
        </w:rPr>
        <w:t>’</w:t>
      </w:r>
      <w:r w:rsidR="00E7550F" w:rsidRPr="00B01BDB">
        <w:rPr>
          <w:iCs/>
          <w:sz w:val="24"/>
        </w:rPr>
        <w:t>re easily confused with black and gr</w:t>
      </w:r>
      <w:r w:rsidR="00674B30">
        <w:rPr>
          <w:iCs/>
          <w:sz w:val="24"/>
        </w:rPr>
        <w:t>a</w:t>
      </w:r>
      <w:r w:rsidR="00E7550F" w:rsidRPr="00B01BDB">
        <w:rPr>
          <w:iCs/>
          <w:sz w:val="24"/>
        </w:rPr>
        <w:t>y.</w:t>
      </w:r>
      <w:r>
        <w:rPr>
          <w:iCs/>
          <w:sz w:val="24"/>
        </w:rPr>
        <w:t>”</w:t>
      </w:r>
    </w:p>
    <w:p w14:paraId="729ED298" w14:textId="77777777" w:rsidR="00737513" w:rsidRPr="0015455D" w:rsidRDefault="00737513" w:rsidP="00737513">
      <w:pPr>
        <w:ind w:firstLine="567"/>
        <w:rPr>
          <w:iCs/>
          <w:sz w:val="24"/>
          <w:highlight w:val="green"/>
        </w:rPr>
      </w:pPr>
    </w:p>
    <w:p w14:paraId="52021756" w14:textId="7C4845F1" w:rsidR="00E7550F" w:rsidRPr="00B01BDB" w:rsidRDefault="00737513" w:rsidP="00B01BDB">
      <w:pPr>
        <w:spacing w:line="360" w:lineRule="auto"/>
        <w:ind w:left="1134"/>
        <w:rPr>
          <w:iCs/>
          <w:sz w:val="24"/>
        </w:rPr>
      </w:pPr>
      <w:r w:rsidRPr="00B01BDB">
        <w:rPr>
          <w:iCs/>
          <w:sz w:val="24"/>
        </w:rPr>
        <w:t>“</w:t>
      </w:r>
      <w:r w:rsidR="00E7550F" w:rsidRPr="00B01BDB">
        <w:rPr>
          <w:iCs/>
          <w:sz w:val="24"/>
        </w:rPr>
        <w:t>The one with the carboxylic acid was harder because I couldn</w:t>
      </w:r>
      <w:r w:rsidR="00674B30">
        <w:rPr>
          <w:iCs/>
          <w:sz w:val="24"/>
        </w:rPr>
        <w:t>’</w:t>
      </w:r>
      <w:r w:rsidR="00E7550F" w:rsidRPr="00B01BDB">
        <w:rPr>
          <w:iCs/>
          <w:sz w:val="24"/>
        </w:rPr>
        <w:t>t remember i</w:t>
      </w:r>
      <w:r w:rsidRPr="00B01BDB">
        <w:rPr>
          <w:iCs/>
          <w:sz w:val="24"/>
        </w:rPr>
        <w:t>ts functional group.”</w:t>
      </w:r>
    </w:p>
    <w:p w14:paraId="354615D6" w14:textId="77777777" w:rsidR="00E7550F" w:rsidRPr="00513C54" w:rsidRDefault="00E7550F" w:rsidP="00E7550F">
      <w:pPr>
        <w:spacing w:line="360" w:lineRule="auto"/>
        <w:jc w:val="both"/>
        <w:rPr>
          <w:sz w:val="24"/>
          <w:szCs w:val="24"/>
        </w:rPr>
      </w:pPr>
    </w:p>
    <w:p w14:paraId="109110E7" w14:textId="77777777" w:rsidR="001068D1" w:rsidRPr="00513C54" w:rsidRDefault="001068D1" w:rsidP="00C85698">
      <w:pPr>
        <w:spacing w:line="360" w:lineRule="auto"/>
        <w:jc w:val="both"/>
        <w:rPr>
          <w:sz w:val="24"/>
        </w:rPr>
      </w:pPr>
    </w:p>
    <w:p w14:paraId="2842322E" w14:textId="333D31D8" w:rsidR="00C85698" w:rsidRPr="00513C54" w:rsidRDefault="00B95A36" w:rsidP="0020358A">
      <w:pPr>
        <w:spacing w:line="360" w:lineRule="auto"/>
        <w:rPr>
          <w:b/>
          <w:sz w:val="24"/>
        </w:rPr>
      </w:pPr>
      <w:r w:rsidRPr="00513C54">
        <w:rPr>
          <w:b/>
          <w:sz w:val="24"/>
        </w:rPr>
        <w:t xml:space="preserve">3.2. </w:t>
      </w:r>
      <w:r w:rsidR="00C85698" w:rsidRPr="00513C54">
        <w:rPr>
          <w:b/>
          <w:sz w:val="24"/>
        </w:rPr>
        <w:t>Section 2</w:t>
      </w:r>
      <w:r w:rsidR="00674B30">
        <w:rPr>
          <w:b/>
          <w:sz w:val="24"/>
        </w:rPr>
        <w:t>:</w:t>
      </w:r>
      <w:r w:rsidR="00C85698" w:rsidRPr="00513C54">
        <w:rPr>
          <w:b/>
          <w:sz w:val="24"/>
        </w:rPr>
        <w:t xml:space="preserve"> Investigating of the role of </w:t>
      </w:r>
      <w:r w:rsidR="00674B30">
        <w:rPr>
          <w:b/>
          <w:sz w:val="24"/>
        </w:rPr>
        <w:t xml:space="preserve">the </w:t>
      </w:r>
      <w:r w:rsidR="00AE48EE" w:rsidRPr="00513C54">
        <w:rPr>
          <w:b/>
          <w:sz w:val="24"/>
        </w:rPr>
        <w:t>pictorial versus text</w:t>
      </w:r>
      <w:r w:rsidR="001551B9" w:rsidRPr="00513C54">
        <w:rPr>
          <w:b/>
          <w:sz w:val="24"/>
        </w:rPr>
        <w:t>ual</w:t>
      </w:r>
      <w:r w:rsidR="00AE48EE" w:rsidRPr="00513C54">
        <w:rPr>
          <w:b/>
          <w:sz w:val="24"/>
        </w:rPr>
        <w:t xml:space="preserve"> </w:t>
      </w:r>
      <w:r w:rsidR="00C85698" w:rsidRPr="00513C54">
        <w:rPr>
          <w:b/>
          <w:sz w:val="24"/>
        </w:rPr>
        <w:t>explanatory key accompanying submicroscopic representations</w:t>
      </w:r>
    </w:p>
    <w:p w14:paraId="0E8BD466" w14:textId="1EE6BF0F" w:rsidR="005B36E5" w:rsidRPr="00513C54" w:rsidRDefault="006221CF" w:rsidP="00376AE6">
      <w:pPr>
        <w:pStyle w:val="ACSi-title"/>
        <w:spacing w:line="360" w:lineRule="auto"/>
        <w:ind w:firstLine="426"/>
        <w:jc w:val="both"/>
        <w:rPr>
          <w:b w:val="0"/>
        </w:rPr>
      </w:pPr>
      <w:r w:rsidRPr="00376AE6">
        <w:rPr>
          <w:b w:val="0"/>
        </w:rPr>
        <w:t>S</w:t>
      </w:r>
      <w:r w:rsidR="005B36E5" w:rsidRPr="00376AE6">
        <w:rPr>
          <w:b w:val="0"/>
        </w:rPr>
        <w:t>ection</w:t>
      </w:r>
      <w:r w:rsidRPr="00202C30">
        <w:rPr>
          <w:b w:val="0"/>
        </w:rPr>
        <w:t xml:space="preserve"> 2</w:t>
      </w:r>
      <w:r w:rsidR="005B36E5" w:rsidRPr="00202C30">
        <w:rPr>
          <w:b w:val="0"/>
        </w:rPr>
        <w:t xml:space="preserve"> </w:t>
      </w:r>
      <w:r w:rsidR="002966AF">
        <w:rPr>
          <w:b w:val="0"/>
        </w:rPr>
        <w:t xml:space="preserve">studied the </w:t>
      </w:r>
      <w:r w:rsidR="005B36E5" w:rsidRPr="00376AE6">
        <w:rPr>
          <w:b w:val="0"/>
        </w:rPr>
        <w:t>role of pictorial versus text</w:t>
      </w:r>
      <w:r w:rsidR="008839C2" w:rsidRPr="00376AE6">
        <w:rPr>
          <w:b w:val="0"/>
        </w:rPr>
        <w:t>ual</w:t>
      </w:r>
      <w:r w:rsidR="005B36E5" w:rsidRPr="00202C30">
        <w:rPr>
          <w:b w:val="0"/>
        </w:rPr>
        <w:t xml:space="preserve"> explanatory keys. Four tasks</w:t>
      </w:r>
      <w:r w:rsidR="005B36E5" w:rsidRPr="00513C54">
        <w:rPr>
          <w:b w:val="0"/>
        </w:rPr>
        <w:t xml:space="preserve"> were completed by e</w:t>
      </w:r>
      <w:r w:rsidR="001F7374" w:rsidRPr="00513C54">
        <w:rPr>
          <w:b w:val="0"/>
        </w:rPr>
        <w:t>ach student. Figure 4</w:t>
      </w:r>
      <w:r w:rsidR="005B36E5" w:rsidRPr="00513C54">
        <w:rPr>
          <w:b w:val="0"/>
        </w:rPr>
        <w:t xml:space="preserve"> </w:t>
      </w:r>
      <w:r w:rsidR="002966AF">
        <w:rPr>
          <w:b w:val="0"/>
        </w:rPr>
        <w:t>shows</w:t>
      </w:r>
      <w:r w:rsidR="002966AF" w:rsidRPr="00513C54">
        <w:rPr>
          <w:b w:val="0"/>
        </w:rPr>
        <w:t xml:space="preserve"> </w:t>
      </w:r>
      <w:r w:rsidR="00693795" w:rsidRPr="00513C54">
        <w:rPr>
          <w:b w:val="0"/>
        </w:rPr>
        <w:t xml:space="preserve">an example of eye movement using a heat map (Task 8). As explained earlier, </w:t>
      </w:r>
      <w:r w:rsidR="005B36E5" w:rsidRPr="00513C54">
        <w:rPr>
          <w:b w:val="0"/>
        </w:rPr>
        <w:t xml:space="preserve">red represents </w:t>
      </w:r>
      <w:r w:rsidR="002966AF">
        <w:rPr>
          <w:b w:val="0"/>
        </w:rPr>
        <w:t xml:space="preserve">a </w:t>
      </w:r>
      <w:r w:rsidR="005B36E5" w:rsidRPr="00513C54">
        <w:rPr>
          <w:b w:val="0"/>
        </w:rPr>
        <w:t>high relative density of fixations</w:t>
      </w:r>
      <w:r w:rsidR="00693795" w:rsidRPr="00513C54">
        <w:rPr>
          <w:b w:val="0"/>
        </w:rPr>
        <w:t xml:space="preserve"> and green represents </w:t>
      </w:r>
      <w:r w:rsidR="002966AF">
        <w:rPr>
          <w:b w:val="0"/>
        </w:rPr>
        <w:t xml:space="preserve">a </w:t>
      </w:r>
      <w:r w:rsidR="00693795" w:rsidRPr="00513C54">
        <w:rPr>
          <w:b w:val="0"/>
        </w:rPr>
        <w:t>low relative density of fixations by students.</w:t>
      </w:r>
    </w:p>
    <w:p w14:paraId="255FFDAF" w14:textId="77777777" w:rsidR="005B36E5" w:rsidRPr="00513C54" w:rsidRDefault="005B36E5" w:rsidP="00C85698">
      <w:pPr>
        <w:spacing w:line="360" w:lineRule="auto"/>
        <w:jc w:val="both"/>
        <w:rPr>
          <w:sz w:val="24"/>
        </w:rPr>
      </w:pPr>
    </w:p>
    <w:p w14:paraId="6E93F7FD" w14:textId="77777777" w:rsidR="002B1FA7" w:rsidRPr="00513C54" w:rsidRDefault="002B1FA7" w:rsidP="002B1FA7">
      <w:r w:rsidRPr="00513C54">
        <w:rPr>
          <w:noProof/>
          <w:lang w:val="en-GB" w:eastAsia="en-GB"/>
        </w:rPr>
        <w:drawing>
          <wp:inline distT="0" distB="0" distL="0" distR="0" wp14:anchorId="7ADC6C84" wp14:editId="753BEE93">
            <wp:extent cx="3938270" cy="2225040"/>
            <wp:effectExtent l="0" t="0" r="5080" b="381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38270" cy="2225040"/>
                    </a:xfrm>
                    <a:prstGeom prst="rect">
                      <a:avLst/>
                    </a:prstGeom>
                    <a:noFill/>
                  </pic:spPr>
                </pic:pic>
              </a:graphicData>
            </a:graphic>
          </wp:inline>
        </w:drawing>
      </w:r>
    </w:p>
    <w:p w14:paraId="3D9DA7CF" w14:textId="716852A4" w:rsidR="005B36E5" w:rsidRPr="00513C54" w:rsidRDefault="001F7374" w:rsidP="00376AE6">
      <w:pPr>
        <w:rPr>
          <w:rFonts w:ascii="Arial" w:hAnsi="Arial" w:cs="Arial"/>
          <w:b/>
          <w:sz w:val="16"/>
          <w:szCs w:val="16"/>
        </w:rPr>
      </w:pPr>
      <w:r w:rsidRPr="00513C54">
        <w:rPr>
          <w:rFonts w:ascii="Arial" w:hAnsi="Arial" w:cs="Arial"/>
          <w:b/>
          <w:sz w:val="16"/>
          <w:szCs w:val="16"/>
        </w:rPr>
        <w:t>Figure 4</w:t>
      </w:r>
      <w:r w:rsidR="005B36E5" w:rsidRPr="00513C54">
        <w:rPr>
          <w:rFonts w:ascii="Arial" w:hAnsi="Arial" w:cs="Arial"/>
          <w:b/>
          <w:sz w:val="16"/>
          <w:szCs w:val="16"/>
        </w:rPr>
        <w:t>.</w:t>
      </w:r>
      <w:r w:rsidR="005B36E5" w:rsidRPr="00513C54">
        <w:rPr>
          <w:rFonts w:ascii="Arial" w:hAnsi="Arial" w:cs="Arial"/>
          <w:sz w:val="16"/>
          <w:szCs w:val="16"/>
        </w:rPr>
        <w:t xml:space="preserve"> </w:t>
      </w:r>
      <w:r w:rsidR="002966AF">
        <w:rPr>
          <w:rFonts w:ascii="Arial" w:hAnsi="Arial" w:cs="Arial"/>
          <w:sz w:val="16"/>
          <w:szCs w:val="16"/>
        </w:rPr>
        <w:t>A</w:t>
      </w:r>
      <w:r w:rsidR="00A34007" w:rsidRPr="00513C54">
        <w:rPr>
          <w:rFonts w:ascii="Arial" w:hAnsi="Arial" w:cs="Arial"/>
          <w:sz w:val="16"/>
          <w:szCs w:val="16"/>
        </w:rPr>
        <w:t xml:space="preserve"> heat map </w:t>
      </w:r>
      <w:r w:rsidR="002966AF">
        <w:rPr>
          <w:rFonts w:ascii="Arial" w:hAnsi="Arial" w:cs="Arial"/>
          <w:sz w:val="16"/>
          <w:szCs w:val="16"/>
        </w:rPr>
        <w:t>for</w:t>
      </w:r>
      <w:r w:rsidR="00A34007" w:rsidRPr="00513C54">
        <w:rPr>
          <w:rFonts w:ascii="Arial" w:hAnsi="Arial" w:cs="Arial"/>
          <w:sz w:val="16"/>
          <w:szCs w:val="16"/>
        </w:rPr>
        <w:t xml:space="preserve"> Task 8 shows the relative density of fixations using a color gradient.</w:t>
      </w:r>
    </w:p>
    <w:p w14:paraId="643B96A0" w14:textId="77777777" w:rsidR="00C43606" w:rsidRPr="00513C54" w:rsidRDefault="00C43606" w:rsidP="005B36E5">
      <w:pPr>
        <w:rPr>
          <w:b/>
          <w:sz w:val="24"/>
        </w:rPr>
      </w:pPr>
    </w:p>
    <w:p w14:paraId="5D0E5D94" w14:textId="6FE759A4" w:rsidR="005540E7" w:rsidRPr="00513C54" w:rsidRDefault="007C7D9A" w:rsidP="00C13A1D">
      <w:pPr>
        <w:pStyle w:val="ACSi-title"/>
        <w:spacing w:line="360" w:lineRule="auto"/>
        <w:ind w:firstLine="426"/>
        <w:jc w:val="both"/>
        <w:rPr>
          <w:b w:val="0"/>
        </w:rPr>
      </w:pPr>
      <w:r w:rsidRPr="00513C54">
        <w:rPr>
          <w:b w:val="0"/>
        </w:rPr>
        <w:t xml:space="preserve">Figure 4 </w:t>
      </w:r>
      <w:r w:rsidR="002966AF">
        <w:rPr>
          <w:b w:val="0"/>
        </w:rPr>
        <w:t xml:space="preserve">shows </w:t>
      </w:r>
      <w:r w:rsidRPr="00513C54">
        <w:rPr>
          <w:b w:val="0"/>
        </w:rPr>
        <w:t xml:space="preserve">that </w:t>
      </w:r>
      <w:r w:rsidR="002966AF">
        <w:rPr>
          <w:b w:val="0"/>
        </w:rPr>
        <w:t xml:space="preserve">the </w:t>
      </w:r>
      <w:r w:rsidRPr="00513C54">
        <w:rPr>
          <w:b w:val="0"/>
        </w:rPr>
        <w:t xml:space="preserve">AOI of </w:t>
      </w:r>
      <w:r w:rsidR="00280A28" w:rsidRPr="00513C54">
        <w:rPr>
          <w:b w:val="0"/>
        </w:rPr>
        <w:t>choice A (</w:t>
      </w:r>
      <w:r w:rsidR="00F23B3C" w:rsidRPr="0050488B">
        <w:rPr>
          <w:b w:val="0"/>
        </w:rPr>
        <w:t xml:space="preserve">in particular: </w:t>
      </w:r>
      <w:r w:rsidRPr="0050488B">
        <w:rPr>
          <w:b w:val="0"/>
        </w:rPr>
        <w:t>Model 1</w:t>
      </w:r>
      <w:r w:rsidR="00280A28" w:rsidRPr="0050488B">
        <w:rPr>
          <w:b w:val="0"/>
        </w:rPr>
        <w:t>, Table 5</w:t>
      </w:r>
      <w:r w:rsidRPr="00513C54">
        <w:rPr>
          <w:b w:val="0"/>
        </w:rPr>
        <w:t xml:space="preserve">) and </w:t>
      </w:r>
      <w:r w:rsidR="00280A28" w:rsidRPr="00513C54">
        <w:rPr>
          <w:b w:val="0"/>
        </w:rPr>
        <w:t>choice C (</w:t>
      </w:r>
      <w:r w:rsidR="004F2E33">
        <w:rPr>
          <w:b w:val="0"/>
        </w:rPr>
        <w:t xml:space="preserve">in particular: </w:t>
      </w:r>
      <w:r w:rsidRPr="00513C54">
        <w:rPr>
          <w:b w:val="0"/>
        </w:rPr>
        <w:t>Model 3</w:t>
      </w:r>
      <w:r w:rsidR="00280A28" w:rsidRPr="00513C54">
        <w:rPr>
          <w:b w:val="0"/>
        </w:rPr>
        <w:t>, Table 5)</w:t>
      </w:r>
      <w:r w:rsidRPr="00513C54">
        <w:rPr>
          <w:b w:val="0"/>
        </w:rPr>
        <w:t xml:space="preserve"> have </w:t>
      </w:r>
      <w:r w:rsidR="002966AF">
        <w:rPr>
          <w:b w:val="0"/>
        </w:rPr>
        <w:t xml:space="preserve">a </w:t>
      </w:r>
      <w:r w:rsidRPr="00513C54">
        <w:rPr>
          <w:b w:val="0"/>
        </w:rPr>
        <w:t xml:space="preserve">higher relative density of fixations, which means </w:t>
      </w:r>
      <w:r w:rsidRPr="00513C54">
        <w:rPr>
          <w:b w:val="0"/>
        </w:rPr>
        <w:lastRenderedPageBreak/>
        <w:t xml:space="preserve">that </w:t>
      </w:r>
      <w:r w:rsidR="00280A28" w:rsidRPr="00513C54">
        <w:rPr>
          <w:b w:val="0"/>
        </w:rPr>
        <w:t xml:space="preserve">students’ gaze was more frequently fixed on </w:t>
      </w:r>
      <w:r w:rsidRPr="00513C54">
        <w:rPr>
          <w:b w:val="0"/>
        </w:rPr>
        <w:t>these representations</w:t>
      </w:r>
      <w:r w:rsidR="00280A28" w:rsidRPr="00513C54">
        <w:rPr>
          <w:b w:val="0"/>
        </w:rPr>
        <w:t xml:space="preserve"> </w:t>
      </w:r>
      <w:r w:rsidRPr="00513C54">
        <w:rPr>
          <w:b w:val="0"/>
        </w:rPr>
        <w:t xml:space="preserve">when solving </w:t>
      </w:r>
      <w:r w:rsidR="00202C30">
        <w:rPr>
          <w:b w:val="0"/>
        </w:rPr>
        <w:t>a</w:t>
      </w:r>
      <w:r w:rsidR="002966AF">
        <w:rPr>
          <w:b w:val="0"/>
        </w:rPr>
        <w:t xml:space="preserve"> </w:t>
      </w:r>
      <w:r w:rsidRPr="00513C54">
        <w:rPr>
          <w:b w:val="0"/>
        </w:rPr>
        <w:t>particulate</w:t>
      </w:r>
      <w:r w:rsidR="00202C30">
        <w:rPr>
          <w:b w:val="0"/>
        </w:rPr>
        <w:t>-level</w:t>
      </w:r>
      <w:r w:rsidRPr="00513C54">
        <w:rPr>
          <w:b w:val="0"/>
        </w:rPr>
        <w:t xml:space="preserve"> task. This is also evident from Table 5</w:t>
      </w:r>
      <w:r w:rsidR="002966AF">
        <w:rPr>
          <w:b w:val="0"/>
        </w:rPr>
        <w:t>,</w:t>
      </w:r>
      <w:r w:rsidRPr="00513C54">
        <w:rPr>
          <w:b w:val="0"/>
        </w:rPr>
        <w:t xml:space="preserve"> where </w:t>
      </w:r>
      <w:r w:rsidR="002966AF">
        <w:rPr>
          <w:b w:val="0"/>
        </w:rPr>
        <w:t xml:space="preserve">the </w:t>
      </w:r>
      <w:r w:rsidR="00D61D94" w:rsidRPr="00513C54">
        <w:rPr>
          <w:b w:val="0"/>
        </w:rPr>
        <w:t xml:space="preserve">mean values of </w:t>
      </w:r>
      <w:r w:rsidRPr="00513C54">
        <w:rPr>
          <w:b w:val="0"/>
        </w:rPr>
        <w:t>absolute and relative TFD and FC are presented for Tasks 5 t</w:t>
      </w:r>
      <w:r w:rsidR="002966AF">
        <w:rPr>
          <w:b w:val="0"/>
        </w:rPr>
        <w:t>hrough</w:t>
      </w:r>
      <w:r w:rsidRPr="00513C54">
        <w:rPr>
          <w:b w:val="0"/>
        </w:rPr>
        <w:t xml:space="preserve"> 8 (</w:t>
      </w:r>
      <w:r w:rsidR="002966AF">
        <w:rPr>
          <w:b w:val="0"/>
        </w:rPr>
        <w:t>m</w:t>
      </w:r>
      <w:r w:rsidRPr="00513C54">
        <w:rPr>
          <w:b w:val="0"/>
        </w:rPr>
        <w:t xml:space="preserve">odel, </w:t>
      </w:r>
      <w:r w:rsidR="002966AF">
        <w:rPr>
          <w:b w:val="0"/>
        </w:rPr>
        <w:t>k</w:t>
      </w:r>
      <w:r w:rsidRPr="00513C54">
        <w:rPr>
          <w:b w:val="0"/>
        </w:rPr>
        <w:t>ey</w:t>
      </w:r>
      <w:r w:rsidR="002966AF">
        <w:rPr>
          <w:b w:val="0"/>
        </w:rPr>
        <w:t>,</w:t>
      </w:r>
      <w:r w:rsidRPr="00513C54">
        <w:rPr>
          <w:b w:val="0"/>
        </w:rPr>
        <w:t xml:space="preserve"> or </w:t>
      </w:r>
      <w:r w:rsidR="002966AF">
        <w:rPr>
          <w:b w:val="0"/>
        </w:rPr>
        <w:t>w</w:t>
      </w:r>
      <w:r w:rsidRPr="00513C54">
        <w:rPr>
          <w:b w:val="0"/>
        </w:rPr>
        <w:t>hole area of models</w:t>
      </w:r>
      <w:r w:rsidR="002966AF" w:rsidRPr="002966AF">
        <w:rPr>
          <w:b w:val="0"/>
        </w:rPr>
        <w:t xml:space="preserve"> </w:t>
      </w:r>
      <w:r w:rsidR="002966AF" w:rsidRPr="00513C54">
        <w:rPr>
          <w:b w:val="0"/>
        </w:rPr>
        <w:t>presented</w:t>
      </w:r>
      <w:r w:rsidRPr="00513C54">
        <w:rPr>
          <w:b w:val="0"/>
        </w:rPr>
        <w:t>). Spearman</w:t>
      </w:r>
      <w:r w:rsidR="00E06060">
        <w:rPr>
          <w:b w:val="0"/>
        </w:rPr>
        <w:t>’</w:t>
      </w:r>
      <w:r w:rsidRPr="00513C54">
        <w:rPr>
          <w:b w:val="0"/>
        </w:rPr>
        <w:t>s correlation coefficients (</w:t>
      </w:r>
      <w:r w:rsidRPr="00B01BDB">
        <w:rPr>
          <w:b w:val="0"/>
          <w:i/>
          <w:iCs/>
        </w:rPr>
        <w:t>r</w:t>
      </w:r>
      <w:r w:rsidR="00E06060">
        <w:rPr>
          <w:b w:val="0"/>
        </w:rPr>
        <w:t xml:space="preserve"> </w:t>
      </w:r>
      <w:r w:rsidRPr="00513C54">
        <w:rPr>
          <w:b w:val="0"/>
        </w:rPr>
        <w:t>=</w:t>
      </w:r>
      <w:r w:rsidR="00280A28" w:rsidRPr="00513C54">
        <w:rPr>
          <w:b w:val="0"/>
        </w:rPr>
        <w:t xml:space="preserve"> </w:t>
      </w:r>
      <w:r w:rsidRPr="00513C54">
        <w:rPr>
          <w:b w:val="0"/>
        </w:rPr>
        <w:t>.777</w:t>
      </w:r>
      <w:r w:rsidR="00E06060">
        <w:rPr>
          <w:b w:val="0"/>
        </w:rPr>
        <w:t>–</w:t>
      </w:r>
      <w:r w:rsidRPr="00513C54">
        <w:rPr>
          <w:b w:val="0"/>
        </w:rPr>
        <w:t xml:space="preserve">.969, </w:t>
      </w:r>
      <w:r w:rsidRPr="00B01BDB">
        <w:rPr>
          <w:b w:val="0"/>
          <w:i/>
          <w:iCs/>
        </w:rPr>
        <w:t>p</w:t>
      </w:r>
      <w:r w:rsidR="00E06060">
        <w:rPr>
          <w:b w:val="0"/>
        </w:rPr>
        <w:t xml:space="preserve"> </w:t>
      </w:r>
      <w:r w:rsidRPr="00513C54">
        <w:rPr>
          <w:b w:val="0"/>
        </w:rPr>
        <w:t xml:space="preserve">&lt; .001) indicate that there is </w:t>
      </w:r>
      <w:r w:rsidR="002966AF">
        <w:rPr>
          <w:b w:val="0"/>
        </w:rPr>
        <w:t xml:space="preserve">a </w:t>
      </w:r>
      <w:r w:rsidRPr="00513C54">
        <w:rPr>
          <w:b w:val="0"/>
        </w:rPr>
        <w:t>strong correlation between absolute and relative TFD and FC in all tasks of Section 2.</w:t>
      </w:r>
    </w:p>
    <w:p w14:paraId="0B28CE5C" w14:textId="491ABB4C" w:rsidR="00D61D94" w:rsidRPr="00513C54" w:rsidRDefault="00435A94" w:rsidP="00376AE6">
      <w:pPr>
        <w:pStyle w:val="ACSi-title"/>
        <w:spacing w:line="360" w:lineRule="auto"/>
        <w:ind w:firstLine="426"/>
        <w:jc w:val="both"/>
        <w:rPr>
          <w:b w:val="0"/>
        </w:rPr>
      </w:pPr>
      <w:r w:rsidRPr="00513C54">
        <w:rPr>
          <w:b w:val="0"/>
        </w:rPr>
        <w:t>T</w:t>
      </w:r>
      <w:r w:rsidR="005540E7" w:rsidRPr="00513C54">
        <w:rPr>
          <w:b w:val="0"/>
        </w:rPr>
        <w:t xml:space="preserve">able 5 </w:t>
      </w:r>
      <w:r w:rsidR="002966AF">
        <w:rPr>
          <w:b w:val="0"/>
        </w:rPr>
        <w:t xml:space="preserve">shows </w:t>
      </w:r>
      <w:r w:rsidR="005540E7" w:rsidRPr="00513C54">
        <w:rPr>
          <w:b w:val="0"/>
        </w:rPr>
        <w:t xml:space="preserve">that the highest </w:t>
      </w:r>
      <w:r w:rsidR="00D61D94" w:rsidRPr="00513C54">
        <w:rPr>
          <w:b w:val="0"/>
        </w:rPr>
        <w:t>mean value</w:t>
      </w:r>
      <w:r w:rsidR="00F53CC0">
        <w:rPr>
          <w:b w:val="0"/>
        </w:rPr>
        <w:t>s</w:t>
      </w:r>
      <w:r w:rsidR="00D61D94" w:rsidRPr="00513C54">
        <w:rPr>
          <w:b w:val="0"/>
        </w:rPr>
        <w:t xml:space="preserve"> of </w:t>
      </w:r>
      <w:r w:rsidR="005540E7" w:rsidRPr="00513C54">
        <w:rPr>
          <w:b w:val="0"/>
        </w:rPr>
        <w:t>relative TFDs and FCs for the explanatory key (TFD</w:t>
      </w:r>
      <w:r w:rsidR="00E06060">
        <w:rPr>
          <w:b w:val="0"/>
        </w:rPr>
        <w:t xml:space="preserve"> </w:t>
      </w:r>
      <w:r w:rsidR="005540E7" w:rsidRPr="00513C54">
        <w:rPr>
          <w:b w:val="0"/>
        </w:rPr>
        <w:t>=</w:t>
      </w:r>
      <w:r w:rsidR="00E06060">
        <w:rPr>
          <w:b w:val="0"/>
        </w:rPr>
        <w:t xml:space="preserve"> </w:t>
      </w:r>
      <w:r w:rsidR="005540E7" w:rsidRPr="00513C54">
        <w:rPr>
          <w:b w:val="0"/>
        </w:rPr>
        <w:t>69.68%; FC</w:t>
      </w:r>
      <w:r w:rsidR="00E06060">
        <w:rPr>
          <w:b w:val="0"/>
        </w:rPr>
        <w:t xml:space="preserve"> </w:t>
      </w:r>
      <w:r w:rsidR="005540E7" w:rsidRPr="00513C54">
        <w:rPr>
          <w:b w:val="0"/>
        </w:rPr>
        <w:t>=</w:t>
      </w:r>
      <w:r w:rsidR="00E06060">
        <w:rPr>
          <w:b w:val="0"/>
        </w:rPr>
        <w:t xml:space="preserve"> </w:t>
      </w:r>
      <w:r w:rsidR="005540E7" w:rsidRPr="00513C54">
        <w:rPr>
          <w:b w:val="0"/>
        </w:rPr>
        <w:t xml:space="preserve">69.09%) were achieved in the task with </w:t>
      </w:r>
      <w:r w:rsidR="002966AF">
        <w:rPr>
          <w:b w:val="0"/>
        </w:rPr>
        <w:t xml:space="preserve">a </w:t>
      </w:r>
      <w:r w:rsidR="005540E7" w:rsidRPr="00513C54">
        <w:rPr>
          <w:b w:val="0"/>
        </w:rPr>
        <w:t>textual key (Task 5)</w:t>
      </w:r>
      <w:r w:rsidRPr="00513C54">
        <w:rPr>
          <w:b w:val="0"/>
        </w:rPr>
        <w:t xml:space="preserve">, and the lowest </w:t>
      </w:r>
      <w:r w:rsidR="00D61D94" w:rsidRPr="00513C54">
        <w:rPr>
          <w:b w:val="0"/>
        </w:rPr>
        <w:t>mean value</w:t>
      </w:r>
      <w:r w:rsidR="00F53CC0">
        <w:rPr>
          <w:b w:val="0"/>
        </w:rPr>
        <w:t>s</w:t>
      </w:r>
      <w:r w:rsidR="00D61D94" w:rsidRPr="00513C54">
        <w:rPr>
          <w:b w:val="0"/>
        </w:rPr>
        <w:t xml:space="preserve"> of </w:t>
      </w:r>
      <w:r w:rsidRPr="00513C54">
        <w:rPr>
          <w:b w:val="0"/>
        </w:rPr>
        <w:t>relative TFDs and FCs (TFD</w:t>
      </w:r>
      <w:r w:rsidR="00E06060">
        <w:rPr>
          <w:b w:val="0"/>
        </w:rPr>
        <w:t xml:space="preserve"> </w:t>
      </w:r>
      <w:r w:rsidRPr="00513C54">
        <w:rPr>
          <w:b w:val="0"/>
        </w:rPr>
        <w:t>=</w:t>
      </w:r>
      <w:r w:rsidR="00E06060">
        <w:rPr>
          <w:b w:val="0"/>
        </w:rPr>
        <w:t xml:space="preserve"> </w:t>
      </w:r>
      <w:r w:rsidRPr="00513C54">
        <w:rPr>
          <w:b w:val="0"/>
        </w:rPr>
        <w:t>42.30%; FC</w:t>
      </w:r>
      <w:r w:rsidR="00E06060">
        <w:rPr>
          <w:b w:val="0"/>
        </w:rPr>
        <w:t xml:space="preserve"> </w:t>
      </w:r>
      <w:r w:rsidRPr="00513C54">
        <w:rPr>
          <w:b w:val="0"/>
        </w:rPr>
        <w:t>=</w:t>
      </w:r>
      <w:r w:rsidR="00E06060">
        <w:rPr>
          <w:b w:val="0"/>
        </w:rPr>
        <w:t xml:space="preserve"> </w:t>
      </w:r>
      <w:r w:rsidRPr="00513C54">
        <w:rPr>
          <w:b w:val="0"/>
        </w:rPr>
        <w:t xml:space="preserve">44.48%) were achieved in the task with </w:t>
      </w:r>
      <w:r w:rsidR="002966AF">
        <w:rPr>
          <w:b w:val="0"/>
        </w:rPr>
        <w:t xml:space="preserve">a </w:t>
      </w:r>
      <w:r w:rsidRPr="00513C54">
        <w:rPr>
          <w:b w:val="0"/>
        </w:rPr>
        <w:t xml:space="preserve">pictorial representation (Task 8). </w:t>
      </w:r>
      <w:r w:rsidR="00857209" w:rsidRPr="00513C54">
        <w:rPr>
          <w:b w:val="0"/>
          <w:szCs w:val="24"/>
        </w:rPr>
        <w:t>To examine</w:t>
      </w:r>
      <w:r w:rsidR="005540E7" w:rsidRPr="00513C54">
        <w:rPr>
          <w:b w:val="0"/>
          <w:szCs w:val="24"/>
        </w:rPr>
        <w:t xml:space="preserve"> how the </w:t>
      </w:r>
      <w:r w:rsidR="00857209" w:rsidRPr="00513C54">
        <w:rPr>
          <w:b w:val="0"/>
          <w:szCs w:val="24"/>
        </w:rPr>
        <w:t>textual versus pictorial</w:t>
      </w:r>
      <w:r w:rsidR="005540E7" w:rsidRPr="00513C54">
        <w:rPr>
          <w:b w:val="0"/>
          <w:szCs w:val="24"/>
        </w:rPr>
        <w:t xml:space="preserve"> explanatory key </w:t>
      </w:r>
      <w:r w:rsidR="0089721E" w:rsidRPr="00513C54">
        <w:rPr>
          <w:b w:val="0"/>
          <w:szCs w:val="24"/>
        </w:rPr>
        <w:t>is involved in</w:t>
      </w:r>
      <w:r w:rsidR="005540E7" w:rsidRPr="00513C54">
        <w:rPr>
          <w:b w:val="0"/>
          <w:szCs w:val="24"/>
        </w:rPr>
        <w:t xml:space="preserve"> students’ way of solving tasks</w:t>
      </w:r>
      <w:r w:rsidR="002966AF">
        <w:rPr>
          <w:b w:val="0"/>
          <w:szCs w:val="24"/>
        </w:rPr>
        <w:t>, the</w:t>
      </w:r>
      <w:r w:rsidR="00857209" w:rsidRPr="00513C54">
        <w:rPr>
          <w:b w:val="0"/>
          <w:szCs w:val="24"/>
        </w:rPr>
        <w:t xml:space="preserve"> Wilcoxon Ranks Test was used (</w:t>
      </w:r>
      <w:r w:rsidR="00857209" w:rsidRPr="00513C54">
        <w:rPr>
          <w:b w:val="0"/>
        </w:rPr>
        <w:t>Table 6)</w:t>
      </w:r>
      <w:r w:rsidR="005540E7" w:rsidRPr="00513C54">
        <w:rPr>
          <w:b w:val="0"/>
        </w:rPr>
        <w:t>.</w:t>
      </w:r>
    </w:p>
    <w:p w14:paraId="37815FDC" w14:textId="77777777" w:rsidR="00FB21B3" w:rsidRPr="00513C54" w:rsidRDefault="00FB21B3" w:rsidP="005B36E5">
      <w:pPr>
        <w:rPr>
          <w:b/>
          <w:sz w:val="24"/>
        </w:rPr>
      </w:pPr>
    </w:p>
    <w:p w14:paraId="79475CDA" w14:textId="1267F0E4" w:rsidR="005B36E5" w:rsidRPr="00513C54" w:rsidRDefault="005B36E5" w:rsidP="005B36E5">
      <w:pPr>
        <w:rPr>
          <w:rFonts w:ascii="Arial" w:hAnsi="Arial" w:cs="Arial"/>
          <w:sz w:val="16"/>
          <w:szCs w:val="16"/>
        </w:rPr>
      </w:pPr>
      <w:r w:rsidRPr="00513C54">
        <w:rPr>
          <w:rFonts w:ascii="Arial" w:hAnsi="Arial" w:cs="Arial"/>
          <w:b/>
          <w:sz w:val="16"/>
          <w:szCs w:val="16"/>
        </w:rPr>
        <w:t xml:space="preserve">Table </w:t>
      </w:r>
      <w:r w:rsidR="001F7374" w:rsidRPr="00513C54">
        <w:rPr>
          <w:rFonts w:ascii="Arial" w:hAnsi="Arial" w:cs="Arial"/>
          <w:b/>
          <w:sz w:val="16"/>
          <w:szCs w:val="16"/>
        </w:rPr>
        <w:t>5</w:t>
      </w:r>
      <w:r w:rsidR="009A1C5A" w:rsidRPr="00513C54">
        <w:rPr>
          <w:rFonts w:ascii="Arial" w:hAnsi="Arial" w:cs="Arial"/>
          <w:b/>
          <w:sz w:val="16"/>
          <w:szCs w:val="16"/>
        </w:rPr>
        <w:t>.</w:t>
      </w:r>
      <w:r w:rsidR="009A1C5A" w:rsidRPr="00513C54">
        <w:rPr>
          <w:rFonts w:ascii="Arial" w:hAnsi="Arial" w:cs="Arial"/>
          <w:sz w:val="16"/>
          <w:szCs w:val="16"/>
        </w:rPr>
        <w:t xml:space="preserve"> Mean values </w:t>
      </w:r>
      <w:r w:rsidR="00462534" w:rsidRPr="00513C54">
        <w:rPr>
          <w:rFonts w:ascii="Arial" w:hAnsi="Arial" w:cs="Arial"/>
          <w:sz w:val="16"/>
          <w:szCs w:val="16"/>
        </w:rPr>
        <w:t xml:space="preserve">of </w:t>
      </w:r>
      <w:r w:rsidR="009A1C5A" w:rsidRPr="00513C54">
        <w:rPr>
          <w:rFonts w:ascii="Arial" w:hAnsi="Arial" w:cs="Arial"/>
          <w:sz w:val="16"/>
          <w:szCs w:val="16"/>
        </w:rPr>
        <w:t>a</w:t>
      </w:r>
      <w:r w:rsidRPr="00513C54">
        <w:rPr>
          <w:rFonts w:ascii="Arial" w:hAnsi="Arial" w:cs="Arial"/>
          <w:sz w:val="16"/>
          <w:szCs w:val="16"/>
        </w:rPr>
        <w:t>bsolute and relative TFD and FC for tasks 5 to 8.</w:t>
      </w:r>
    </w:p>
    <w:tbl>
      <w:tblPr>
        <w:tblStyle w:val="Tabelamrea"/>
        <w:tblW w:w="8642" w:type="dxa"/>
        <w:tblLayout w:type="fixed"/>
        <w:tblLook w:val="04A0" w:firstRow="1" w:lastRow="0" w:firstColumn="1" w:lastColumn="0" w:noHBand="0" w:noVBand="1"/>
      </w:tblPr>
      <w:tblGrid>
        <w:gridCol w:w="704"/>
        <w:gridCol w:w="992"/>
        <w:gridCol w:w="1276"/>
        <w:gridCol w:w="1276"/>
        <w:gridCol w:w="851"/>
        <w:gridCol w:w="850"/>
        <w:gridCol w:w="851"/>
        <w:gridCol w:w="850"/>
        <w:gridCol w:w="992"/>
      </w:tblGrid>
      <w:tr w:rsidR="0089105B" w:rsidRPr="00513C54" w14:paraId="5FFA7EB5" w14:textId="77777777" w:rsidTr="00B50F4C">
        <w:tc>
          <w:tcPr>
            <w:tcW w:w="704" w:type="dxa"/>
            <w:vMerge w:val="restart"/>
            <w:tcBorders>
              <w:top w:val="single" w:sz="12" w:space="0" w:color="auto"/>
              <w:left w:val="single" w:sz="12" w:space="0" w:color="auto"/>
            </w:tcBorders>
            <w:shd w:val="clear" w:color="auto" w:fill="F2F2F2" w:themeFill="background1" w:themeFillShade="F2"/>
            <w:vAlign w:val="center"/>
          </w:tcPr>
          <w:p w14:paraId="41C2008B" w14:textId="77777777" w:rsidR="0089105B" w:rsidRPr="00513C54" w:rsidRDefault="0089105B" w:rsidP="00C43606">
            <w:pPr>
              <w:jc w:val="center"/>
              <w:rPr>
                <w:rFonts w:ascii="Arial" w:hAnsi="Arial" w:cs="Arial"/>
                <w:sz w:val="16"/>
                <w:szCs w:val="16"/>
              </w:rPr>
            </w:pPr>
            <w:r w:rsidRPr="00513C54">
              <w:rPr>
                <w:rFonts w:ascii="Arial" w:hAnsi="Arial" w:cs="Arial"/>
                <w:sz w:val="16"/>
                <w:szCs w:val="16"/>
              </w:rPr>
              <w:t>Task</w:t>
            </w:r>
          </w:p>
        </w:tc>
        <w:tc>
          <w:tcPr>
            <w:tcW w:w="992" w:type="dxa"/>
            <w:vMerge w:val="restart"/>
            <w:tcBorders>
              <w:top w:val="single" w:sz="12" w:space="0" w:color="auto"/>
            </w:tcBorders>
            <w:shd w:val="clear" w:color="auto" w:fill="F2F2F2" w:themeFill="background1" w:themeFillShade="F2"/>
            <w:vAlign w:val="center"/>
          </w:tcPr>
          <w:p w14:paraId="4A9BBD52" w14:textId="104C46B6" w:rsidR="0089105B" w:rsidRPr="00513C54" w:rsidRDefault="0089105B" w:rsidP="00C43606">
            <w:pPr>
              <w:jc w:val="center"/>
              <w:rPr>
                <w:rFonts w:ascii="Arial" w:hAnsi="Arial" w:cs="Arial"/>
                <w:sz w:val="16"/>
                <w:szCs w:val="16"/>
              </w:rPr>
            </w:pPr>
            <w:r w:rsidRPr="00513C54">
              <w:rPr>
                <w:rFonts w:ascii="Arial" w:hAnsi="Arial" w:cs="Arial"/>
                <w:sz w:val="16"/>
                <w:szCs w:val="16"/>
              </w:rPr>
              <w:t>Type of key</w:t>
            </w:r>
          </w:p>
        </w:tc>
        <w:tc>
          <w:tcPr>
            <w:tcW w:w="1276" w:type="dxa"/>
            <w:vMerge w:val="restart"/>
            <w:tcBorders>
              <w:top w:val="single" w:sz="12" w:space="0" w:color="auto"/>
            </w:tcBorders>
            <w:shd w:val="clear" w:color="auto" w:fill="F2F2F2" w:themeFill="background1" w:themeFillShade="F2"/>
            <w:vAlign w:val="center"/>
          </w:tcPr>
          <w:p w14:paraId="53BAD10C" w14:textId="77777777" w:rsidR="0089105B" w:rsidRPr="00513C54" w:rsidRDefault="0089105B" w:rsidP="00C43606">
            <w:pPr>
              <w:jc w:val="center"/>
              <w:rPr>
                <w:rFonts w:ascii="Arial" w:hAnsi="Arial" w:cs="Arial"/>
                <w:sz w:val="16"/>
                <w:szCs w:val="16"/>
              </w:rPr>
            </w:pPr>
            <w:r w:rsidRPr="00513C54">
              <w:rPr>
                <w:rFonts w:ascii="Arial" w:hAnsi="Arial" w:cs="Arial"/>
                <w:sz w:val="16"/>
                <w:szCs w:val="16"/>
              </w:rPr>
              <w:t>Content</w:t>
            </w:r>
          </w:p>
        </w:tc>
        <w:tc>
          <w:tcPr>
            <w:tcW w:w="1276" w:type="dxa"/>
            <w:vMerge w:val="restart"/>
            <w:tcBorders>
              <w:top w:val="single" w:sz="12" w:space="0" w:color="auto"/>
            </w:tcBorders>
            <w:shd w:val="clear" w:color="auto" w:fill="F2F2F2" w:themeFill="background1" w:themeFillShade="F2"/>
            <w:vAlign w:val="center"/>
          </w:tcPr>
          <w:p w14:paraId="40F2A688" w14:textId="7D4A0DF2" w:rsidR="0089105B" w:rsidRPr="00513C54" w:rsidRDefault="0089105B" w:rsidP="00C43606">
            <w:pPr>
              <w:jc w:val="center"/>
              <w:rPr>
                <w:rFonts w:ascii="Arial" w:hAnsi="Arial" w:cs="Arial"/>
                <w:sz w:val="16"/>
                <w:szCs w:val="16"/>
              </w:rPr>
            </w:pPr>
            <w:r w:rsidRPr="00513C54">
              <w:rPr>
                <w:rFonts w:ascii="Arial" w:hAnsi="Arial" w:cs="Arial"/>
                <w:sz w:val="16"/>
                <w:szCs w:val="16"/>
              </w:rPr>
              <w:t>Eye</w:t>
            </w:r>
            <w:r w:rsidR="002966AF">
              <w:rPr>
                <w:rFonts w:ascii="Arial" w:hAnsi="Arial" w:cs="Arial"/>
                <w:sz w:val="16"/>
                <w:szCs w:val="16"/>
              </w:rPr>
              <w:t>-</w:t>
            </w:r>
            <w:r w:rsidRPr="00513C54">
              <w:rPr>
                <w:rFonts w:ascii="Arial" w:hAnsi="Arial" w:cs="Arial"/>
                <w:sz w:val="16"/>
                <w:szCs w:val="16"/>
              </w:rPr>
              <w:t>movement measures</w:t>
            </w:r>
          </w:p>
        </w:tc>
        <w:tc>
          <w:tcPr>
            <w:tcW w:w="4394" w:type="dxa"/>
            <w:gridSpan w:val="5"/>
            <w:tcBorders>
              <w:top w:val="single" w:sz="12" w:space="0" w:color="auto"/>
              <w:right w:val="single" w:sz="12" w:space="0" w:color="auto"/>
            </w:tcBorders>
            <w:shd w:val="clear" w:color="auto" w:fill="F2F2F2" w:themeFill="background1" w:themeFillShade="F2"/>
            <w:vAlign w:val="center"/>
          </w:tcPr>
          <w:p w14:paraId="37EB7BD5" w14:textId="77777777" w:rsidR="0089105B" w:rsidRPr="00513C54" w:rsidRDefault="0089105B" w:rsidP="00C43606">
            <w:pPr>
              <w:jc w:val="center"/>
              <w:rPr>
                <w:rFonts w:ascii="Arial" w:hAnsi="Arial" w:cs="Arial"/>
                <w:sz w:val="16"/>
                <w:szCs w:val="16"/>
              </w:rPr>
            </w:pPr>
            <w:r w:rsidRPr="00513C54">
              <w:rPr>
                <w:rFonts w:ascii="Arial" w:hAnsi="Arial" w:cs="Arial"/>
                <w:sz w:val="16"/>
                <w:szCs w:val="16"/>
              </w:rPr>
              <w:t>Area of interest</w:t>
            </w:r>
            <w:r w:rsidR="00693795" w:rsidRPr="00513C54">
              <w:rPr>
                <w:rFonts w:ascii="Arial" w:hAnsi="Arial" w:cs="Arial"/>
                <w:sz w:val="16"/>
                <w:szCs w:val="16"/>
              </w:rPr>
              <w:t xml:space="preserve"> (AOI)</w:t>
            </w:r>
          </w:p>
        </w:tc>
      </w:tr>
      <w:tr w:rsidR="0089105B" w:rsidRPr="00513C54" w14:paraId="734F1ADD" w14:textId="77777777" w:rsidTr="00B50F4C">
        <w:tc>
          <w:tcPr>
            <w:tcW w:w="704" w:type="dxa"/>
            <w:vMerge/>
            <w:tcBorders>
              <w:left w:val="single" w:sz="12" w:space="0" w:color="auto"/>
            </w:tcBorders>
            <w:shd w:val="clear" w:color="auto" w:fill="F2F2F2" w:themeFill="background1" w:themeFillShade="F2"/>
            <w:vAlign w:val="center"/>
          </w:tcPr>
          <w:p w14:paraId="27DBC7E9" w14:textId="77777777" w:rsidR="0089105B" w:rsidRPr="00513C54" w:rsidRDefault="0089105B" w:rsidP="00C43606">
            <w:pPr>
              <w:jc w:val="center"/>
              <w:rPr>
                <w:rFonts w:ascii="Arial" w:hAnsi="Arial" w:cs="Arial"/>
                <w:sz w:val="16"/>
                <w:szCs w:val="16"/>
              </w:rPr>
            </w:pPr>
          </w:p>
        </w:tc>
        <w:tc>
          <w:tcPr>
            <w:tcW w:w="992" w:type="dxa"/>
            <w:vMerge/>
            <w:shd w:val="clear" w:color="auto" w:fill="F2F2F2" w:themeFill="background1" w:themeFillShade="F2"/>
            <w:vAlign w:val="center"/>
          </w:tcPr>
          <w:p w14:paraId="35910D89" w14:textId="77777777" w:rsidR="0089105B" w:rsidRPr="00513C54" w:rsidRDefault="0089105B" w:rsidP="00C43606">
            <w:pPr>
              <w:jc w:val="center"/>
              <w:rPr>
                <w:rFonts w:ascii="Arial" w:hAnsi="Arial" w:cs="Arial"/>
                <w:sz w:val="16"/>
                <w:szCs w:val="16"/>
              </w:rPr>
            </w:pPr>
          </w:p>
        </w:tc>
        <w:tc>
          <w:tcPr>
            <w:tcW w:w="1276" w:type="dxa"/>
            <w:vMerge/>
            <w:shd w:val="clear" w:color="auto" w:fill="F2F2F2" w:themeFill="background1" w:themeFillShade="F2"/>
          </w:tcPr>
          <w:p w14:paraId="18C11D15" w14:textId="77777777" w:rsidR="0089105B" w:rsidRPr="00513C54" w:rsidRDefault="0089105B" w:rsidP="00C43606">
            <w:pPr>
              <w:jc w:val="center"/>
              <w:rPr>
                <w:rFonts w:ascii="Arial" w:hAnsi="Arial" w:cs="Arial"/>
                <w:sz w:val="16"/>
                <w:szCs w:val="16"/>
              </w:rPr>
            </w:pPr>
          </w:p>
        </w:tc>
        <w:tc>
          <w:tcPr>
            <w:tcW w:w="1276" w:type="dxa"/>
            <w:vMerge/>
            <w:shd w:val="clear" w:color="auto" w:fill="F2F2F2" w:themeFill="background1" w:themeFillShade="F2"/>
            <w:vAlign w:val="center"/>
          </w:tcPr>
          <w:p w14:paraId="43858013" w14:textId="77777777" w:rsidR="0089105B" w:rsidRPr="00513C54" w:rsidRDefault="0089105B" w:rsidP="00C43606">
            <w:pPr>
              <w:jc w:val="center"/>
              <w:rPr>
                <w:rFonts w:ascii="Arial" w:hAnsi="Arial" w:cs="Arial"/>
                <w:sz w:val="16"/>
                <w:szCs w:val="16"/>
              </w:rPr>
            </w:pPr>
          </w:p>
        </w:tc>
        <w:tc>
          <w:tcPr>
            <w:tcW w:w="851" w:type="dxa"/>
            <w:shd w:val="clear" w:color="auto" w:fill="F2F2F2" w:themeFill="background1" w:themeFillShade="F2"/>
            <w:vAlign w:val="center"/>
          </w:tcPr>
          <w:p w14:paraId="738F43BF" w14:textId="77777777" w:rsidR="0089105B" w:rsidRPr="00513C54" w:rsidRDefault="0089105B" w:rsidP="00C43606">
            <w:pPr>
              <w:jc w:val="center"/>
              <w:rPr>
                <w:rFonts w:ascii="Arial" w:hAnsi="Arial" w:cs="Arial"/>
                <w:bCs/>
                <w:sz w:val="16"/>
                <w:szCs w:val="16"/>
              </w:rPr>
            </w:pPr>
            <w:r w:rsidRPr="00513C54">
              <w:rPr>
                <w:rFonts w:ascii="Arial" w:hAnsi="Arial" w:cs="Arial"/>
                <w:sz w:val="16"/>
                <w:szCs w:val="16"/>
              </w:rPr>
              <w:t>Model 1</w:t>
            </w:r>
          </w:p>
        </w:tc>
        <w:tc>
          <w:tcPr>
            <w:tcW w:w="850" w:type="dxa"/>
            <w:shd w:val="clear" w:color="auto" w:fill="F2F2F2" w:themeFill="background1" w:themeFillShade="F2"/>
            <w:vAlign w:val="center"/>
          </w:tcPr>
          <w:p w14:paraId="5A26F756" w14:textId="77777777" w:rsidR="0089105B" w:rsidRPr="00513C54" w:rsidRDefault="0089105B" w:rsidP="00C43606">
            <w:pPr>
              <w:jc w:val="center"/>
              <w:rPr>
                <w:rFonts w:ascii="Arial" w:hAnsi="Arial" w:cs="Arial"/>
                <w:sz w:val="16"/>
                <w:szCs w:val="16"/>
              </w:rPr>
            </w:pPr>
            <w:r w:rsidRPr="00513C54">
              <w:rPr>
                <w:rFonts w:ascii="Arial" w:hAnsi="Arial" w:cs="Arial"/>
                <w:sz w:val="16"/>
                <w:szCs w:val="16"/>
              </w:rPr>
              <w:t>Model 2</w:t>
            </w:r>
          </w:p>
        </w:tc>
        <w:tc>
          <w:tcPr>
            <w:tcW w:w="851" w:type="dxa"/>
            <w:shd w:val="clear" w:color="auto" w:fill="F2F2F2" w:themeFill="background1" w:themeFillShade="F2"/>
            <w:vAlign w:val="center"/>
          </w:tcPr>
          <w:p w14:paraId="23EB8F50" w14:textId="77777777" w:rsidR="0089105B" w:rsidRPr="00513C54" w:rsidRDefault="0089105B" w:rsidP="00C43606">
            <w:pPr>
              <w:jc w:val="center"/>
              <w:rPr>
                <w:rFonts w:ascii="Arial" w:hAnsi="Arial" w:cs="Arial"/>
                <w:sz w:val="16"/>
                <w:szCs w:val="16"/>
              </w:rPr>
            </w:pPr>
            <w:r w:rsidRPr="00513C54">
              <w:rPr>
                <w:rFonts w:ascii="Arial" w:hAnsi="Arial" w:cs="Arial"/>
                <w:sz w:val="16"/>
                <w:szCs w:val="16"/>
              </w:rPr>
              <w:t>Model 3</w:t>
            </w:r>
          </w:p>
        </w:tc>
        <w:tc>
          <w:tcPr>
            <w:tcW w:w="850" w:type="dxa"/>
            <w:shd w:val="clear" w:color="auto" w:fill="F2F2F2" w:themeFill="background1" w:themeFillShade="F2"/>
            <w:vAlign w:val="center"/>
          </w:tcPr>
          <w:p w14:paraId="1EE5A736" w14:textId="77777777" w:rsidR="0089105B" w:rsidRPr="00513C54" w:rsidRDefault="0089105B" w:rsidP="00C43606">
            <w:pPr>
              <w:jc w:val="center"/>
              <w:rPr>
                <w:rFonts w:ascii="Arial" w:hAnsi="Arial" w:cs="Arial"/>
                <w:sz w:val="16"/>
                <w:szCs w:val="16"/>
              </w:rPr>
            </w:pPr>
            <w:r w:rsidRPr="00513C54">
              <w:rPr>
                <w:rFonts w:ascii="Arial" w:hAnsi="Arial" w:cs="Arial"/>
                <w:sz w:val="16"/>
                <w:szCs w:val="16"/>
              </w:rPr>
              <w:t>Model 4</w:t>
            </w:r>
          </w:p>
        </w:tc>
        <w:tc>
          <w:tcPr>
            <w:tcW w:w="992" w:type="dxa"/>
            <w:vMerge w:val="restart"/>
            <w:tcBorders>
              <w:right w:val="single" w:sz="12" w:space="0" w:color="auto"/>
            </w:tcBorders>
            <w:shd w:val="clear" w:color="auto" w:fill="F2F2F2" w:themeFill="background1" w:themeFillShade="F2"/>
            <w:vAlign w:val="center"/>
          </w:tcPr>
          <w:p w14:paraId="6B4C9077" w14:textId="77777777" w:rsidR="0089105B" w:rsidRPr="00513C54" w:rsidRDefault="0089105B" w:rsidP="00C43606">
            <w:pPr>
              <w:jc w:val="center"/>
              <w:rPr>
                <w:rFonts w:ascii="Arial" w:hAnsi="Arial" w:cs="Arial"/>
                <w:sz w:val="16"/>
                <w:szCs w:val="16"/>
              </w:rPr>
            </w:pPr>
            <w:r w:rsidRPr="00513C54">
              <w:rPr>
                <w:rFonts w:ascii="Arial" w:hAnsi="Arial" w:cs="Arial"/>
                <w:sz w:val="16"/>
                <w:szCs w:val="16"/>
              </w:rPr>
              <w:t>Key</w:t>
            </w:r>
          </w:p>
        </w:tc>
      </w:tr>
      <w:tr w:rsidR="0089105B" w:rsidRPr="00513C54" w14:paraId="21690592" w14:textId="77777777" w:rsidTr="00CA33E4">
        <w:tc>
          <w:tcPr>
            <w:tcW w:w="704" w:type="dxa"/>
            <w:vMerge/>
            <w:tcBorders>
              <w:left w:val="single" w:sz="12" w:space="0" w:color="auto"/>
              <w:bottom w:val="single" w:sz="12" w:space="0" w:color="auto"/>
            </w:tcBorders>
            <w:vAlign w:val="center"/>
          </w:tcPr>
          <w:p w14:paraId="3CC69762" w14:textId="77777777" w:rsidR="0089105B" w:rsidRPr="00513C54" w:rsidRDefault="0089105B" w:rsidP="00C43606">
            <w:pPr>
              <w:jc w:val="center"/>
              <w:rPr>
                <w:rFonts w:ascii="Arial" w:hAnsi="Arial" w:cs="Arial"/>
                <w:b/>
                <w:sz w:val="16"/>
                <w:szCs w:val="16"/>
              </w:rPr>
            </w:pPr>
          </w:p>
        </w:tc>
        <w:tc>
          <w:tcPr>
            <w:tcW w:w="992" w:type="dxa"/>
            <w:vMerge/>
            <w:tcBorders>
              <w:bottom w:val="single" w:sz="12" w:space="0" w:color="auto"/>
            </w:tcBorders>
            <w:vAlign w:val="center"/>
          </w:tcPr>
          <w:p w14:paraId="29AA5143" w14:textId="77777777" w:rsidR="0089105B" w:rsidRPr="00513C54" w:rsidRDefault="0089105B" w:rsidP="00C43606">
            <w:pPr>
              <w:jc w:val="center"/>
              <w:rPr>
                <w:rFonts w:ascii="Arial" w:hAnsi="Arial" w:cs="Arial"/>
                <w:b/>
                <w:sz w:val="16"/>
                <w:szCs w:val="16"/>
              </w:rPr>
            </w:pPr>
          </w:p>
        </w:tc>
        <w:tc>
          <w:tcPr>
            <w:tcW w:w="1276" w:type="dxa"/>
            <w:vMerge/>
            <w:tcBorders>
              <w:bottom w:val="single" w:sz="4" w:space="0" w:color="auto"/>
            </w:tcBorders>
          </w:tcPr>
          <w:p w14:paraId="05FC35D5" w14:textId="77777777" w:rsidR="0089105B" w:rsidRPr="00513C54" w:rsidRDefault="0089105B" w:rsidP="00C43606">
            <w:pPr>
              <w:jc w:val="center"/>
              <w:rPr>
                <w:rFonts w:ascii="Arial" w:hAnsi="Arial" w:cs="Arial"/>
                <w:b/>
                <w:sz w:val="16"/>
                <w:szCs w:val="16"/>
              </w:rPr>
            </w:pPr>
          </w:p>
        </w:tc>
        <w:tc>
          <w:tcPr>
            <w:tcW w:w="1276" w:type="dxa"/>
            <w:vMerge/>
            <w:tcBorders>
              <w:bottom w:val="single" w:sz="4" w:space="0" w:color="auto"/>
            </w:tcBorders>
            <w:vAlign w:val="center"/>
          </w:tcPr>
          <w:p w14:paraId="37A9F296" w14:textId="77777777" w:rsidR="0089105B" w:rsidRPr="00513C54" w:rsidRDefault="0089105B" w:rsidP="00C43606">
            <w:pPr>
              <w:jc w:val="center"/>
              <w:rPr>
                <w:rFonts w:ascii="Arial" w:hAnsi="Arial" w:cs="Arial"/>
                <w:b/>
                <w:sz w:val="16"/>
                <w:szCs w:val="16"/>
              </w:rPr>
            </w:pPr>
          </w:p>
        </w:tc>
        <w:tc>
          <w:tcPr>
            <w:tcW w:w="3402" w:type="dxa"/>
            <w:gridSpan w:val="4"/>
            <w:tcBorders>
              <w:bottom w:val="single" w:sz="12" w:space="0" w:color="auto"/>
            </w:tcBorders>
            <w:shd w:val="clear" w:color="auto" w:fill="F2F2F2" w:themeFill="background1" w:themeFillShade="F2"/>
            <w:vAlign w:val="center"/>
          </w:tcPr>
          <w:p w14:paraId="0DCC45E7" w14:textId="74303257" w:rsidR="0089105B" w:rsidRPr="00513C54" w:rsidRDefault="0089105B" w:rsidP="00376AE6">
            <w:pPr>
              <w:jc w:val="center"/>
              <w:rPr>
                <w:rFonts w:ascii="Arial" w:hAnsi="Arial" w:cs="Arial"/>
                <w:sz w:val="16"/>
                <w:szCs w:val="16"/>
              </w:rPr>
            </w:pPr>
            <w:r w:rsidRPr="00513C54">
              <w:rPr>
                <w:rFonts w:ascii="Arial" w:hAnsi="Arial" w:cs="Arial"/>
                <w:sz w:val="16"/>
                <w:szCs w:val="16"/>
              </w:rPr>
              <w:t>Whole area of models</w:t>
            </w:r>
            <w:r w:rsidR="002966AF" w:rsidRPr="00513C54">
              <w:rPr>
                <w:rFonts w:ascii="Arial" w:hAnsi="Arial" w:cs="Arial"/>
                <w:sz w:val="16"/>
                <w:szCs w:val="16"/>
              </w:rPr>
              <w:t xml:space="preserve"> presented</w:t>
            </w:r>
          </w:p>
        </w:tc>
        <w:tc>
          <w:tcPr>
            <w:tcW w:w="992" w:type="dxa"/>
            <w:vMerge/>
            <w:tcBorders>
              <w:right w:val="single" w:sz="12" w:space="0" w:color="auto"/>
            </w:tcBorders>
            <w:vAlign w:val="center"/>
          </w:tcPr>
          <w:p w14:paraId="70A2677C" w14:textId="77777777" w:rsidR="0089105B" w:rsidRPr="00513C54" w:rsidRDefault="0089105B" w:rsidP="00C43606">
            <w:pPr>
              <w:jc w:val="center"/>
              <w:rPr>
                <w:rFonts w:ascii="Arial" w:hAnsi="Arial" w:cs="Arial"/>
                <w:b/>
                <w:sz w:val="16"/>
                <w:szCs w:val="16"/>
              </w:rPr>
            </w:pPr>
          </w:p>
        </w:tc>
      </w:tr>
      <w:tr w:rsidR="0089105B" w:rsidRPr="00513C54" w14:paraId="03FDB8B8" w14:textId="77777777" w:rsidTr="00CA33E4">
        <w:tc>
          <w:tcPr>
            <w:tcW w:w="704" w:type="dxa"/>
            <w:vMerge w:val="restart"/>
            <w:tcBorders>
              <w:top w:val="single" w:sz="12" w:space="0" w:color="auto"/>
              <w:left w:val="single" w:sz="12" w:space="0" w:color="auto"/>
            </w:tcBorders>
            <w:vAlign w:val="center"/>
          </w:tcPr>
          <w:p w14:paraId="55077FE3"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5</w:t>
            </w:r>
          </w:p>
        </w:tc>
        <w:tc>
          <w:tcPr>
            <w:tcW w:w="992" w:type="dxa"/>
            <w:vMerge w:val="restart"/>
            <w:tcBorders>
              <w:top w:val="single" w:sz="12" w:space="0" w:color="auto"/>
            </w:tcBorders>
            <w:vAlign w:val="center"/>
          </w:tcPr>
          <w:p w14:paraId="1BC21D1B"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Textual</w:t>
            </w:r>
          </w:p>
        </w:tc>
        <w:tc>
          <w:tcPr>
            <w:tcW w:w="1276" w:type="dxa"/>
            <w:vMerge w:val="restart"/>
            <w:tcBorders>
              <w:top w:val="single" w:sz="4" w:space="0" w:color="auto"/>
            </w:tcBorders>
            <w:vAlign w:val="center"/>
          </w:tcPr>
          <w:p w14:paraId="00E34F08"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Simple common compounds</w:t>
            </w:r>
          </w:p>
        </w:tc>
        <w:tc>
          <w:tcPr>
            <w:tcW w:w="1276" w:type="dxa"/>
            <w:vMerge w:val="restart"/>
            <w:tcBorders>
              <w:top w:val="single" w:sz="4" w:space="0" w:color="auto"/>
            </w:tcBorders>
            <w:vAlign w:val="center"/>
          </w:tcPr>
          <w:p w14:paraId="2B5B9E8E"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 xml:space="preserve">TFD </w:t>
            </w:r>
            <w:r w:rsidRPr="00513C54">
              <w:rPr>
                <w:rFonts w:ascii="Arial" w:hAnsi="Arial" w:cs="Arial"/>
                <w:bCs/>
                <w:sz w:val="16"/>
                <w:szCs w:val="16"/>
              </w:rPr>
              <w:t>[s]</w:t>
            </w:r>
          </w:p>
        </w:tc>
        <w:tc>
          <w:tcPr>
            <w:tcW w:w="851" w:type="dxa"/>
            <w:tcBorders>
              <w:top w:val="single" w:sz="12" w:space="0" w:color="auto"/>
            </w:tcBorders>
            <w:vAlign w:val="center"/>
          </w:tcPr>
          <w:p w14:paraId="74DE6D59"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0.55</w:t>
            </w:r>
          </w:p>
        </w:tc>
        <w:tc>
          <w:tcPr>
            <w:tcW w:w="850" w:type="dxa"/>
            <w:tcBorders>
              <w:top w:val="single" w:sz="12" w:space="0" w:color="auto"/>
            </w:tcBorders>
            <w:vAlign w:val="center"/>
          </w:tcPr>
          <w:p w14:paraId="1415EAC8"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0.63</w:t>
            </w:r>
          </w:p>
        </w:tc>
        <w:tc>
          <w:tcPr>
            <w:tcW w:w="851" w:type="dxa"/>
            <w:vAlign w:val="center"/>
          </w:tcPr>
          <w:p w14:paraId="27DCA4B1"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1.48</w:t>
            </w:r>
          </w:p>
        </w:tc>
        <w:tc>
          <w:tcPr>
            <w:tcW w:w="850" w:type="dxa"/>
            <w:vAlign w:val="center"/>
          </w:tcPr>
          <w:p w14:paraId="56A6F051"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0.60</w:t>
            </w:r>
          </w:p>
        </w:tc>
        <w:tc>
          <w:tcPr>
            <w:tcW w:w="992" w:type="dxa"/>
            <w:vMerge w:val="restart"/>
            <w:tcBorders>
              <w:right w:val="single" w:sz="12" w:space="0" w:color="auto"/>
            </w:tcBorders>
            <w:vAlign w:val="center"/>
          </w:tcPr>
          <w:p w14:paraId="5D5E4158"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7.27</w:t>
            </w:r>
          </w:p>
        </w:tc>
      </w:tr>
      <w:tr w:rsidR="0089105B" w:rsidRPr="00513C54" w14:paraId="165B2E03" w14:textId="77777777" w:rsidTr="00B50F4C">
        <w:tc>
          <w:tcPr>
            <w:tcW w:w="704" w:type="dxa"/>
            <w:vMerge/>
            <w:tcBorders>
              <w:left w:val="single" w:sz="12" w:space="0" w:color="auto"/>
            </w:tcBorders>
            <w:vAlign w:val="center"/>
          </w:tcPr>
          <w:p w14:paraId="37A425F7" w14:textId="77777777" w:rsidR="0089105B" w:rsidRPr="00513C54" w:rsidRDefault="0089105B" w:rsidP="00B36FEA">
            <w:pPr>
              <w:jc w:val="center"/>
              <w:rPr>
                <w:rFonts w:ascii="Arial" w:hAnsi="Arial" w:cs="Arial"/>
                <w:sz w:val="16"/>
                <w:szCs w:val="16"/>
              </w:rPr>
            </w:pPr>
          </w:p>
        </w:tc>
        <w:tc>
          <w:tcPr>
            <w:tcW w:w="992" w:type="dxa"/>
            <w:vMerge/>
            <w:vAlign w:val="center"/>
          </w:tcPr>
          <w:p w14:paraId="2F513445" w14:textId="77777777" w:rsidR="0089105B" w:rsidRPr="00513C54" w:rsidRDefault="0089105B" w:rsidP="00B36FEA">
            <w:pPr>
              <w:jc w:val="center"/>
              <w:rPr>
                <w:rFonts w:ascii="Arial" w:hAnsi="Arial" w:cs="Arial"/>
                <w:sz w:val="16"/>
                <w:szCs w:val="16"/>
              </w:rPr>
            </w:pPr>
          </w:p>
        </w:tc>
        <w:tc>
          <w:tcPr>
            <w:tcW w:w="1276" w:type="dxa"/>
            <w:vMerge/>
          </w:tcPr>
          <w:p w14:paraId="594F161A" w14:textId="77777777" w:rsidR="0089105B" w:rsidRPr="00513C54" w:rsidRDefault="0089105B" w:rsidP="00B36FEA">
            <w:pPr>
              <w:jc w:val="center"/>
              <w:rPr>
                <w:rFonts w:ascii="Arial" w:hAnsi="Arial" w:cs="Arial"/>
                <w:sz w:val="16"/>
                <w:szCs w:val="16"/>
              </w:rPr>
            </w:pPr>
          </w:p>
        </w:tc>
        <w:tc>
          <w:tcPr>
            <w:tcW w:w="1276" w:type="dxa"/>
            <w:vMerge/>
            <w:vAlign w:val="center"/>
          </w:tcPr>
          <w:p w14:paraId="4A0FD7E2" w14:textId="77777777" w:rsidR="0089105B" w:rsidRPr="00513C54" w:rsidRDefault="0089105B" w:rsidP="00B36FEA">
            <w:pPr>
              <w:jc w:val="center"/>
              <w:rPr>
                <w:rFonts w:ascii="Arial" w:hAnsi="Arial" w:cs="Arial"/>
                <w:sz w:val="16"/>
                <w:szCs w:val="16"/>
              </w:rPr>
            </w:pPr>
          </w:p>
        </w:tc>
        <w:tc>
          <w:tcPr>
            <w:tcW w:w="3402" w:type="dxa"/>
            <w:gridSpan w:val="4"/>
            <w:vAlign w:val="center"/>
          </w:tcPr>
          <w:p w14:paraId="5CD9DD47"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3.11</w:t>
            </w:r>
          </w:p>
        </w:tc>
        <w:tc>
          <w:tcPr>
            <w:tcW w:w="992" w:type="dxa"/>
            <w:vMerge/>
            <w:tcBorders>
              <w:right w:val="single" w:sz="12" w:space="0" w:color="auto"/>
            </w:tcBorders>
            <w:vAlign w:val="center"/>
          </w:tcPr>
          <w:p w14:paraId="2D0AE761" w14:textId="77777777" w:rsidR="0089105B" w:rsidRPr="00513C54" w:rsidRDefault="0089105B" w:rsidP="00B36FEA">
            <w:pPr>
              <w:jc w:val="center"/>
              <w:rPr>
                <w:rFonts w:ascii="Arial" w:hAnsi="Arial" w:cs="Arial"/>
                <w:sz w:val="16"/>
                <w:szCs w:val="16"/>
              </w:rPr>
            </w:pPr>
          </w:p>
        </w:tc>
      </w:tr>
      <w:tr w:rsidR="0089105B" w:rsidRPr="00513C54" w14:paraId="1C50A5F6" w14:textId="77777777" w:rsidTr="00B50F4C">
        <w:tc>
          <w:tcPr>
            <w:tcW w:w="704" w:type="dxa"/>
            <w:vMerge/>
            <w:tcBorders>
              <w:left w:val="single" w:sz="12" w:space="0" w:color="auto"/>
            </w:tcBorders>
            <w:vAlign w:val="center"/>
          </w:tcPr>
          <w:p w14:paraId="4300DE4A" w14:textId="77777777" w:rsidR="0089105B" w:rsidRPr="00513C54" w:rsidRDefault="0089105B" w:rsidP="00B36FEA">
            <w:pPr>
              <w:jc w:val="center"/>
              <w:rPr>
                <w:rFonts w:ascii="Arial" w:hAnsi="Arial" w:cs="Arial"/>
                <w:sz w:val="16"/>
                <w:szCs w:val="16"/>
              </w:rPr>
            </w:pPr>
          </w:p>
        </w:tc>
        <w:tc>
          <w:tcPr>
            <w:tcW w:w="992" w:type="dxa"/>
            <w:vMerge/>
            <w:vAlign w:val="center"/>
          </w:tcPr>
          <w:p w14:paraId="135C9560" w14:textId="77777777" w:rsidR="0089105B" w:rsidRPr="00513C54" w:rsidRDefault="0089105B" w:rsidP="00B36FEA">
            <w:pPr>
              <w:jc w:val="center"/>
              <w:rPr>
                <w:rFonts w:ascii="Arial" w:hAnsi="Arial" w:cs="Arial"/>
                <w:sz w:val="16"/>
                <w:szCs w:val="16"/>
              </w:rPr>
            </w:pPr>
          </w:p>
        </w:tc>
        <w:tc>
          <w:tcPr>
            <w:tcW w:w="1276" w:type="dxa"/>
            <w:vMerge/>
          </w:tcPr>
          <w:p w14:paraId="61DB4B34" w14:textId="77777777" w:rsidR="0089105B" w:rsidRPr="00513C54" w:rsidRDefault="0089105B" w:rsidP="00B36FEA">
            <w:pPr>
              <w:jc w:val="center"/>
              <w:rPr>
                <w:rFonts w:ascii="Arial" w:hAnsi="Arial" w:cs="Arial"/>
                <w:sz w:val="16"/>
                <w:szCs w:val="16"/>
              </w:rPr>
            </w:pPr>
          </w:p>
        </w:tc>
        <w:tc>
          <w:tcPr>
            <w:tcW w:w="1276" w:type="dxa"/>
            <w:vAlign w:val="center"/>
          </w:tcPr>
          <w:p w14:paraId="34E10719" w14:textId="77777777" w:rsidR="0089105B" w:rsidRPr="00513C54" w:rsidRDefault="0089105B" w:rsidP="00B36FEA">
            <w:pPr>
              <w:jc w:val="center"/>
              <w:rPr>
                <w:rFonts w:ascii="Arial" w:hAnsi="Arial" w:cs="Arial"/>
                <w:b/>
                <w:sz w:val="16"/>
                <w:szCs w:val="16"/>
              </w:rPr>
            </w:pPr>
            <w:r w:rsidRPr="00513C54">
              <w:rPr>
                <w:rFonts w:ascii="Arial" w:hAnsi="Arial" w:cs="Arial"/>
                <w:sz w:val="16"/>
                <w:szCs w:val="16"/>
              </w:rPr>
              <w:t xml:space="preserve">TFD </w:t>
            </w:r>
            <w:r w:rsidRPr="00513C54">
              <w:rPr>
                <w:rFonts w:ascii="Arial" w:hAnsi="Arial" w:cs="Arial"/>
                <w:bCs/>
                <w:sz w:val="16"/>
                <w:szCs w:val="16"/>
              </w:rPr>
              <w:t>[%]</w:t>
            </w:r>
          </w:p>
        </w:tc>
        <w:tc>
          <w:tcPr>
            <w:tcW w:w="3402" w:type="dxa"/>
            <w:gridSpan w:val="4"/>
            <w:vAlign w:val="center"/>
          </w:tcPr>
          <w:p w14:paraId="37DA1190"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30.32</w:t>
            </w:r>
          </w:p>
        </w:tc>
        <w:tc>
          <w:tcPr>
            <w:tcW w:w="992" w:type="dxa"/>
            <w:tcBorders>
              <w:right w:val="single" w:sz="12" w:space="0" w:color="auto"/>
            </w:tcBorders>
            <w:vAlign w:val="center"/>
          </w:tcPr>
          <w:p w14:paraId="43E0A617"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69.68</w:t>
            </w:r>
          </w:p>
        </w:tc>
      </w:tr>
      <w:tr w:rsidR="0089105B" w:rsidRPr="00513C54" w14:paraId="523D954F" w14:textId="77777777" w:rsidTr="00B50F4C">
        <w:tc>
          <w:tcPr>
            <w:tcW w:w="704" w:type="dxa"/>
            <w:vMerge/>
            <w:tcBorders>
              <w:left w:val="single" w:sz="12" w:space="0" w:color="auto"/>
            </w:tcBorders>
            <w:vAlign w:val="center"/>
          </w:tcPr>
          <w:p w14:paraId="5CFB8D88" w14:textId="77777777" w:rsidR="0089105B" w:rsidRPr="00513C54" w:rsidRDefault="0089105B" w:rsidP="00B36FEA">
            <w:pPr>
              <w:jc w:val="center"/>
              <w:rPr>
                <w:rFonts w:ascii="Arial" w:hAnsi="Arial" w:cs="Arial"/>
                <w:sz w:val="16"/>
                <w:szCs w:val="16"/>
              </w:rPr>
            </w:pPr>
          </w:p>
        </w:tc>
        <w:tc>
          <w:tcPr>
            <w:tcW w:w="992" w:type="dxa"/>
            <w:vMerge/>
            <w:vAlign w:val="center"/>
          </w:tcPr>
          <w:p w14:paraId="397178F7" w14:textId="77777777" w:rsidR="0089105B" w:rsidRPr="00513C54" w:rsidRDefault="0089105B" w:rsidP="00B36FEA">
            <w:pPr>
              <w:jc w:val="center"/>
              <w:rPr>
                <w:rFonts w:ascii="Arial" w:hAnsi="Arial" w:cs="Arial"/>
                <w:sz w:val="16"/>
                <w:szCs w:val="16"/>
              </w:rPr>
            </w:pPr>
          </w:p>
        </w:tc>
        <w:tc>
          <w:tcPr>
            <w:tcW w:w="1276" w:type="dxa"/>
            <w:vMerge/>
          </w:tcPr>
          <w:p w14:paraId="513A7E69" w14:textId="77777777" w:rsidR="0089105B" w:rsidRPr="00513C54" w:rsidRDefault="0089105B" w:rsidP="00B36FEA">
            <w:pPr>
              <w:jc w:val="center"/>
              <w:rPr>
                <w:rFonts w:ascii="Arial" w:hAnsi="Arial" w:cs="Arial"/>
                <w:sz w:val="16"/>
                <w:szCs w:val="16"/>
              </w:rPr>
            </w:pPr>
          </w:p>
        </w:tc>
        <w:tc>
          <w:tcPr>
            <w:tcW w:w="1276" w:type="dxa"/>
            <w:vMerge w:val="restart"/>
            <w:vAlign w:val="center"/>
          </w:tcPr>
          <w:p w14:paraId="4C106473" w14:textId="77777777" w:rsidR="0089105B" w:rsidRPr="00513C54" w:rsidRDefault="0089105B" w:rsidP="00B36FEA">
            <w:pPr>
              <w:jc w:val="center"/>
              <w:rPr>
                <w:rFonts w:ascii="Arial" w:hAnsi="Arial" w:cs="Arial"/>
                <w:b/>
                <w:sz w:val="16"/>
                <w:szCs w:val="16"/>
              </w:rPr>
            </w:pPr>
            <w:r w:rsidRPr="00513C54">
              <w:rPr>
                <w:rFonts w:ascii="Arial" w:hAnsi="Arial" w:cs="Arial"/>
                <w:sz w:val="16"/>
                <w:szCs w:val="16"/>
              </w:rPr>
              <w:t xml:space="preserve">FC </w:t>
            </w:r>
            <w:r w:rsidRPr="00513C54">
              <w:rPr>
                <w:rFonts w:ascii="Arial" w:hAnsi="Arial" w:cs="Arial"/>
                <w:bCs/>
                <w:sz w:val="16"/>
                <w:szCs w:val="16"/>
              </w:rPr>
              <w:t>[count]</w:t>
            </w:r>
          </w:p>
        </w:tc>
        <w:tc>
          <w:tcPr>
            <w:tcW w:w="851" w:type="dxa"/>
            <w:shd w:val="clear" w:color="auto" w:fill="auto"/>
            <w:vAlign w:val="center"/>
          </w:tcPr>
          <w:p w14:paraId="2BEA759B"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2.68</w:t>
            </w:r>
          </w:p>
        </w:tc>
        <w:tc>
          <w:tcPr>
            <w:tcW w:w="850" w:type="dxa"/>
            <w:shd w:val="clear" w:color="auto" w:fill="auto"/>
            <w:vAlign w:val="center"/>
          </w:tcPr>
          <w:p w14:paraId="5CAE8F60"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3.79</w:t>
            </w:r>
          </w:p>
        </w:tc>
        <w:tc>
          <w:tcPr>
            <w:tcW w:w="851" w:type="dxa"/>
            <w:shd w:val="clear" w:color="auto" w:fill="auto"/>
            <w:vAlign w:val="center"/>
          </w:tcPr>
          <w:p w14:paraId="2FBF4E70"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7.09</w:t>
            </w:r>
          </w:p>
        </w:tc>
        <w:tc>
          <w:tcPr>
            <w:tcW w:w="850" w:type="dxa"/>
            <w:shd w:val="clear" w:color="auto" w:fill="auto"/>
            <w:vAlign w:val="center"/>
          </w:tcPr>
          <w:p w14:paraId="5930DC21"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2.68</w:t>
            </w:r>
          </w:p>
        </w:tc>
        <w:tc>
          <w:tcPr>
            <w:tcW w:w="992" w:type="dxa"/>
            <w:vMerge w:val="restart"/>
            <w:tcBorders>
              <w:right w:val="single" w:sz="12" w:space="0" w:color="auto"/>
            </w:tcBorders>
            <w:vAlign w:val="center"/>
          </w:tcPr>
          <w:p w14:paraId="4279B5BB"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37.97</w:t>
            </w:r>
          </w:p>
        </w:tc>
      </w:tr>
      <w:tr w:rsidR="0089105B" w:rsidRPr="00513C54" w14:paraId="5A3D1E69" w14:textId="77777777" w:rsidTr="00B50F4C">
        <w:tc>
          <w:tcPr>
            <w:tcW w:w="704" w:type="dxa"/>
            <w:vMerge/>
            <w:tcBorders>
              <w:left w:val="single" w:sz="12" w:space="0" w:color="auto"/>
            </w:tcBorders>
            <w:vAlign w:val="center"/>
          </w:tcPr>
          <w:p w14:paraId="1F95D164" w14:textId="77777777" w:rsidR="0089105B" w:rsidRPr="00513C54" w:rsidRDefault="0089105B" w:rsidP="00B36FEA">
            <w:pPr>
              <w:jc w:val="center"/>
              <w:rPr>
                <w:rFonts w:ascii="Arial" w:hAnsi="Arial" w:cs="Arial"/>
                <w:sz w:val="16"/>
                <w:szCs w:val="16"/>
              </w:rPr>
            </w:pPr>
          </w:p>
        </w:tc>
        <w:tc>
          <w:tcPr>
            <w:tcW w:w="992" w:type="dxa"/>
            <w:vMerge/>
            <w:vAlign w:val="center"/>
          </w:tcPr>
          <w:p w14:paraId="518EAD10" w14:textId="77777777" w:rsidR="0089105B" w:rsidRPr="00513C54" w:rsidRDefault="0089105B" w:rsidP="00B36FEA">
            <w:pPr>
              <w:jc w:val="center"/>
              <w:rPr>
                <w:rFonts w:ascii="Arial" w:hAnsi="Arial" w:cs="Arial"/>
                <w:sz w:val="16"/>
                <w:szCs w:val="16"/>
              </w:rPr>
            </w:pPr>
          </w:p>
        </w:tc>
        <w:tc>
          <w:tcPr>
            <w:tcW w:w="1276" w:type="dxa"/>
            <w:vMerge/>
          </w:tcPr>
          <w:p w14:paraId="69922071" w14:textId="77777777" w:rsidR="0089105B" w:rsidRPr="00513C54" w:rsidRDefault="0089105B" w:rsidP="00B36FEA">
            <w:pPr>
              <w:jc w:val="center"/>
              <w:rPr>
                <w:rFonts w:ascii="Arial" w:hAnsi="Arial" w:cs="Arial"/>
                <w:sz w:val="16"/>
                <w:szCs w:val="16"/>
              </w:rPr>
            </w:pPr>
          </w:p>
        </w:tc>
        <w:tc>
          <w:tcPr>
            <w:tcW w:w="1276" w:type="dxa"/>
            <w:vMerge/>
            <w:vAlign w:val="center"/>
          </w:tcPr>
          <w:p w14:paraId="25F382E4" w14:textId="77777777" w:rsidR="0089105B" w:rsidRPr="00513C54" w:rsidRDefault="0089105B" w:rsidP="00B36FEA">
            <w:pPr>
              <w:jc w:val="center"/>
              <w:rPr>
                <w:rFonts w:ascii="Arial" w:hAnsi="Arial" w:cs="Arial"/>
                <w:sz w:val="16"/>
                <w:szCs w:val="16"/>
              </w:rPr>
            </w:pPr>
          </w:p>
        </w:tc>
        <w:tc>
          <w:tcPr>
            <w:tcW w:w="3402" w:type="dxa"/>
            <w:gridSpan w:val="4"/>
            <w:vAlign w:val="center"/>
          </w:tcPr>
          <w:p w14:paraId="09F137A1"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16.44</w:t>
            </w:r>
          </w:p>
        </w:tc>
        <w:tc>
          <w:tcPr>
            <w:tcW w:w="992" w:type="dxa"/>
            <w:vMerge/>
            <w:tcBorders>
              <w:right w:val="single" w:sz="12" w:space="0" w:color="auto"/>
            </w:tcBorders>
            <w:vAlign w:val="center"/>
          </w:tcPr>
          <w:p w14:paraId="05EFC3F4" w14:textId="77777777" w:rsidR="0089105B" w:rsidRPr="00513C54" w:rsidRDefault="0089105B" w:rsidP="00B36FEA">
            <w:pPr>
              <w:jc w:val="center"/>
              <w:rPr>
                <w:rFonts w:ascii="Arial" w:hAnsi="Arial" w:cs="Arial"/>
                <w:sz w:val="16"/>
                <w:szCs w:val="16"/>
              </w:rPr>
            </w:pPr>
          </w:p>
        </w:tc>
      </w:tr>
      <w:tr w:rsidR="0089105B" w:rsidRPr="00513C54" w14:paraId="66A438DA" w14:textId="77777777" w:rsidTr="00B50F4C">
        <w:tc>
          <w:tcPr>
            <w:tcW w:w="704" w:type="dxa"/>
            <w:vMerge/>
            <w:tcBorders>
              <w:left w:val="single" w:sz="12" w:space="0" w:color="auto"/>
            </w:tcBorders>
            <w:vAlign w:val="center"/>
          </w:tcPr>
          <w:p w14:paraId="75C499E1" w14:textId="77777777" w:rsidR="0089105B" w:rsidRPr="00513C54" w:rsidRDefault="0089105B" w:rsidP="00B36FEA">
            <w:pPr>
              <w:jc w:val="center"/>
              <w:rPr>
                <w:rFonts w:ascii="Arial" w:hAnsi="Arial" w:cs="Arial"/>
                <w:sz w:val="16"/>
                <w:szCs w:val="16"/>
              </w:rPr>
            </w:pPr>
          </w:p>
        </w:tc>
        <w:tc>
          <w:tcPr>
            <w:tcW w:w="992" w:type="dxa"/>
            <w:vMerge/>
            <w:vAlign w:val="center"/>
          </w:tcPr>
          <w:p w14:paraId="1250309F" w14:textId="77777777" w:rsidR="0089105B" w:rsidRPr="00513C54" w:rsidRDefault="0089105B" w:rsidP="00B36FEA">
            <w:pPr>
              <w:jc w:val="center"/>
              <w:rPr>
                <w:rFonts w:ascii="Arial" w:hAnsi="Arial" w:cs="Arial"/>
                <w:sz w:val="16"/>
                <w:szCs w:val="16"/>
              </w:rPr>
            </w:pPr>
          </w:p>
        </w:tc>
        <w:tc>
          <w:tcPr>
            <w:tcW w:w="1276" w:type="dxa"/>
            <w:vMerge/>
          </w:tcPr>
          <w:p w14:paraId="2965FC2F" w14:textId="77777777" w:rsidR="0089105B" w:rsidRPr="00513C54" w:rsidRDefault="0089105B" w:rsidP="00B36FEA">
            <w:pPr>
              <w:jc w:val="center"/>
              <w:rPr>
                <w:rFonts w:ascii="Arial" w:hAnsi="Arial" w:cs="Arial"/>
                <w:sz w:val="16"/>
                <w:szCs w:val="16"/>
              </w:rPr>
            </w:pPr>
          </w:p>
        </w:tc>
        <w:tc>
          <w:tcPr>
            <w:tcW w:w="1276" w:type="dxa"/>
            <w:vAlign w:val="center"/>
          </w:tcPr>
          <w:p w14:paraId="4888684C" w14:textId="77777777" w:rsidR="0089105B" w:rsidRPr="00513C54" w:rsidRDefault="0089105B" w:rsidP="00B36FEA">
            <w:pPr>
              <w:jc w:val="center"/>
              <w:rPr>
                <w:rFonts w:ascii="Arial" w:hAnsi="Arial" w:cs="Arial"/>
                <w:b/>
                <w:sz w:val="16"/>
                <w:szCs w:val="16"/>
              </w:rPr>
            </w:pPr>
            <w:r w:rsidRPr="00513C54">
              <w:rPr>
                <w:rFonts w:ascii="Arial" w:hAnsi="Arial" w:cs="Arial"/>
                <w:sz w:val="16"/>
                <w:szCs w:val="16"/>
              </w:rPr>
              <w:t xml:space="preserve">FC </w:t>
            </w:r>
            <w:r w:rsidRPr="00513C54">
              <w:rPr>
                <w:rFonts w:ascii="Arial" w:hAnsi="Arial" w:cs="Arial"/>
                <w:bCs/>
                <w:sz w:val="16"/>
                <w:szCs w:val="16"/>
              </w:rPr>
              <w:t>[%]</w:t>
            </w:r>
          </w:p>
        </w:tc>
        <w:tc>
          <w:tcPr>
            <w:tcW w:w="3402" w:type="dxa"/>
            <w:gridSpan w:val="4"/>
            <w:vAlign w:val="center"/>
          </w:tcPr>
          <w:p w14:paraId="3416018E"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30.91</w:t>
            </w:r>
          </w:p>
        </w:tc>
        <w:tc>
          <w:tcPr>
            <w:tcW w:w="992" w:type="dxa"/>
            <w:tcBorders>
              <w:right w:val="single" w:sz="12" w:space="0" w:color="auto"/>
            </w:tcBorders>
            <w:vAlign w:val="center"/>
          </w:tcPr>
          <w:p w14:paraId="4B46652C"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69.09</w:t>
            </w:r>
          </w:p>
        </w:tc>
      </w:tr>
      <w:tr w:rsidR="0089105B" w:rsidRPr="00513C54" w14:paraId="12AA5718" w14:textId="77777777" w:rsidTr="00B50F4C">
        <w:tc>
          <w:tcPr>
            <w:tcW w:w="704" w:type="dxa"/>
            <w:vMerge w:val="restart"/>
            <w:tcBorders>
              <w:left w:val="single" w:sz="12" w:space="0" w:color="auto"/>
            </w:tcBorders>
            <w:vAlign w:val="center"/>
          </w:tcPr>
          <w:p w14:paraId="4525E44D"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6</w:t>
            </w:r>
          </w:p>
        </w:tc>
        <w:tc>
          <w:tcPr>
            <w:tcW w:w="992" w:type="dxa"/>
            <w:vMerge/>
            <w:vAlign w:val="center"/>
          </w:tcPr>
          <w:p w14:paraId="59B44765" w14:textId="77777777" w:rsidR="0089105B" w:rsidRPr="00513C54" w:rsidRDefault="0089105B" w:rsidP="00B36FEA">
            <w:pPr>
              <w:jc w:val="center"/>
              <w:rPr>
                <w:rFonts w:ascii="Arial" w:hAnsi="Arial" w:cs="Arial"/>
                <w:sz w:val="16"/>
                <w:szCs w:val="16"/>
              </w:rPr>
            </w:pPr>
          </w:p>
        </w:tc>
        <w:tc>
          <w:tcPr>
            <w:tcW w:w="1276" w:type="dxa"/>
            <w:vMerge/>
          </w:tcPr>
          <w:p w14:paraId="7423DD55" w14:textId="77777777" w:rsidR="0089105B" w:rsidRPr="00513C54" w:rsidRDefault="0089105B" w:rsidP="00B36FEA">
            <w:pPr>
              <w:jc w:val="center"/>
              <w:rPr>
                <w:rFonts w:ascii="Arial" w:hAnsi="Arial" w:cs="Arial"/>
                <w:sz w:val="16"/>
                <w:szCs w:val="16"/>
              </w:rPr>
            </w:pPr>
          </w:p>
        </w:tc>
        <w:tc>
          <w:tcPr>
            <w:tcW w:w="1276" w:type="dxa"/>
            <w:vMerge w:val="restart"/>
            <w:vAlign w:val="center"/>
          </w:tcPr>
          <w:p w14:paraId="1EEEF872" w14:textId="77777777" w:rsidR="0089105B" w:rsidRPr="00513C54" w:rsidRDefault="0089105B" w:rsidP="00B36FEA">
            <w:pPr>
              <w:jc w:val="center"/>
              <w:rPr>
                <w:rFonts w:ascii="Arial" w:hAnsi="Arial" w:cs="Arial"/>
                <w:b/>
                <w:sz w:val="16"/>
                <w:szCs w:val="16"/>
              </w:rPr>
            </w:pPr>
            <w:r w:rsidRPr="00513C54">
              <w:rPr>
                <w:rFonts w:ascii="Arial" w:hAnsi="Arial" w:cs="Arial"/>
                <w:sz w:val="16"/>
                <w:szCs w:val="16"/>
              </w:rPr>
              <w:t xml:space="preserve">TFD </w:t>
            </w:r>
            <w:r w:rsidRPr="00513C54">
              <w:rPr>
                <w:rFonts w:ascii="Arial" w:hAnsi="Arial" w:cs="Arial"/>
                <w:bCs/>
                <w:sz w:val="16"/>
                <w:szCs w:val="16"/>
              </w:rPr>
              <w:t>[s]</w:t>
            </w:r>
          </w:p>
        </w:tc>
        <w:tc>
          <w:tcPr>
            <w:tcW w:w="851" w:type="dxa"/>
            <w:vAlign w:val="center"/>
          </w:tcPr>
          <w:p w14:paraId="50BDFCEA"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2.05</w:t>
            </w:r>
          </w:p>
        </w:tc>
        <w:tc>
          <w:tcPr>
            <w:tcW w:w="850" w:type="dxa"/>
            <w:vAlign w:val="center"/>
          </w:tcPr>
          <w:p w14:paraId="239C6C22"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0.86</w:t>
            </w:r>
          </w:p>
        </w:tc>
        <w:tc>
          <w:tcPr>
            <w:tcW w:w="851" w:type="dxa"/>
            <w:vAlign w:val="center"/>
          </w:tcPr>
          <w:p w14:paraId="42ED26FF"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0.80</w:t>
            </w:r>
          </w:p>
        </w:tc>
        <w:tc>
          <w:tcPr>
            <w:tcW w:w="850" w:type="dxa"/>
            <w:vAlign w:val="center"/>
          </w:tcPr>
          <w:p w14:paraId="1EFDEBE4"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0.52</w:t>
            </w:r>
          </w:p>
        </w:tc>
        <w:tc>
          <w:tcPr>
            <w:tcW w:w="992" w:type="dxa"/>
            <w:vMerge w:val="restart"/>
            <w:tcBorders>
              <w:right w:val="single" w:sz="12" w:space="0" w:color="auto"/>
            </w:tcBorders>
            <w:vAlign w:val="center"/>
          </w:tcPr>
          <w:p w14:paraId="0E4F48D9"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7.91</w:t>
            </w:r>
          </w:p>
        </w:tc>
      </w:tr>
      <w:tr w:rsidR="0089105B" w:rsidRPr="00513C54" w14:paraId="339A5F7F" w14:textId="77777777" w:rsidTr="00B50F4C">
        <w:tc>
          <w:tcPr>
            <w:tcW w:w="704" w:type="dxa"/>
            <w:vMerge/>
            <w:tcBorders>
              <w:left w:val="single" w:sz="12" w:space="0" w:color="auto"/>
            </w:tcBorders>
            <w:vAlign w:val="center"/>
          </w:tcPr>
          <w:p w14:paraId="2BDBF848" w14:textId="77777777" w:rsidR="0089105B" w:rsidRPr="00513C54" w:rsidRDefault="0089105B" w:rsidP="00B36FEA">
            <w:pPr>
              <w:jc w:val="center"/>
              <w:rPr>
                <w:rFonts w:ascii="Arial" w:hAnsi="Arial" w:cs="Arial"/>
                <w:sz w:val="16"/>
                <w:szCs w:val="16"/>
              </w:rPr>
            </w:pPr>
          </w:p>
        </w:tc>
        <w:tc>
          <w:tcPr>
            <w:tcW w:w="992" w:type="dxa"/>
            <w:vMerge/>
            <w:vAlign w:val="center"/>
          </w:tcPr>
          <w:p w14:paraId="30D09D5A" w14:textId="77777777" w:rsidR="0089105B" w:rsidRPr="00513C54" w:rsidRDefault="0089105B" w:rsidP="00B36FEA">
            <w:pPr>
              <w:jc w:val="center"/>
              <w:rPr>
                <w:rFonts w:ascii="Arial" w:hAnsi="Arial" w:cs="Arial"/>
                <w:sz w:val="16"/>
                <w:szCs w:val="16"/>
              </w:rPr>
            </w:pPr>
          </w:p>
        </w:tc>
        <w:tc>
          <w:tcPr>
            <w:tcW w:w="1276" w:type="dxa"/>
            <w:vMerge/>
          </w:tcPr>
          <w:p w14:paraId="4E314C34" w14:textId="77777777" w:rsidR="0089105B" w:rsidRPr="00513C54" w:rsidRDefault="0089105B" w:rsidP="00B36FEA">
            <w:pPr>
              <w:jc w:val="center"/>
              <w:rPr>
                <w:rFonts w:ascii="Arial" w:hAnsi="Arial" w:cs="Arial"/>
                <w:sz w:val="16"/>
                <w:szCs w:val="16"/>
              </w:rPr>
            </w:pPr>
          </w:p>
        </w:tc>
        <w:tc>
          <w:tcPr>
            <w:tcW w:w="1276" w:type="dxa"/>
            <w:vMerge/>
            <w:vAlign w:val="center"/>
          </w:tcPr>
          <w:p w14:paraId="54453DCE" w14:textId="77777777" w:rsidR="0089105B" w:rsidRPr="00513C54" w:rsidRDefault="0089105B" w:rsidP="00B36FEA">
            <w:pPr>
              <w:jc w:val="center"/>
              <w:rPr>
                <w:rFonts w:ascii="Arial" w:hAnsi="Arial" w:cs="Arial"/>
                <w:b/>
                <w:sz w:val="16"/>
                <w:szCs w:val="16"/>
              </w:rPr>
            </w:pPr>
          </w:p>
        </w:tc>
        <w:tc>
          <w:tcPr>
            <w:tcW w:w="3402" w:type="dxa"/>
            <w:gridSpan w:val="4"/>
            <w:vAlign w:val="center"/>
          </w:tcPr>
          <w:p w14:paraId="7F60FCA5"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4.29</w:t>
            </w:r>
          </w:p>
        </w:tc>
        <w:tc>
          <w:tcPr>
            <w:tcW w:w="992" w:type="dxa"/>
            <w:vMerge/>
            <w:tcBorders>
              <w:right w:val="single" w:sz="12" w:space="0" w:color="auto"/>
            </w:tcBorders>
            <w:vAlign w:val="center"/>
          </w:tcPr>
          <w:p w14:paraId="46C94CF6" w14:textId="77777777" w:rsidR="0089105B" w:rsidRPr="00513C54" w:rsidRDefault="0089105B" w:rsidP="00B36FEA">
            <w:pPr>
              <w:jc w:val="center"/>
              <w:rPr>
                <w:rFonts w:ascii="Arial" w:hAnsi="Arial" w:cs="Arial"/>
                <w:sz w:val="16"/>
                <w:szCs w:val="16"/>
              </w:rPr>
            </w:pPr>
          </w:p>
        </w:tc>
      </w:tr>
      <w:tr w:rsidR="0089105B" w:rsidRPr="00513C54" w14:paraId="62D12324" w14:textId="77777777" w:rsidTr="00B50F4C">
        <w:tc>
          <w:tcPr>
            <w:tcW w:w="704" w:type="dxa"/>
            <w:vMerge/>
            <w:tcBorders>
              <w:left w:val="single" w:sz="12" w:space="0" w:color="auto"/>
            </w:tcBorders>
            <w:vAlign w:val="center"/>
          </w:tcPr>
          <w:p w14:paraId="444E54B7" w14:textId="77777777" w:rsidR="0089105B" w:rsidRPr="00513C54" w:rsidRDefault="0089105B" w:rsidP="00B36FEA">
            <w:pPr>
              <w:jc w:val="center"/>
              <w:rPr>
                <w:rFonts w:ascii="Arial" w:hAnsi="Arial" w:cs="Arial"/>
                <w:sz w:val="16"/>
                <w:szCs w:val="16"/>
              </w:rPr>
            </w:pPr>
          </w:p>
        </w:tc>
        <w:tc>
          <w:tcPr>
            <w:tcW w:w="992" w:type="dxa"/>
            <w:vMerge/>
            <w:vAlign w:val="center"/>
          </w:tcPr>
          <w:p w14:paraId="0C14D88F" w14:textId="77777777" w:rsidR="0089105B" w:rsidRPr="00513C54" w:rsidRDefault="0089105B" w:rsidP="00B36FEA">
            <w:pPr>
              <w:jc w:val="center"/>
              <w:rPr>
                <w:rFonts w:ascii="Arial" w:hAnsi="Arial" w:cs="Arial"/>
                <w:sz w:val="16"/>
                <w:szCs w:val="16"/>
              </w:rPr>
            </w:pPr>
          </w:p>
        </w:tc>
        <w:tc>
          <w:tcPr>
            <w:tcW w:w="1276" w:type="dxa"/>
            <w:vMerge/>
          </w:tcPr>
          <w:p w14:paraId="16C4A4E4" w14:textId="77777777" w:rsidR="0089105B" w:rsidRPr="00513C54" w:rsidRDefault="0089105B" w:rsidP="00B36FEA">
            <w:pPr>
              <w:jc w:val="center"/>
              <w:rPr>
                <w:rFonts w:ascii="Arial" w:hAnsi="Arial" w:cs="Arial"/>
                <w:sz w:val="16"/>
                <w:szCs w:val="16"/>
              </w:rPr>
            </w:pPr>
          </w:p>
        </w:tc>
        <w:tc>
          <w:tcPr>
            <w:tcW w:w="1276" w:type="dxa"/>
            <w:vAlign w:val="center"/>
          </w:tcPr>
          <w:p w14:paraId="10F6887C" w14:textId="77777777" w:rsidR="0089105B" w:rsidRPr="00513C54" w:rsidRDefault="0089105B" w:rsidP="00B36FEA">
            <w:pPr>
              <w:jc w:val="center"/>
              <w:rPr>
                <w:rFonts w:ascii="Arial" w:hAnsi="Arial" w:cs="Arial"/>
                <w:b/>
                <w:sz w:val="16"/>
                <w:szCs w:val="16"/>
              </w:rPr>
            </w:pPr>
            <w:r w:rsidRPr="00513C54">
              <w:rPr>
                <w:rFonts w:ascii="Arial" w:hAnsi="Arial" w:cs="Arial"/>
                <w:sz w:val="16"/>
                <w:szCs w:val="16"/>
              </w:rPr>
              <w:t xml:space="preserve">TFD </w:t>
            </w:r>
            <w:r w:rsidRPr="00513C54">
              <w:rPr>
                <w:rFonts w:ascii="Arial" w:hAnsi="Arial" w:cs="Arial"/>
                <w:bCs/>
                <w:sz w:val="16"/>
                <w:szCs w:val="16"/>
              </w:rPr>
              <w:t>[%]</w:t>
            </w:r>
          </w:p>
        </w:tc>
        <w:tc>
          <w:tcPr>
            <w:tcW w:w="3402" w:type="dxa"/>
            <w:gridSpan w:val="4"/>
            <w:vAlign w:val="center"/>
          </w:tcPr>
          <w:p w14:paraId="5CDEC5BA"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33.76</w:t>
            </w:r>
          </w:p>
        </w:tc>
        <w:tc>
          <w:tcPr>
            <w:tcW w:w="992" w:type="dxa"/>
            <w:tcBorders>
              <w:right w:val="single" w:sz="12" w:space="0" w:color="auto"/>
            </w:tcBorders>
            <w:vAlign w:val="center"/>
          </w:tcPr>
          <w:p w14:paraId="695451C0"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66.24</w:t>
            </w:r>
          </w:p>
        </w:tc>
      </w:tr>
      <w:tr w:rsidR="0089105B" w:rsidRPr="00513C54" w14:paraId="555C709E" w14:textId="77777777" w:rsidTr="00B50F4C">
        <w:tc>
          <w:tcPr>
            <w:tcW w:w="704" w:type="dxa"/>
            <w:vMerge/>
            <w:tcBorders>
              <w:left w:val="single" w:sz="12" w:space="0" w:color="auto"/>
            </w:tcBorders>
            <w:vAlign w:val="center"/>
          </w:tcPr>
          <w:p w14:paraId="0C3E079B" w14:textId="77777777" w:rsidR="0089105B" w:rsidRPr="00513C54" w:rsidRDefault="0089105B" w:rsidP="00B36FEA">
            <w:pPr>
              <w:jc w:val="center"/>
              <w:rPr>
                <w:rFonts w:ascii="Arial" w:hAnsi="Arial" w:cs="Arial"/>
                <w:sz w:val="16"/>
                <w:szCs w:val="16"/>
              </w:rPr>
            </w:pPr>
          </w:p>
        </w:tc>
        <w:tc>
          <w:tcPr>
            <w:tcW w:w="992" w:type="dxa"/>
            <w:vMerge/>
            <w:vAlign w:val="center"/>
          </w:tcPr>
          <w:p w14:paraId="42B66B86" w14:textId="77777777" w:rsidR="0089105B" w:rsidRPr="00513C54" w:rsidRDefault="0089105B" w:rsidP="00B36FEA">
            <w:pPr>
              <w:jc w:val="center"/>
              <w:rPr>
                <w:rFonts w:ascii="Arial" w:hAnsi="Arial" w:cs="Arial"/>
                <w:sz w:val="16"/>
                <w:szCs w:val="16"/>
              </w:rPr>
            </w:pPr>
          </w:p>
        </w:tc>
        <w:tc>
          <w:tcPr>
            <w:tcW w:w="1276" w:type="dxa"/>
            <w:vMerge/>
          </w:tcPr>
          <w:p w14:paraId="6B47BF94" w14:textId="77777777" w:rsidR="0089105B" w:rsidRPr="00513C54" w:rsidRDefault="0089105B" w:rsidP="00B36FEA">
            <w:pPr>
              <w:jc w:val="center"/>
              <w:rPr>
                <w:rFonts w:ascii="Arial" w:hAnsi="Arial" w:cs="Arial"/>
                <w:sz w:val="16"/>
                <w:szCs w:val="16"/>
              </w:rPr>
            </w:pPr>
          </w:p>
        </w:tc>
        <w:tc>
          <w:tcPr>
            <w:tcW w:w="1276" w:type="dxa"/>
            <w:vMerge w:val="restart"/>
            <w:vAlign w:val="center"/>
          </w:tcPr>
          <w:p w14:paraId="3A8D910B" w14:textId="77777777" w:rsidR="0089105B" w:rsidRPr="00513C54" w:rsidRDefault="0089105B" w:rsidP="00B36FEA">
            <w:pPr>
              <w:jc w:val="center"/>
              <w:rPr>
                <w:rFonts w:ascii="Arial" w:hAnsi="Arial" w:cs="Arial"/>
                <w:b/>
                <w:sz w:val="16"/>
                <w:szCs w:val="16"/>
              </w:rPr>
            </w:pPr>
            <w:r w:rsidRPr="00513C54">
              <w:rPr>
                <w:rFonts w:ascii="Arial" w:hAnsi="Arial" w:cs="Arial"/>
                <w:sz w:val="16"/>
                <w:szCs w:val="16"/>
              </w:rPr>
              <w:t xml:space="preserve">FC </w:t>
            </w:r>
            <w:r w:rsidRPr="00513C54">
              <w:rPr>
                <w:rFonts w:ascii="Arial" w:hAnsi="Arial" w:cs="Arial"/>
                <w:bCs/>
                <w:sz w:val="16"/>
                <w:szCs w:val="16"/>
              </w:rPr>
              <w:t>[count]</w:t>
            </w:r>
          </w:p>
        </w:tc>
        <w:tc>
          <w:tcPr>
            <w:tcW w:w="851" w:type="dxa"/>
            <w:shd w:val="clear" w:color="auto" w:fill="auto"/>
            <w:vAlign w:val="center"/>
          </w:tcPr>
          <w:p w14:paraId="64022BA2"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7.15</w:t>
            </w:r>
          </w:p>
        </w:tc>
        <w:tc>
          <w:tcPr>
            <w:tcW w:w="850" w:type="dxa"/>
            <w:shd w:val="clear" w:color="auto" w:fill="auto"/>
            <w:vAlign w:val="center"/>
          </w:tcPr>
          <w:p w14:paraId="4250E17C"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4.29</w:t>
            </w:r>
          </w:p>
        </w:tc>
        <w:tc>
          <w:tcPr>
            <w:tcW w:w="851" w:type="dxa"/>
            <w:shd w:val="clear" w:color="auto" w:fill="auto"/>
            <w:vAlign w:val="center"/>
          </w:tcPr>
          <w:p w14:paraId="33E720A6"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3.85</w:t>
            </w:r>
          </w:p>
        </w:tc>
        <w:tc>
          <w:tcPr>
            <w:tcW w:w="850" w:type="dxa"/>
            <w:shd w:val="clear" w:color="auto" w:fill="auto"/>
            <w:vAlign w:val="center"/>
          </w:tcPr>
          <w:p w14:paraId="44DC4889"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2.41</w:t>
            </w:r>
          </w:p>
        </w:tc>
        <w:tc>
          <w:tcPr>
            <w:tcW w:w="992" w:type="dxa"/>
            <w:vMerge w:val="restart"/>
            <w:tcBorders>
              <w:right w:val="single" w:sz="12" w:space="0" w:color="auto"/>
            </w:tcBorders>
            <w:vAlign w:val="center"/>
          </w:tcPr>
          <w:p w14:paraId="51D78D81"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41.26</w:t>
            </w:r>
          </w:p>
        </w:tc>
      </w:tr>
      <w:tr w:rsidR="0089105B" w:rsidRPr="00513C54" w14:paraId="70CE9D05" w14:textId="77777777" w:rsidTr="00B50F4C">
        <w:tc>
          <w:tcPr>
            <w:tcW w:w="704" w:type="dxa"/>
            <w:vMerge/>
            <w:tcBorders>
              <w:left w:val="single" w:sz="12" w:space="0" w:color="auto"/>
            </w:tcBorders>
            <w:vAlign w:val="center"/>
          </w:tcPr>
          <w:p w14:paraId="565946AC" w14:textId="77777777" w:rsidR="0089105B" w:rsidRPr="00513C54" w:rsidRDefault="0089105B" w:rsidP="00B36FEA">
            <w:pPr>
              <w:jc w:val="center"/>
              <w:rPr>
                <w:rFonts w:ascii="Arial" w:hAnsi="Arial" w:cs="Arial"/>
                <w:sz w:val="16"/>
                <w:szCs w:val="16"/>
              </w:rPr>
            </w:pPr>
          </w:p>
        </w:tc>
        <w:tc>
          <w:tcPr>
            <w:tcW w:w="992" w:type="dxa"/>
            <w:vMerge/>
            <w:vAlign w:val="center"/>
          </w:tcPr>
          <w:p w14:paraId="39F91631" w14:textId="77777777" w:rsidR="0089105B" w:rsidRPr="00513C54" w:rsidRDefault="0089105B" w:rsidP="00B36FEA">
            <w:pPr>
              <w:jc w:val="center"/>
              <w:rPr>
                <w:rFonts w:ascii="Arial" w:hAnsi="Arial" w:cs="Arial"/>
                <w:sz w:val="16"/>
                <w:szCs w:val="16"/>
              </w:rPr>
            </w:pPr>
          </w:p>
        </w:tc>
        <w:tc>
          <w:tcPr>
            <w:tcW w:w="1276" w:type="dxa"/>
            <w:vMerge/>
          </w:tcPr>
          <w:p w14:paraId="23D52A3F" w14:textId="77777777" w:rsidR="0089105B" w:rsidRPr="00513C54" w:rsidRDefault="0089105B" w:rsidP="00B36FEA">
            <w:pPr>
              <w:jc w:val="center"/>
              <w:rPr>
                <w:rFonts w:ascii="Arial" w:hAnsi="Arial" w:cs="Arial"/>
                <w:sz w:val="16"/>
                <w:szCs w:val="16"/>
              </w:rPr>
            </w:pPr>
          </w:p>
        </w:tc>
        <w:tc>
          <w:tcPr>
            <w:tcW w:w="1276" w:type="dxa"/>
            <w:vMerge/>
            <w:vAlign w:val="center"/>
          </w:tcPr>
          <w:p w14:paraId="43C28190" w14:textId="77777777" w:rsidR="0089105B" w:rsidRPr="00513C54" w:rsidRDefault="0089105B" w:rsidP="00B36FEA">
            <w:pPr>
              <w:jc w:val="center"/>
              <w:rPr>
                <w:rFonts w:ascii="Arial" w:hAnsi="Arial" w:cs="Arial"/>
                <w:b/>
                <w:sz w:val="16"/>
                <w:szCs w:val="16"/>
              </w:rPr>
            </w:pPr>
          </w:p>
        </w:tc>
        <w:tc>
          <w:tcPr>
            <w:tcW w:w="3402" w:type="dxa"/>
            <w:gridSpan w:val="4"/>
            <w:vAlign w:val="center"/>
          </w:tcPr>
          <w:p w14:paraId="17F14084"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17.94</w:t>
            </w:r>
          </w:p>
        </w:tc>
        <w:tc>
          <w:tcPr>
            <w:tcW w:w="992" w:type="dxa"/>
            <w:vMerge/>
            <w:tcBorders>
              <w:right w:val="single" w:sz="12" w:space="0" w:color="auto"/>
            </w:tcBorders>
            <w:vAlign w:val="center"/>
          </w:tcPr>
          <w:p w14:paraId="1D44BB35" w14:textId="77777777" w:rsidR="0089105B" w:rsidRPr="00513C54" w:rsidRDefault="0089105B" w:rsidP="00B36FEA">
            <w:pPr>
              <w:jc w:val="center"/>
              <w:rPr>
                <w:rFonts w:ascii="Arial" w:hAnsi="Arial" w:cs="Arial"/>
                <w:sz w:val="16"/>
                <w:szCs w:val="16"/>
              </w:rPr>
            </w:pPr>
          </w:p>
        </w:tc>
      </w:tr>
      <w:tr w:rsidR="0089105B" w:rsidRPr="00513C54" w14:paraId="175D491A" w14:textId="77777777" w:rsidTr="00CA33E4">
        <w:tc>
          <w:tcPr>
            <w:tcW w:w="704" w:type="dxa"/>
            <w:vMerge/>
            <w:tcBorders>
              <w:left w:val="single" w:sz="12" w:space="0" w:color="auto"/>
              <w:bottom w:val="single" w:sz="12" w:space="0" w:color="auto"/>
            </w:tcBorders>
            <w:vAlign w:val="center"/>
          </w:tcPr>
          <w:p w14:paraId="416AAE92" w14:textId="77777777" w:rsidR="0089105B" w:rsidRPr="00513C54" w:rsidRDefault="0089105B" w:rsidP="00B36FEA">
            <w:pPr>
              <w:jc w:val="center"/>
              <w:rPr>
                <w:rFonts w:ascii="Arial" w:hAnsi="Arial" w:cs="Arial"/>
                <w:sz w:val="16"/>
                <w:szCs w:val="16"/>
              </w:rPr>
            </w:pPr>
          </w:p>
        </w:tc>
        <w:tc>
          <w:tcPr>
            <w:tcW w:w="992" w:type="dxa"/>
            <w:vMerge/>
            <w:tcBorders>
              <w:bottom w:val="single" w:sz="12" w:space="0" w:color="auto"/>
            </w:tcBorders>
            <w:vAlign w:val="center"/>
          </w:tcPr>
          <w:p w14:paraId="34B7E44B" w14:textId="77777777" w:rsidR="0089105B" w:rsidRPr="00513C54" w:rsidRDefault="0089105B" w:rsidP="00B36FEA">
            <w:pPr>
              <w:jc w:val="center"/>
              <w:rPr>
                <w:rFonts w:ascii="Arial" w:hAnsi="Arial" w:cs="Arial"/>
                <w:sz w:val="16"/>
                <w:szCs w:val="16"/>
              </w:rPr>
            </w:pPr>
          </w:p>
        </w:tc>
        <w:tc>
          <w:tcPr>
            <w:tcW w:w="1276" w:type="dxa"/>
            <w:vMerge/>
            <w:tcBorders>
              <w:bottom w:val="single" w:sz="12" w:space="0" w:color="auto"/>
            </w:tcBorders>
          </w:tcPr>
          <w:p w14:paraId="0DBDCF24" w14:textId="77777777" w:rsidR="0089105B" w:rsidRPr="00513C54" w:rsidRDefault="0089105B" w:rsidP="00B36FEA">
            <w:pPr>
              <w:jc w:val="center"/>
              <w:rPr>
                <w:rFonts w:ascii="Arial" w:hAnsi="Arial" w:cs="Arial"/>
                <w:sz w:val="16"/>
                <w:szCs w:val="16"/>
              </w:rPr>
            </w:pPr>
          </w:p>
        </w:tc>
        <w:tc>
          <w:tcPr>
            <w:tcW w:w="1276" w:type="dxa"/>
            <w:tcBorders>
              <w:bottom w:val="single" w:sz="12" w:space="0" w:color="auto"/>
            </w:tcBorders>
            <w:vAlign w:val="center"/>
          </w:tcPr>
          <w:p w14:paraId="45C04CE7" w14:textId="77777777" w:rsidR="0089105B" w:rsidRPr="00513C54" w:rsidRDefault="0089105B" w:rsidP="00B36FEA">
            <w:pPr>
              <w:jc w:val="center"/>
              <w:rPr>
                <w:rFonts w:ascii="Arial" w:hAnsi="Arial" w:cs="Arial"/>
                <w:b/>
                <w:sz w:val="16"/>
                <w:szCs w:val="16"/>
              </w:rPr>
            </w:pPr>
            <w:r w:rsidRPr="00513C54">
              <w:rPr>
                <w:rFonts w:ascii="Arial" w:hAnsi="Arial" w:cs="Arial"/>
                <w:sz w:val="16"/>
                <w:szCs w:val="16"/>
              </w:rPr>
              <w:t xml:space="preserve">FC </w:t>
            </w:r>
            <w:r w:rsidRPr="00513C54">
              <w:rPr>
                <w:rFonts w:ascii="Arial" w:hAnsi="Arial" w:cs="Arial"/>
                <w:bCs/>
                <w:sz w:val="16"/>
                <w:szCs w:val="16"/>
              </w:rPr>
              <w:t>[%]</w:t>
            </w:r>
          </w:p>
        </w:tc>
        <w:tc>
          <w:tcPr>
            <w:tcW w:w="3402" w:type="dxa"/>
            <w:gridSpan w:val="4"/>
            <w:tcBorders>
              <w:bottom w:val="single" w:sz="12" w:space="0" w:color="auto"/>
            </w:tcBorders>
            <w:vAlign w:val="center"/>
          </w:tcPr>
          <w:p w14:paraId="7D5315ED"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30.41</w:t>
            </w:r>
          </w:p>
        </w:tc>
        <w:tc>
          <w:tcPr>
            <w:tcW w:w="992" w:type="dxa"/>
            <w:tcBorders>
              <w:bottom w:val="single" w:sz="12" w:space="0" w:color="auto"/>
              <w:right w:val="single" w:sz="12" w:space="0" w:color="auto"/>
            </w:tcBorders>
            <w:vAlign w:val="center"/>
          </w:tcPr>
          <w:p w14:paraId="777D2765"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69.59</w:t>
            </w:r>
          </w:p>
        </w:tc>
      </w:tr>
      <w:tr w:rsidR="0089105B" w:rsidRPr="00513C54" w14:paraId="62FB4281" w14:textId="77777777" w:rsidTr="00CA33E4">
        <w:tc>
          <w:tcPr>
            <w:tcW w:w="704" w:type="dxa"/>
            <w:vMerge w:val="restart"/>
            <w:tcBorders>
              <w:top w:val="single" w:sz="12" w:space="0" w:color="auto"/>
              <w:left w:val="single" w:sz="12" w:space="0" w:color="auto"/>
            </w:tcBorders>
            <w:vAlign w:val="center"/>
          </w:tcPr>
          <w:p w14:paraId="70CA2436"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7</w:t>
            </w:r>
          </w:p>
        </w:tc>
        <w:tc>
          <w:tcPr>
            <w:tcW w:w="992" w:type="dxa"/>
            <w:vMerge w:val="restart"/>
            <w:tcBorders>
              <w:top w:val="single" w:sz="12" w:space="0" w:color="auto"/>
            </w:tcBorders>
            <w:vAlign w:val="center"/>
          </w:tcPr>
          <w:p w14:paraId="15DC2D8C"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Pictorial</w:t>
            </w:r>
          </w:p>
        </w:tc>
        <w:tc>
          <w:tcPr>
            <w:tcW w:w="1276" w:type="dxa"/>
            <w:vMerge w:val="restart"/>
            <w:tcBorders>
              <w:top w:val="single" w:sz="12" w:space="0" w:color="auto"/>
            </w:tcBorders>
            <w:vAlign w:val="center"/>
          </w:tcPr>
          <w:p w14:paraId="3ACC0623" w14:textId="77777777" w:rsidR="0089105B" w:rsidRPr="00513C54" w:rsidRDefault="00CA33E4" w:rsidP="00CA33E4">
            <w:pPr>
              <w:jc w:val="center"/>
              <w:rPr>
                <w:rFonts w:ascii="Arial" w:hAnsi="Arial" w:cs="Arial"/>
                <w:sz w:val="16"/>
                <w:szCs w:val="16"/>
              </w:rPr>
            </w:pPr>
            <w:r w:rsidRPr="00513C54">
              <w:rPr>
                <w:rFonts w:ascii="Arial" w:hAnsi="Arial" w:cs="Arial"/>
                <w:sz w:val="16"/>
                <w:szCs w:val="16"/>
              </w:rPr>
              <w:t>Simple common compounds</w:t>
            </w:r>
          </w:p>
        </w:tc>
        <w:tc>
          <w:tcPr>
            <w:tcW w:w="1276" w:type="dxa"/>
            <w:vMerge w:val="restart"/>
            <w:tcBorders>
              <w:top w:val="single" w:sz="12" w:space="0" w:color="auto"/>
            </w:tcBorders>
            <w:vAlign w:val="center"/>
          </w:tcPr>
          <w:p w14:paraId="401441FC" w14:textId="77777777" w:rsidR="0089105B" w:rsidRPr="00513C54" w:rsidRDefault="0089105B" w:rsidP="00B36FEA">
            <w:pPr>
              <w:jc w:val="center"/>
              <w:rPr>
                <w:rFonts w:ascii="Arial" w:hAnsi="Arial" w:cs="Arial"/>
                <w:b/>
                <w:sz w:val="16"/>
                <w:szCs w:val="16"/>
              </w:rPr>
            </w:pPr>
            <w:r w:rsidRPr="00513C54">
              <w:rPr>
                <w:rFonts w:ascii="Arial" w:hAnsi="Arial" w:cs="Arial"/>
                <w:sz w:val="16"/>
                <w:szCs w:val="16"/>
              </w:rPr>
              <w:t xml:space="preserve">TFD </w:t>
            </w:r>
            <w:r w:rsidRPr="00513C54">
              <w:rPr>
                <w:rFonts w:ascii="Arial" w:hAnsi="Arial" w:cs="Arial"/>
                <w:bCs/>
                <w:sz w:val="16"/>
                <w:szCs w:val="16"/>
              </w:rPr>
              <w:t>[s]</w:t>
            </w:r>
          </w:p>
        </w:tc>
        <w:tc>
          <w:tcPr>
            <w:tcW w:w="851" w:type="dxa"/>
            <w:tcBorders>
              <w:top w:val="single" w:sz="12" w:space="0" w:color="auto"/>
            </w:tcBorders>
            <w:shd w:val="clear" w:color="auto" w:fill="auto"/>
            <w:vAlign w:val="center"/>
          </w:tcPr>
          <w:p w14:paraId="64342F25"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0.78</w:t>
            </w:r>
          </w:p>
        </w:tc>
        <w:tc>
          <w:tcPr>
            <w:tcW w:w="850" w:type="dxa"/>
            <w:tcBorders>
              <w:top w:val="single" w:sz="12" w:space="0" w:color="auto"/>
            </w:tcBorders>
            <w:shd w:val="clear" w:color="auto" w:fill="auto"/>
            <w:vAlign w:val="center"/>
          </w:tcPr>
          <w:p w14:paraId="41018D09"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0.86</w:t>
            </w:r>
          </w:p>
        </w:tc>
        <w:tc>
          <w:tcPr>
            <w:tcW w:w="851" w:type="dxa"/>
            <w:tcBorders>
              <w:top w:val="single" w:sz="12" w:space="0" w:color="auto"/>
            </w:tcBorders>
            <w:shd w:val="clear" w:color="auto" w:fill="auto"/>
            <w:vAlign w:val="center"/>
          </w:tcPr>
          <w:p w14:paraId="738C7001"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1.47</w:t>
            </w:r>
          </w:p>
        </w:tc>
        <w:tc>
          <w:tcPr>
            <w:tcW w:w="850" w:type="dxa"/>
            <w:tcBorders>
              <w:top w:val="single" w:sz="12" w:space="0" w:color="auto"/>
            </w:tcBorders>
            <w:shd w:val="clear" w:color="auto" w:fill="auto"/>
            <w:vAlign w:val="center"/>
          </w:tcPr>
          <w:p w14:paraId="6DB1B91E"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2.02</w:t>
            </w:r>
          </w:p>
        </w:tc>
        <w:tc>
          <w:tcPr>
            <w:tcW w:w="992" w:type="dxa"/>
            <w:vMerge w:val="restart"/>
            <w:tcBorders>
              <w:top w:val="single" w:sz="12" w:space="0" w:color="auto"/>
              <w:right w:val="single" w:sz="12" w:space="0" w:color="auto"/>
            </w:tcBorders>
            <w:vAlign w:val="center"/>
          </w:tcPr>
          <w:p w14:paraId="56179D52"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6.39</w:t>
            </w:r>
          </w:p>
        </w:tc>
      </w:tr>
      <w:tr w:rsidR="0089105B" w:rsidRPr="00513C54" w14:paraId="32B1C329" w14:textId="77777777" w:rsidTr="00B50F4C">
        <w:tc>
          <w:tcPr>
            <w:tcW w:w="704" w:type="dxa"/>
            <w:vMerge/>
            <w:tcBorders>
              <w:left w:val="single" w:sz="12" w:space="0" w:color="auto"/>
            </w:tcBorders>
            <w:vAlign w:val="center"/>
          </w:tcPr>
          <w:p w14:paraId="5C334865" w14:textId="77777777" w:rsidR="0089105B" w:rsidRPr="00513C54" w:rsidRDefault="0089105B" w:rsidP="00B36FEA">
            <w:pPr>
              <w:jc w:val="center"/>
              <w:rPr>
                <w:rFonts w:ascii="Arial" w:hAnsi="Arial" w:cs="Arial"/>
                <w:sz w:val="16"/>
                <w:szCs w:val="16"/>
              </w:rPr>
            </w:pPr>
          </w:p>
        </w:tc>
        <w:tc>
          <w:tcPr>
            <w:tcW w:w="992" w:type="dxa"/>
            <w:vMerge/>
            <w:vAlign w:val="center"/>
          </w:tcPr>
          <w:p w14:paraId="366D3C5C" w14:textId="77777777" w:rsidR="0089105B" w:rsidRPr="00513C54" w:rsidRDefault="0089105B" w:rsidP="00B36FEA">
            <w:pPr>
              <w:jc w:val="center"/>
              <w:rPr>
                <w:rFonts w:ascii="Arial" w:hAnsi="Arial" w:cs="Arial"/>
                <w:b/>
                <w:sz w:val="16"/>
                <w:szCs w:val="16"/>
              </w:rPr>
            </w:pPr>
          </w:p>
        </w:tc>
        <w:tc>
          <w:tcPr>
            <w:tcW w:w="1276" w:type="dxa"/>
            <w:vMerge/>
          </w:tcPr>
          <w:p w14:paraId="17B15DF5" w14:textId="77777777" w:rsidR="0089105B" w:rsidRPr="00513C54" w:rsidRDefault="0089105B" w:rsidP="00B36FEA">
            <w:pPr>
              <w:jc w:val="center"/>
              <w:rPr>
                <w:rFonts w:ascii="Arial" w:hAnsi="Arial" w:cs="Arial"/>
                <w:b/>
                <w:sz w:val="16"/>
                <w:szCs w:val="16"/>
              </w:rPr>
            </w:pPr>
          </w:p>
        </w:tc>
        <w:tc>
          <w:tcPr>
            <w:tcW w:w="1276" w:type="dxa"/>
            <w:vMerge/>
            <w:vAlign w:val="center"/>
          </w:tcPr>
          <w:p w14:paraId="0A6E2CE4" w14:textId="77777777" w:rsidR="0089105B" w:rsidRPr="00513C54" w:rsidRDefault="0089105B" w:rsidP="00B36FEA">
            <w:pPr>
              <w:jc w:val="center"/>
              <w:rPr>
                <w:rFonts w:ascii="Arial" w:hAnsi="Arial" w:cs="Arial"/>
                <w:b/>
                <w:sz w:val="16"/>
                <w:szCs w:val="16"/>
              </w:rPr>
            </w:pPr>
          </w:p>
        </w:tc>
        <w:tc>
          <w:tcPr>
            <w:tcW w:w="3402" w:type="dxa"/>
            <w:gridSpan w:val="4"/>
            <w:vAlign w:val="center"/>
          </w:tcPr>
          <w:p w14:paraId="3FBCD2BD"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5.18</w:t>
            </w:r>
          </w:p>
        </w:tc>
        <w:tc>
          <w:tcPr>
            <w:tcW w:w="992" w:type="dxa"/>
            <w:vMerge/>
            <w:tcBorders>
              <w:right w:val="single" w:sz="12" w:space="0" w:color="auto"/>
            </w:tcBorders>
            <w:vAlign w:val="center"/>
          </w:tcPr>
          <w:p w14:paraId="49ED6112" w14:textId="77777777" w:rsidR="0089105B" w:rsidRPr="00513C54" w:rsidRDefault="0089105B" w:rsidP="00B36FEA">
            <w:pPr>
              <w:jc w:val="center"/>
              <w:rPr>
                <w:rFonts w:ascii="Arial" w:hAnsi="Arial" w:cs="Arial"/>
                <w:sz w:val="16"/>
                <w:szCs w:val="16"/>
              </w:rPr>
            </w:pPr>
          </w:p>
        </w:tc>
      </w:tr>
      <w:tr w:rsidR="0089105B" w:rsidRPr="00513C54" w14:paraId="431590BF" w14:textId="77777777" w:rsidTr="00B50F4C">
        <w:tc>
          <w:tcPr>
            <w:tcW w:w="704" w:type="dxa"/>
            <w:vMerge/>
            <w:tcBorders>
              <w:left w:val="single" w:sz="12" w:space="0" w:color="auto"/>
            </w:tcBorders>
            <w:vAlign w:val="center"/>
          </w:tcPr>
          <w:p w14:paraId="6898CAA4" w14:textId="77777777" w:rsidR="0089105B" w:rsidRPr="00513C54" w:rsidRDefault="0089105B" w:rsidP="00B36FEA">
            <w:pPr>
              <w:jc w:val="center"/>
              <w:rPr>
                <w:rFonts w:ascii="Arial" w:hAnsi="Arial" w:cs="Arial"/>
                <w:sz w:val="16"/>
                <w:szCs w:val="16"/>
              </w:rPr>
            </w:pPr>
          </w:p>
        </w:tc>
        <w:tc>
          <w:tcPr>
            <w:tcW w:w="992" w:type="dxa"/>
            <w:vMerge/>
            <w:vAlign w:val="center"/>
          </w:tcPr>
          <w:p w14:paraId="48A2F21C" w14:textId="77777777" w:rsidR="0089105B" w:rsidRPr="00513C54" w:rsidRDefault="0089105B" w:rsidP="00B36FEA">
            <w:pPr>
              <w:jc w:val="center"/>
              <w:rPr>
                <w:rFonts w:ascii="Arial" w:hAnsi="Arial" w:cs="Arial"/>
                <w:b/>
                <w:sz w:val="16"/>
                <w:szCs w:val="16"/>
              </w:rPr>
            </w:pPr>
          </w:p>
        </w:tc>
        <w:tc>
          <w:tcPr>
            <w:tcW w:w="1276" w:type="dxa"/>
            <w:vMerge/>
          </w:tcPr>
          <w:p w14:paraId="2E2EF1AB" w14:textId="77777777" w:rsidR="0089105B" w:rsidRPr="00513C54" w:rsidRDefault="0089105B" w:rsidP="00B36FEA">
            <w:pPr>
              <w:jc w:val="center"/>
              <w:rPr>
                <w:rFonts w:ascii="Arial" w:hAnsi="Arial" w:cs="Arial"/>
                <w:sz w:val="16"/>
                <w:szCs w:val="16"/>
              </w:rPr>
            </w:pPr>
          </w:p>
        </w:tc>
        <w:tc>
          <w:tcPr>
            <w:tcW w:w="1276" w:type="dxa"/>
            <w:vAlign w:val="center"/>
          </w:tcPr>
          <w:p w14:paraId="59F9EA43" w14:textId="77777777" w:rsidR="0089105B" w:rsidRPr="00513C54" w:rsidRDefault="0089105B" w:rsidP="00B36FEA">
            <w:pPr>
              <w:jc w:val="center"/>
              <w:rPr>
                <w:rFonts w:ascii="Arial" w:hAnsi="Arial" w:cs="Arial"/>
                <w:b/>
                <w:sz w:val="16"/>
                <w:szCs w:val="16"/>
              </w:rPr>
            </w:pPr>
            <w:r w:rsidRPr="00513C54">
              <w:rPr>
                <w:rFonts w:ascii="Arial" w:hAnsi="Arial" w:cs="Arial"/>
                <w:sz w:val="16"/>
                <w:szCs w:val="16"/>
              </w:rPr>
              <w:t xml:space="preserve">TFD </w:t>
            </w:r>
            <w:r w:rsidRPr="00513C54">
              <w:rPr>
                <w:rFonts w:ascii="Arial" w:hAnsi="Arial" w:cs="Arial"/>
                <w:bCs/>
                <w:sz w:val="16"/>
                <w:szCs w:val="16"/>
              </w:rPr>
              <w:t>[%]</w:t>
            </w:r>
          </w:p>
        </w:tc>
        <w:tc>
          <w:tcPr>
            <w:tcW w:w="3402" w:type="dxa"/>
            <w:gridSpan w:val="4"/>
            <w:vAlign w:val="center"/>
          </w:tcPr>
          <w:p w14:paraId="639CEE92"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44.72</w:t>
            </w:r>
          </w:p>
        </w:tc>
        <w:tc>
          <w:tcPr>
            <w:tcW w:w="992" w:type="dxa"/>
            <w:tcBorders>
              <w:right w:val="single" w:sz="12" w:space="0" w:color="auto"/>
            </w:tcBorders>
            <w:vAlign w:val="center"/>
          </w:tcPr>
          <w:p w14:paraId="167935E7"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55.28</w:t>
            </w:r>
          </w:p>
        </w:tc>
      </w:tr>
      <w:tr w:rsidR="0089105B" w:rsidRPr="00513C54" w14:paraId="1B036F00" w14:textId="77777777" w:rsidTr="00B50F4C">
        <w:tc>
          <w:tcPr>
            <w:tcW w:w="704" w:type="dxa"/>
            <w:vMerge/>
            <w:tcBorders>
              <w:left w:val="single" w:sz="12" w:space="0" w:color="auto"/>
            </w:tcBorders>
            <w:vAlign w:val="center"/>
          </w:tcPr>
          <w:p w14:paraId="2D5EC136" w14:textId="77777777" w:rsidR="0089105B" w:rsidRPr="00513C54" w:rsidRDefault="0089105B" w:rsidP="00B36FEA">
            <w:pPr>
              <w:jc w:val="center"/>
              <w:rPr>
                <w:rFonts w:ascii="Arial" w:hAnsi="Arial" w:cs="Arial"/>
                <w:sz w:val="16"/>
                <w:szCs w:val="16"/>
              </w:rPr>
            </w:pPr>
          </w:p>
        </w:tc>
        <w:tc>
          <w:tcPr>
            <w:tcW w:w="992" w:type="dxa"/>
            <w:vMerge/>
            <w:vAlign w:val="center"/>
          </w:tcPr>
          <w:p w14:paraId="2726F595" w14:textId="77777777" w:rsidR="0089105B" w:rsidRPr="00513C54" w:rsidRDefault="0089105B" w:rsidP="00B36FEA">
            <w:pPr>
              <w:jc w:val="center"/>
              <w:rPr>
                <w:rFonts w:ascii="Arial" w:hAnsi="Arial" w:cs="Arial"/>
                <w:b/>
                <w:sz w:val="16"/>
                <w:szCs w:val="16"/>
              </w:rPr>
            </w:pPr>
          </w:p>
        </w:tc>
        <w:tc>
          <w:tcPr>
            <w:tcW w:w="1276" w:type="dxa"/>
            <w:vMerge/>
          </w:tcPr>
          <w:p w14:paraId="1CA81B1D" w14:textId="77777777" w:rsidR="0089105B" w:rsidRPr="00513C54" w:rsidRDefault="0089105B" w:rsidP="00B36FEA">
            <w:pPr>
              <w:jc w:val="center"/>
              <w:rPr>
                <w:rFonts w:ascii="Arial" w:hAnsi="Arial" w:cs="Arial"/>
                <w:sz w:val="16"/>
                <w:szCs w:val="16"/>
              </w:rPr>
            </w:pPr>
          </w:p>
        </w:tc>
        <w:tc>
          <w:tcPr>
            <w:tcW w:w="1276" w:type="dxa"/>
            <w:vMerge w:val="restart"/>
            <w:vAlign w:val="center"/>
          </w:tcPr>
          <w:p w14:paraId="7824F409" w14:textId="77777777" w:rsidR="0089105B" w:rsidRPr="00513C54" w:rsidRDefault="0089105B" w:rsidP="00B36FEA">
            <w:pPr>
              <w:jc w:val="center"/>
              <w:rPr>
                <w:rFonts w:ascii="Arial" w:hAnsi="Arial" w:cs="Arial"/>
                <w:b/>
                <w:sz w:val="16"/>
                <w:szCs w:val="16"/>
              </w:rPr>
            </w:pPr>
            <w:r w:rsidRPr="00513C54">
              <w:rPr>
                <w:rFonts w:ascii="Arial" w:hAnsi="Arial" w:cs="Arial"/>
                <w:sz w:val="16"/>
                <w:szCs w:val="16"/>
              </w:rPr>
              <w:t xml:space="preserve">FC </w:t>
            </w:r>
            <w:r w:rsidRPr="00513C54">
              <w:rPr>
                <w:rFonts w:ascii="Arial" w:hAnsi="Arial" w:cs="Arial"/>
                <w:bCs/>
                <w:sz w:val="16"/>
                <w:szCs w:val="16"/>
              </w:rPr>
              <w:t>[count]</w:t>
            </w:r>
          </w:p>
        </w:tc>
        <w:tc>
          <w:tcPr>
            <w:tcW w:w="851" w:type="dxa"/>
            <w:shd w:val="clear" w:color="auto" w:fill="auto"/>
            <w:vAlign w:val="center"/>
          </w:tcPr>
          <w:p w14:paraId="3CB2E891"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3.24</w:t>
            </w:r>
          </w:p>
        </w:tc>
        <w:tc>
          <w:tcPr>
            <w:tcW w:w="850" w:type="dxa"/>
            <w:shd w:val="clear" w:color="auto" w:fill="auto"/>
            <w:vAlign w:val="center"/>
          </w:tcPr>
          <w:p w14:paraId="3690E0B6"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3.94</w:t>
            </w:r>
          </w:p>
        </w:tc>
        <w:tc>
          <w:tcPr>
            <w:tcW w:w="851" w:type="dxa"/>
            <w:shd w:val="clear" w:color="auto" w:fill="auto"/>
            <w:vAlign w:val="center"/>
          </w:tcPr>
          <w:p w14:paraId="6F097E61"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5.91</w:t>
            </w:r>
          </w:p>
        </w:tc>
        <w:tc>
          <w:tcPr>
            <w:tcW w:w="850" w:type="dxa"/>
            <w:shd w:val="clear" w:color="auto" w:fill="auto"/>
            <w:vAlign w:val="center"/>
          </w:tcPr>
          <w:p w14:paraId="5A424E64"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8.15</w:t>
            </w:r>
          </w:p>
        </w:tc>
        <w:tc>
          <w:tcPr>
            <w:tcW w:w="992" w:type="dxa"/>
            <w:vMerge w:val="restart"/>
            <w:tcBorders>
              <w:right w:val="single" w:sz="12" w:space="0" w:color="auto"/>
            </w:tcBorders>
            <w:vAlign w:val="center"/>
          </w:tcPr>
          <w:p w14:paraId="3CC6359C"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30.26</w:t>
            </w:r>
          </w:p>
        </w:tc>
      </w:tr>
      <w:tr w:rsidR="0089105B" w:rsidRPr="00513C54" w14:paraId="76DE9CBB" w14:textId="77777777" w:rsidTr="00B50F4C">
        <w:tc>
          <w:tcPr>
            <w:tcW w:w="704" w:type="dxa"/>
            <w:vMerge/>
            <w:tcBorders>
              <w:left w:val="single" w:sz="12" w:space="0" w:color="auto"/>
            </w:tcBorders>
            <w:vAlign w:val="center"/>
          </w:tcPr>
          <w:p w14:paraId="6DC617DB" w14:textId="77777777" w:rsidR="0089105B" w:rsidRPr="00513C54" w:rsidRDefault="0089105B" w:rsidP="00B36FEA">
            <w:pPr>
              <w:jc w:val="center"/>
              <w:rPr>
                <w:rFonts w:ascii="Arial" w:hAnsi="Arial" w:cs="Arial"/>
                <w:sz w:val="16"/>
                <w:szCs w:val="16"/>
              </w:rPr>
            </w:pPr>
          </w:p>
        </w:tc>
        <w:tc>
          <w:tcPr>
            <w:tcW w:w="992" w:type="dxa"/>
            <w:vMerge/>
            <w:vAlign w:val="center"/>
          </w:tcPr>
          <w:p w14:paraId="638E29FD" w14:textId="77777777" w:rsidR="0089105B" w:rsidRPr="00513C54" w:rsidRDefault="0089105B" w:rsidP="00B36FEA">
            <w:pPr>
              <w:jc w:val="center"/>
              <w:rPr>
                <w:rFonts w:ascii="Arial" w:hAnsi="Arial" w:cs="Arial"/>
                <w:b/>
                <w:sz w:val="16"/>
                <w:szCs w:val="16"/>
              </w:rPr>
            </w:pPr>
          </w:p>
        </w:tc>
        <w:tc>
          <w:tcPr>
            <w:tcW w:w="1276" w:type="dxa"/>
            <w:vMerge/>
          </w:tcPr>
          <w:p w14:paraId="5FEDAB72" w14:textId="77777777" w:rsidR="0089105B" w:rsidRPr="00513C54" w:rsidRDefault="0089105B" w:rsidP="00B36FEA">
            <w:pPr>
              <w:jc w:val="center"/>
              <w:rPr>
                <w:rFonts w:ascii="Arial" w:hAnsi="Arial" w:cs="Arial"/>
                <w:b/>
                <w:sz w:val="16"/>
                <w:szCs w:val="16"/>
              </w:rPr>
            </w:pPr>
          </w:p>
        </w:tc>
        <w:tc>
          <w:tcPr>
            <w:tcW w:w="1276" w:type="dxa"/>
            <w:vMerge/>
            <w:vAlign w:val="center"/>
          </w:tcPr>
          <w:p w14:paraId="3BD71AC4" w14:textId="77777777" w:rsidR="0089105B" w:rsidRPr="00513C54" w:rsidRDefault="0089105B" w:rsidP="00B36FEA">
            <w:pPr>
              <w:jc w:val="center"/>
              <w:rPr>
                <w:rFonts w:ascii="Arial" w:hAnsi="Arial" w:cs="Arial"/>
                <w:b/>
                <w:sz w:val="16"/>
                <w:szCs w:val="16"/>
              </w:rPr>
            </w:pPr>
          </w:p>
        </w:tc>
        <w:tc>
          <w:tcPr>
            <w:tcW w:w="3402" w:type="dxa"/>
            <w:gridSpan w:val="4"/>
            <w:vAlign w:val="center"/>
          </w:tcPr>
          <w:p w14:paraId="462AAFB0"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21.59</w:t>
            </w:r>
          </w:p>
        </w:tc>
        <w:tc>
          <w:tcPr>
            <w:tcW w:w="992" w:type="dxa"/>
            <w:vMerge/>
            <w:tcBorders>
              <w:right w:val="single" w:sz="12" w:space="0" w:color="auto"/>
            </w:tcBorders>
            <w:vAlign w:val="center"/>
          </w:tcPr>
          <w:p w14:paraId="6EA2CEA6" w14:textId="77777777" w:rsidR="0089105B" w:rsidRPr="00513C54" w:rsidRDefault="0089105B" w:rsidP="00B36FEA">
            <w:pPr>
              <w:jc w:val="center"/>
              <w:rPr>
                <w:rFonts w:ascii="Arial" w:hAnsi="Arial" w:cs="Arial"/>
                <w:sz w:val="16"/>
                <w:szCs w:val="16"/>
              </w:rPr>
            </w:pPr>
          </w:p>
        </w:tc>
      </w:tr>
      <w:tr w:rsidR="0089105B" w:rsidRPr="00513C54" w14:paraId="4DF1E995" w14:textId="77777777" w:rsidTr="00B50F4C">
        <w:tc>
          <w:tcPr>
            <w:tcW w:w="704" w:type="dxa"/>
            <w:vMerge/>
            <w:tcBorders>
              <w:left w:val="single" w:sz="12" w:space="0" w:color="auto"/>
            </w:tcBorders>
            <w:vAlign w:val="center"/>
          </w:tcPr>
          <w:p w14:paraId="552F9776" w14:textId="77777777" w:rsidR="0089105B" w:rsidRPr="00513C54" w:rsidRDefault="0089105B" w:rsidP="00B36FEA">
            <w:pPr>
              <w:jc w:val="center"/>
              <w:rPr>
                <w:rFonts w:ascii="Arial" w:hAnsi="Arial" w:cs="Arial"/>
                <w:sz w:val="16"/>
                <w:szCs w:val="16"/>
              </w:rPr>
            </w:pPr>
          </w:p>
        </w:tc>
        <w:tc>
          <w:tcPr>
            <w:tcW w:w="992" w:type="dxa"/>
            <w:vMerge/>
            <w:vAlign w:val="center"/>
          </w:tcPr>
          <w:p w14:paraId="1DD26881" w14:textId="77777777" w:rsidR="0089105B" w:rsidRPr="00513C54" w:rsidRDefault="0089105B" w:rsidP="00B36FEA">
            <w:pPr>
              <w:jc w:val="center"/>
              <w:rPr>
                <w:rFonts w:ascii="Arial" w:hAnsi="Arial" w:cs="Arial"/>
                <w:b/>
                <w:sz w:val="16"/>
                <w:szCs w:val="16"/>
              </w:rPr>
            </w:pPr>
          </w:p>
        </w:tc>
        <w:tc>
          <w:tcPr>
            <w:tcW w:w="1276" w:type="dxa"/>
            <w:vMerge/>
          </w:tcPr>
          <w:p w14:paraId="2BFFE027" w14:textId="77777777" w:rsidR="0089105B" w:rsidRPr="00513C54" w:rsidRDefault="0089105B" w:rsidP="00B36FEA">
            <w:pPr>
              <w:jc w:val="center"/>
              <w:rPr>
                <w:rFonts w:ascii="Arial" w:hAnsi="Arial" w:cs="Arial"/>
                <w:sz w:val="16"/>
                <w:szCs w:val="16"/>
              </w:rPr>
            </w:pPr>
          </w:p>
        </w:tc>
        <w:tc>
          <w:tcPr>
            <w:tcW w:w="1276" w:type="dxa"/>
            <w:vAlign w:val="center"/>
          </w:tcPr>
          <w:p w14:paraId="1246EFFE" w14:textId="77777777" w:rsidR="0089105B" w:rsidRPr="00513C54" w:rsidRDefault="0089105B" w:rsidP="00B36FEA">
            <w:pPr>
              <w:jc w:val="center"/>
              <w:rPr>
                <w:rFonts w:ascii="Arial" w:hAnsi="Arial" w:cs="Arial"/>
                <w:b/>
                <w:sz w:val="16"/>
                <w:szCs w:val="16"/>
              </w:rPr>
            </w:pPr>
            <w:r w:rsidRPr="00513C54">
              <w:rPr>
                <w:rFonts w:ascii="Arial" w:hAnsi="Arial" w:cs="Arial"/>
                <w:sz w:val="16"/>
                <w:szCs w:val="16"/>
              </w:rPr>
              <w:t xml:space="preserve">FC </w:t>
            </w:r>
            <w:r w:rsidRPr="00513C54">
              <w:rPr>
                <w:rFonts w:ascii="Arial" w:hAnsi="Arial" w:cs="Arial"/>
                <w:bCs/>
                <w:sz w:val="16"/>
                <w:szCs w:val="16"/>
              </w:rPr>
              <w:t>[%]</w:t>
            </w:r>
          </w:p>
        </w:tc>
        <w:tc>
          <w:tcPr>
            <w:tcW w:w="3402" w:type="dxa"/>
            <w:gridSpan w:val="4"/>
            <w:vAlign w:val="center"/>
          </w:tcPr>
          <w:p w14:paraId="4671A31D"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42.40</w:t>
            </w:r>
          </w:p>
        </w:tc>
        <w:tc>
          <w:tcPr>
            <w:tcW w:w="992" w:type="dxa"/>
            <w:tcBorders>
              <w:right w:val="single" w:sz="12" w:space="0" w:color="auto"/>
            </w:tcBorders>
            <w:vAlign w:val="center"/>
          </w:tcPr>
          <w:p w14:paraId="108B6016"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57.60</w:t>
            </w:r>
          </w:p>
        </w:tc>
      </w:tr>
      <w:tr w:rsidR="0089105B" w:rsidRPr="00513C54" w14:paraId="15EE8221" w14:textId="77777777" w:rsidTr="00B50F4C">
        <w:tc>
          <w:tcPr>
            <w:tcW w:w="704" w:type="dxa"/>
            <w:vMerge w:val="restart"/>
            <w:tcBorders>
              <w:left w:val="single" w:sz="12" w:space="0" w:color="auto"/>
            </w:tcBorders>
            <w:vAlign w:val="center"/>
          </w:tcPr>
          <w:p w14:paraId="549ADECE"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8</w:t>
            </w:r>
          </w:p>
        </w:tc>
        <w:tc>
          <w:tcPr>
            <w:tcW w:w="992" w:type="dxa"/>
            <w:vMerge/>
            <w:vAlign w:val="center"/>
          </w:tcPr>
          <w:p w14:paraId="54627155" w14:textId="77777777" w:rsidR="0089105B" w:rsidRPr="00513C54" w:rsidRDefault="0089105B" w:rsidP="00B36FEA">
            <w:pPr>
              <w:jc w:val="center"/>
              <w:rPr>
                <w:rFonts w:ascii="Arial" w:hAnsi="Arial" w:cs="Arial"/>
                <w:b/>
                <w:sz w:val="16"/>
                <w:szCs w:val="16"/>
              </w:rPr>
            </w:pPr>
          </w:p>
        </w:tc>
        <w:tc>
          <w:tcPr>
            <w:tcW w:w="1276" w:type="dxa"/>
            <w:vMerge/>
          </w:tcPr>
          <w:p w14:paraId="5FA2A451" w14:textId="77777777" w:rsidR="0089105B" w:rsidRPr="00513C54" w:rsidRDefault="0089105B" w:rsidP="00B36FEA">
            <w:pPr>
              <w:jc w:val="center"/>
              <w:rPr>
                <w:rFonts w:ascii="Arial" w:hAnsi="Arial" w:cs="Arial"/>
                <w:sz w:val="16"/>
                <w:szCs w:val="16"/>
              </w:rPr>
            </w:pPr>
          </w:p>
        </w:tc>
        <w:tc>
          <w:tcPr>
            <w:tcW w:w="1276" w:type="dxa"/>
            <w:vMerge w:val="restart"/>
            <w:vAlign w:val="center"/>
          </w:tcPr>
          <w:p w14:paraId="7D869A7A" w14:textId="77777777" w:rsidR="0089105B" w:rsidRPr="00513C54" w:rsidRDefault="0089105B" w:rsidP="00B36FEA">
            <w:pPr>
              <w:jc w:val="center"/>
              <w:rPr>
                <w:rFonts w:ascii="Arial" w:hAnsi="Arial" w:cs="Arial"/>
                <w:b/>
                <w:sz w:val="16"/>
                <w:szCs w:val="16"/>
              </w:rPr>
            </w:pPr>
            <w:r w:rsidRPr="00513C54">
              <w:rPr>
                <w:rFonts w:ascii="Arial" w:hAnsi="Arial" w:cs="Arial"/>
                <w:sz w:val="16"/>
                <w:szCs w:val="16"/>
              </w:rPr>
              <w:t xml:space="preserve">TFD </w:t>
            </w:r>
            <w:r w:rsidRPr="00513C54">
              <w:rPr>
                <w:rFonts w:ascii="Arial" w:hAnsi="Arial" w:cs="Arial"/>
                <w:bCs/>
                <w:sz w:val="16"/>
                <w:szCs w:val="16"/>
              </w:rPr>
              <w:t>[s]</w:t>
            </w:r>
          </w:p>
        </w:tc>
        <w:tc>
          <w:tcPr>
            <w:tcW w:w="851" w:type="dxa"/>
            <w:vAlign w:val="center"/>
          </w:tcPr>
          <w:p w14:paraId="2FE13F78"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1.90</w:t>
            </w:r>
          </w:p>
        </w:tc>
        <w:tc>
          <w:tcPr>
            <w:tcW w:w="850" w:type="dxa"/>
            <w:vAlign w:val="center"/>
          </w:tcPr>
          <w:p w14:paraId="6F4CAFE3"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0.80</w:t>
            </w:r>
          </w:p>
        </w:tc>
        <w:tc>
          <w:tcPr>
            <w:tcW w:w="851" w:type="dxa"/>
            <w:vAlign w:val="center"/>
          </w:tcPr>
          <w:p w14:paraId="6C049ABD"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3.07</w:t>
            </w:r>
          </w:p>
        </w:tc>
        <w:tc>
          <w:tcPr>
            <w:tcW w:w="850" w:type="dxa"/>
            <w:vAlign w:val="center"/>
          </w:tcPr>
          <w:p w14:paraId="07B1277F"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0.59</w:t>
            </w:r>
          </w:p>
        </w:tc>
        <w:tc>
          <w:tcPr>
            <w:tcW w:w="992" w:type="dxa"/>
            <w:vMerge w:val="restart"/>
            <w:tcBorders>
              <w:right w:val="single" w:sz="12" w:space="0" w:color="auto"/>
            </w:tcBorders>
            <w:vAlign w:val="center"/>
          </w:tcPr>
          <w:p w14:paraId="3244D6BB"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4.26</w:t>
            </w:r>
          </w:p>
        </w:tc>
      </w:tr>
      <w:tr w:rsidR="0089105B" w:rsidRPr="00513C54" w14:paraId="309AF806" w14:textId="77777777" w:rsidTr="00B50F4C">
        <w:tc>
          <w:tcPr>
            <w:tcW w:w="704" w:type="dxa"/>
            <w:vMerge/>
            <w:tcBorders>
              <w:left w:val="single" w:sz="12" w:space="0" w:color="auto"/>
            </w:tcBorders>
            <w:vAlign w:val="center"/>
          </w:tcPr>
          <w:p w14:paraId="7A02D652" w14:textId="77777777" w:rsidR="0089105B" w:rsidRPr="00513C54" w:rsidRDefault="0089105B" w:rsidP="00B36FEA">
            <w:pPr>
              <w:jc w:val="center"/>
              <w:rPr>
                <w:rFonts w:ascii="Arial" w:hAnsi="Arial" w:cs="Arial"/>
                <w:b/>
                <w:sz w:val="16"/>
                <w:szCs w:val="16"/>
              </w:rPr>
            </w:pPr>
          </w:p>
        </w:tc>
        <w:tc>
          <w:tcPr>
            <w:tcW w:w="992" w:type="dxa"/>
            <w:vMerge/>
            <w:vAlign w:val="center"/>
          </w:tcPr>
          <w:p w14:paraId="59E4F9AE" w14:textId="77777777" w:rsidR="0089105B" w:rsidRPr="00513C54" w:rsidRDefault="0089105B" w:rsidP="00B36FEA">
            <w:pPr>
              <w:jc w:val="center"/>
              <w:rPr>
                <w:rFonts w:ascii="Arial" w:hAnsi="Arial" w:cs="Arial"/>
                <w:b/>
                <w:sz w:val="16"/>
                <w:szCs w:val="16"/>
              </w:rPr>
            </w:pPr>
          </w:p>
        </w:tc>
        <w:tc>
          <w:tcPr>
            <w:tcW w:w="1276" w:type="dxa"/>
            <w:vMerge/>
          </w:tcPr>
          <w:p w14:paraId="404B65A6" w14:textId="77777777" w:rsidR="0089105B" w:rsidRPr="00513C54" w:rsidRDefault="0089105B" w:rsidP="00B36FEA">
            <w:pPr>
              <w:jc w:val="center"/>
              <w:rPr>
                <w:rFonts w:ascii="Arial" w:hAnsi="Arial" w:cs="Arial"/>
                <w:b/>
                <w:sz w:val="16"/>
                <w:szCs w:val="16"/>
              </w:rPr>
            </w:pPr>
          </w:p>
        </w:tc>
        <w:tc>
          <w:tcPr>
            <w:tcW w:w="1276" w:type="dxa"/>
            <w:vMerge/>
            <w:vAlign w:val="center"/>
          </w:tcPr>
          <w:p w14:paraId="27875830" w14:textId="77777777" w:rsidR="0089105B" w:rsidRPr="00513C54" w:rsidRDefault="0089105B" w:rsidP="00B36FEA">
            <w:pPr>
              <w:jc w:val="center"/>
              <w:rPr>
                <w:rFonts w:ascii="Arial" w:hAnsi="Arial" w:cs="Arial"/>
                <w:b/>
                <w:sz w:val="16"/>
                <w:szCs w:val="16"/>
              </w:rPr>
            </w:pPr>
          </w:p>
        </w:tc>
        <w:tc>
          <w:tcPr>
            <w:tcW w:w="3402" w:type="dxa"/>
            <w:gridSpan w:val="4"/>
            <w:vAlign w:val="center"/>
          </w:tcPr>
          <w:p w14:paraId="0E4EFCD6"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6.54</w:t>
            </w:r>
          </w:p>
        </w:tc>
        <w:tc>
          <w:tcPr>
            <w:tcW w:w="992" w:type="dxa"/>
            <w:vMerge/>
            <w:tcBorders>
              <w:right w:val="single" w:sz="12" w:space="0" w:color="auto"/>
            </w:tcBorders>
            <w:vAlign w:val="center"/>
          </w:tcPr>
          <w:p w14:paraId="07465797" w14:textId="77777777" w:rsidR="0089105B" w:rsidRPr="00513C54" w:rsidRDefault="0089105B" w:rsidP="00B36FEA">
            <w:pPr>
              <w:jc w:val="center"/>
              <w:rPr>
                <w:rFonts w:ascii="Arial" w:hAnsi="Arial" w:cs="Arial"/>
                <w:sz w:val="16"/>
                <w:szCs w:val="16"/>
              </w:rPr>
            </w:pPr>
          </w:p>
        </w:tc>
      </w:tr>
      <w:tr w:rsidR="0089105B" w:rsidRPr="00513C54" w14:paraId="711B6575" w14:textId="77777777" w:rsidTr="00B50F4C">
        <w:tc>
          <w:tcPr>
            <w:tcW w:w="704" w:type="dxa"/>
            <w:vMerge/>
            <w:tcBorders>
              <w:left w:val="single" w:sz="12" w:space="0" w:color="auto"/>
            </w:tcBorders>
            <w:vAlign w:val="center"/>
          </w:tcPr>
          <w:p w14:paraId="4429D28D" w14:textId="77777777" w:rsidR="0089105B" w:rsidRPr="00513C54" w:rsidRDefault="0089105B" w:rsidP="00B36FEA">
            <w:pPr>
              <w:jc w:val="center"/>
              <w:rPr>
                <w:rFonts w:ascii="Arial" w:hAnsi="Arial" w:cs="Arial"/>
                <w:b/>
                <w:sz w:val="16"/>
                <w:szCs w:val="16"/>
              </w:rPr>
            </w:pPr>
          </w:p>
        </w:tc>
        <w:tc>
          <w:tcPr>
            <w:tcW w:w="992" w:type="dxa"/>
            <w:vMerge/>
            <w:vAlign w:val="center"/>
          </w:tcPr>
          <w:p w14:paraId="137F32EF" w14:textId="77777777" w:rsidR="0089105B" w:rsidRPr="00513C54" w:rsidRDefault="0089105B" w:rsidP="00B36FEA">
            <w:pPr>
              <w:jc w:val="center"/>
              <w:rPr>
                <w:rFonts w:ascii="Arial" w:hAnsi="Arial" w:cs="Arial"/>
                <w:b/>
                <w:sz w:val="16"/>
                <w:szCs w:val="16"/>
              </w:rPr>
            </w:pPr>
          </w:p>
        </w:tc>
        <w:tc>
          <w:tcPr>
            <w:tcW w:w="1276" w:type="dxa"/>
            <w:vMerge/>
          </w:tcPr>
          <w:p w14:paraId="11D1A7C9" w14:textId="77777777" w:rsidR="0089105B" w:rsidRPr="00513C54" w:rsidRDefault="0089105B" w:rsidP="00B36FEA">
            <w:pPr>
              <w:jc w:val="center"/>
              <w:rPr>
                <w:rFonts w:ascii="Arial" w:hAnsi="Arial" w:cs="Arial"/>
                <w:sz w:val="16"/>
                <w:szCs w:val="16"/>
              </w:rPr>
            </w:pPr>
          </w:p>
        </w:tc>
        <w:tc>
          <w:tcPr>
            <w:tcW w:w="1276" w:type="dxa"/>
            <w:vAlign w:val="center"/>
          </w:tcPr>
          <w:p w14:paraId="331E7CE6" w14:textId="77777777" w:rsidR="0089105B" w:rsidRPr="00513C54" w:rsidRDefault="0089105B" w:rsidP="00B36FEA">
            <w:pPr>
              <w:jc w:val="center"/>
              <w:rPr>
                <w:rFonts w:ascii="Arial" w:hAnsi="Arial" w:cs="Arial"/>
                <w:b/>
                <w:sz w:val="16"/>
                <w:szCs w:val="16"/>
              </w:rPr>
            </w:pPr>
            <w:r w:rsidRPr="00513C54">
              <w:rPr>
                <w:rFonts w:ascii="Arial" w:hAnsi="Arial" w:cs="Arial"/>
                <w:sz w:val="16"/>
                <w:szCs w:val="16"/>
              </w:rPr>
              <w:t xml:space="preserve">TFD </w:t>
            </w:r>
            <w:r w:rsidRPr="00513C54">
              <w:rPr>
                <w:rFonts w:ascii="Arial" w:hAnsi="Arial" w:cs="Arial"/>
                <w:bCs/>
                <w:sz w:val="16"/>
                <w:szCs w:val="16"/>
              </w:rPr>
              <w:t>[%]</w:t>
            </w:r>
          </w:p>
        </w:tc>
        <w:tc>
          <w:tcPr>
            <w:tcW w:w="3402" w:type="dxa"/>
            <w:gridSpan w:val="4"/>
            <w:vAlign w:val="center"/>
          </w:tcPr>
          <w:p w14:paraId="33AA43D8"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57.70</w:t>
            </w:r>
          </w:p>
        </w:tc>
        <w:tc>
          <w:tcPr>
            <w:tcW w:w="992" w:type="dxa"/>
            <w:tcBorders>
              <w:right w:val="single" w:sz="12" w:space="0" w:color="auto"/>
            </w:tcBorders>
            <w:vAlign w:val="center"/>
          </w:tcPr>
          <w:p w14:paraId="25F98977"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42.30</w:t>
            </w:r>
          </w:p>
        </w:tc>
      </w:tr>
      <w:tr w:rsidR="0089105B" w:rsidRPr="00513C54" w14:paraId="0BAFC29F" w14:textId="77777777" w:rsidTr="00B50F4C">
        <w:tc>
          <w:tcPr>
            <w:tcW w:w="704" w:type="dxa"/>
            <w:vMerge/>
            <w:tcBorders>
              <w:left w:val="single" w:sz="12" w:space="0" w:color="auto"/>
            </w:tcBorders>
            <w:vAlign w:val="center"/>
          </w:tcPr>
          <w:p w14:paraId="4310216E" w14:textId="77777777" w:rsidR="0089105B" w:rsidRPr="00513C54" w:rsidRDefault="0089105B" w:rsidP="00B36FEA">
            <w:pPr>
              <w:jc w:val="center"/>
              <w:rPr>
                <w:rFonts w:ascii="Arial" w:hAnsi="Arial" w:cs="Arial"/>
                <w:b/>
                <w:sz w:val="16"/>
                <w:szCs w:val="16"/>
              </w:rPr>
            </w:pPr>
          </w:p>
        </w:tc>
        <w:tc>
          <w:tcPr>
            <w:tcW w:w="992" w:type="dxa"/>
            <w:vMerge/>
            <w:vAlign w:val="center"/>
          </w:tcPr>
          <w:p w14:paraId="5CDF5067" w14:textId="77777777" w:rsidR="0089105B" w:rsidRPr="00513C54" w:rsidRDefault="0089105B" w:rsidP="00B36FEA">
            <w:pPr>
              <w:jc w:val="center"/>
              <w:rPr>
                <w:rFonts w:ascii="Arial" w:hAnsi="Arial" w:cs="Arial"/>
                <w:b/>
                <w:sz w:val="16"/>
                <w:szCs w:val="16"/>
              </w:rPr>
            </w:pPr>
          </w:p>
        </w:tc>
        <w:tc>
          <w:tcPr>
            <w:tcW w:w="1276" w:type="dxa"/>
            <w:vMerge/>
          </w:tcPr>
          <w:p w14:paraId="7E1C5848" w14:textId="77777777" w:rsidR="0089105B" w:rsidRPr="00513C54" w:rsidRDefault="0089105B" w:rsidP="00B36FEA">
            <w:pPr>
              <w:jc w:val="center"/>
              <w:rPr>
                <w:rFonts w:ascii="Arial" w:hAnsi="Arial" w:cs="Arial"/>
                <w:sz w:val="16"/>
                <w:szCs w:val="16"/>
              </w:rPr>
            </w:pPr>
          </w:p>
        </w:tc>
        <w:tc>
          <w:tcPr>
            <w:tcW w:w="1276" w:type="dxa"/>
            <w:vMerge w:val="restart"/>
            <w:vAlign w:val="center"/>
          </w:tcPr>
          <w:p w14:paraId="2073AC55" w14:textId="77777777" w:rsidR="0089105B" w:rsidRPr="00513C54" w:rsidRDefault="0089105B" w:rsidP="00B36FEA">
            <w:pPr>
              <w:jc w:val="center"/>
              <w:rPr>
                <w:rFonts w:ascii="Arial" w:hAnsi="Arial" w:cs="Arial"/>
                <w:b/>
                <w:sz w:val="16"/>
                <w:szCs w:val="16"/>
              </w:rPr>
            </w:pPr>
            <w:r w:rsidRPr="00513C54">
              <w:rPr>
                <w:rFonts w:ascii="Arial" w:hAnsi="Arial" w:cs="Arial"/>
                <w:sz w:val="16"/>
                <w:szCs w:val="16"/>
              </w:rPr>
              <w:t xml:space="preserve">FC </w:t>
            </w:r>
            <w:r w:rsidRPr="00513C54">
              <w:rPr>
                <w:rFonts w:ascii="Arial" w:hAnsi="Arial" w:cs="Arial"/>
                <w:bCs/>
                <w:sz w:val="16"/>
                <w:szCs w:val="16"/>
              </w:rPr>
              <w:t>[count]</w:t>
            </w:r>
          </w:p>
        </w:tc>
        <w:tc>
          <w:tcPr>
            <w:tcW w:w="851" w:type="dxa"/>
            <w:shd w:val="clear" w:color="auto" w:fill="auto"/>
            <w:vAlign w:val="center"/>
          </w:tcPr>
          <w:p w14:paraId="10A6FB32"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6.85</w:t>
            </w:r>
          </w:p>
        </w:tc>
        <w:tc>
          <w:tcPr>
            <w:tcW w:w="850" w:type="dxa"/>
            <w:shd w:val="clear" w:color="auto" w:fill="auto"/>
            <w:vAlign w:val="center"/>
          </w:tcPr>
          <w:p w14:paraId="70FF571F"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4.35</w:t>
            </w:r>
          </w:p>
        </w:tc>
        <w:tc>
          <w:tcPr>
            <w:tcW w:w="851" w:type="dxa"/>
            <w:shd w:val="clear" w:color="auto" w:fill="auto"/>
            <w:vAlign w:val="center"/>
          </w:tcPr>
          <w:p w14:paraId="0EBE35AD"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11.56</w:t>
            </w:r>
          </w:p>
        </w:tc>
        <w:tc>
          <w:tcPr>
            <w:tcW w:w="850" w:type="dxa"/>
            <w:shd w:val="clear" w:color="auto" w:fill="auto"/>
            <w:vAlign w:val="center"/>
          </w:tcPr>
          <w:p w14:paraId="321DF99A"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3.15</w:t>
            </w:r>
          </w:p>
        </w:tc>
        <w:tc>
          <w:tcPr>
            <w:tcW w:w="992" w:type="dxa"/>
            <w:vMerge w:val="restart"/>
            <w:tcBorders>
              <w:right w:val="single" w:sz="12" w:space="0" w:color="auto"/>
            </w:tcBorders>
            <w:vAlign w:val="center"/>
          </w:tcPr>
          <w:p w14:paraId="42FD54EC"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19.91</w:t>
            </w:r>
          </w:p>
        </w:tc>
      </w:tr>
      <w:tr w:rsidR="0089105B" w:rsidRPr="00513C54" w14:paraId="751F439A" w14:textId="77777777" w:rsidTr="00B50F4C">
        <w:tc>
          <w:tcPr>
            <w:tcW w:w="704" w:type="dxa"/>
            <w:vMerge/>
            <w:tcBorders>
              <w:left w:val="single" w:sz="12" w:space="0" w:color="auto"/>
            </w:tcBorders>
            <w:vAlign w:val="center"/>
          </w:tcPr>
          <w:p w14:paraId="70C9FBEA" w14:textId="77777777" w:rsidR="0089105B" w:rsidRPr="00513C54" w:rsidRDefault="0089105B" w:rsidP="00B36FEA">
            <w:pPr>
              <w:jc w:val="center"/>
              <w:rPr>
                <w:rFonts w:ascii="Arial" w:hAnsi="Arial" w:cs="Arial"/>
                <w:b/>
                <w:sz w:val="16"/>
                <w:szCs w:val="16"/>
              </w:rPr>
            </w:pPr>
          </w:p>
        </w:tc>
        <w:tc>
          <w:tcPr>
            <w:tcW w:w="992" w:type="dxa"/>
            <w:vMerge/>
            <w:vAlign w:val="center"/>
          </w:tcPr>
          <w:p w14:paraId="0FD23C04" w14:textId="77777777" w:rsidR="0089105B" w:rsidRPr="00513C54" w:rsidRDefault="0089105B" w:rsidP="00B36FEA">
            <w:pPr>
              <w:jc w:val="center"/>
              <w:rPr>
                <w:rFonts w:ascii="Arial" w:hAnsi="Arial" w:cs="Arial"/>
                <w:b/>
                <w:sz w:val="16"/>
                <w:szCs w:val="16"/>
              </w:rPr>
            </w:pPr>
          </w:p>
        </w:tc>
        <w:tc>
          <w:tcPr>
            <w:tcW w:w="1276" w:type="dxa"/>
            <w:vMerge/>
          </w:tcPr>
          <w:p w14:paraId="0F55309C" w14:textId="77777777" w:rsidR="0089105B" w:rsidRPr="00513C54" w:rsidRDefault="0089105B" w:rsidP="00B36FEA">
            <w:pPr>
              <w:jc w:val="center"/>
              <w:rPr>
                <w:rFonts w:ascii="Arial" w:hAnsi="Arial" w:cs="Arial"/>
                <w:b/>
                <w:sz w:val="16"/>
                <w:szCs w:val="16"/>
              </w:rPr>
            </w:pPr>
          </w:p>
        </w:tc>
        <w:tc>
          <w:tcPr>
            <w:tcW w:w="1276" w:type="dxa"/>
            <w:vMerge/>
            <w:vAlign w:val="center"/>
          </w:tcPr>
          <w:p w14:paraId="52368B44" w14:textId="77777777" w:rsidR="0089105B" w:rsidRPr="00513C54" w:rsidRDefault="0089105B" w:rsidP="00B36FEA">
            <w:pPr>
              <w:jc w:val="center"/>
              <w:rPr>
                <w:rFonts w:ascii="Arial" w:hAnsi="Arial" w:cs="Arial"/>
                <w:b/>
                <w:sz w:val="16"/>
                <w:szCs w:val="16"/>
              </w:rPr>
            </w:pPr>
          </w:p>
        </w:tc>
        <w:tc>
          <w:tcPr>
            <w:tcW w:w="3402" w:type="dxa"/>
            <w:gridSpan w:val="4"/>
            <w:vAlign w:val="center"/>
          </w:tcPr>
          <w:p w14:paraId="11898B32"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26.26</w:t>
            </w:r>
          </w:p>
        </w:tc>
        <w:tc>
          <w:tcPr>
            <w:tcW w:w="992" w:type="dxa"/>
            <w:vMerge/>
            <w:tcBorders>
              <w:right w:val="single" w:sz="12" w:space="0" w:color="auto"/>
            </w:tcBorders>
            <w:vAlign w:val="center"/>
          </w:tcPr>
          <w:p w14:paraId="64ADA852" w14:textId="77777777" w:rsidR="0089105B" w:rsidRPr="00513C54" w:rsidRDefault="0089105B" w:rsidP="00B36FEA">
            <w:pPr>
              <w:jc w:val="center"/>
              <w:rPr>
                <w:rFonts w:ascii="Arial" w:hAnsi="Arial" w:cs="Arial"/>
                <w:sz w:val="16"/>
                <w:szCs w:val="16"/>
              </w:rPr>
            </w:pPr>
          </w:p>
        </w:tc>
      </w:tr>
      <w:tr w:rsidR="0089105B" w:rsidRPr="00513C54" w14:paraId="11DA1DD2" w14:textId="77777777" w:rsidTr="00B50F4C">
        <w:tc>
          <w:tcPr>
            <w:tcW w:w="704" w:type="dxa"/>
            <w:vMerge/>
            <w:tcBorders>
              <w:left w:val="single" w:sz="12" w:space="0" w:color="auto"/>
              <w:bottom w:val="single" w:sz="12" w:space="0" w:color="auto"/>
            </w:tcBorders>
            <w:vAlign w:val="center"/>
          </w:tcPr>
          <w:p w14:paraId="4B7167C7" w14:textId="77777777" w:rsidR="0089105B" w:rsidRPr="00513C54" w:rsidRDefault="0089105B" w:rsidP="00B36FEA">
            <w:pPr>
              <w:jc w:val="center"/>
              <w:rPr>
                <w:rFonts w:ascii="Arial" w:hAnsi="Arial" w:cs="Arial"/>
                <w:b/>
                <w:sz w:val="16"/>
                <w:szCs w:val="16"/>
              </w:rPr>
            </w:pPr>
          </w:p>
        </w:tc>
        <w:tc>
          <w:tcPr>
            <w:tcW w:w="992" w:type="dxa"/>
            <w:vMerge/>
            <w:tcBorders>
              <w:bottom w:val="single" w:sz="12" w:space="0" w:color="auto"/>
            </w:tcBorders>
            <w:vAlign w:val="center"/>
          </w:tcPr>
          <w:p w14:paraId="58A70872" w14:textId="77777777" w:rsidR="0089105B" w:rsidRPr="00513C54" w:rsidRDefault="0089105B" w:rsidP="00B36FEA">
            <w:pPr>
              <w:jc w:val="center"/>
              <w:rPr>
                <w:rFonts w:ascii="Arial" w:hAnsi="Arial" w:cs="Arial"/>
                <w:b/>
                <w:sz w:val="16"/>
                <w:szCs w:val="16"/>
              </w:rPr>
            </w:pPr>
          </w:p>
        </w:tc>
        <w:tc>
          <w:tcPr>
            <w:tcW w:w="1276" w:type="dxa"/>
            <w:vMerge/>
            <w:tcBorders>
              <w:bottom w:val="single" w:sz="12" w:space="0" w:color="auto"/>
            </w:tcBorders>
          </w:tcPr>
          <w:p w14:paraId="1AFBDE60" w14:textId="77777777" w:rsidR="0089105B" w:rsidRPr="00513C54" w:rsidRDefault="0089105B" w:rsidP="00B36FEA">
            <w:pPr>
              <w:jc w:val="center"/>
              <w:rPr>
                <w:rFonts w:ascii="Arial" w:hAnsi="Arial" w:cs="Arial"/>
                <w:sz w:val="16"/>
                <w:szCs w:val="16"/>
              </w:rPr>
            </w:pPr>
          </w:p>
        </w:tc>
        <w:tc>
          <w:tcPr>
            <w:tcW w:w="1276" w:type="dxa"/>
            <w:tcBorders>
              <w:bottom w:val="single" w:sz="12" w:space="0" w:color="auto"/>
            </w:tcBorders>
            <w:vAlign w:val="center"/>
          </w:tcPr>
          <w:p w14:paraId="4B8EBE00" w14:textId="77777777" w:rsidR="0089105B" w:rsidRPr="00513C54" w:rsidRDefault="0089105B" w:rsidP="00B36FEA">
            <w:pPr>
              <w:jc w:val="center"/>
              <w:rPr>
                <w:rFonts w:ascii="Arial" w:hAnsi="Arial" w:cs="Arial"/>
                <w:b/>
                <w:sz w:val="16"/>
                <w:szCs w:val="16"/>
              </w:rPr>
            </w:pPr>
            <w:r w:rsidRPr="00513C54">
              <w:rPr>
                <w:rFonts w:ascii="Arial" w:hAnsi="Arial" w:cs="Arial"/>
                <w:sz w:val="16"/>
                <w:szCs w:val="16"/>
              </w:rPr>
              <w:t xml:space="preserve">FC </w:t>
            </w:r>
            <w:r w:rsidRPr="00513C54">
              <w:rPr>
                <w:rFonts w:ascii="Arial" w:hAnsi="Arial" w:cs="Arial"/>
                <w:bCs/>
                <w:sz w:val="16"/>
                <w:szCs w:val="16"/>
              </w:rPr>
              <w:t>[%]</w:t>
            </w:r>
          </w:p>
        </w:tc>
        <w:tc>
          <w:tcPr>
            <w:tcW w:w="3402" w:type="dxa"/>
            <w:gridSpan w:val="4"/>
            <w:tcBorders>
              <w:bottom w:val="single" w:sz="12" w:space="0" w:color="auto"/>
            </w:tcBorders>
            <w:vAlign w:val="center"/>
          </w:tcPr>
          <w:p w14:paraId="3E1BD786"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55.52</w:t>
            </w:r>
          </w:p>
        </w:tc>
        <w:tc>
          <w:tcPr>
            <w:tcW w:w="992" w:type="dxa"/>
            <w:tcBorders>
              <w:bottom w:val="single" w:sz="12" w:space="0" w:color="auto"/>
              <w:right w:val="single" w:sz="12" w:space="0" w:color="auto"/>
            </w:tcBorders>
            <w:vAlign w:val="center"/>
          </w:tcPr>
          <w:p w14:paraId="4D27FB22" w14:textId="77777777" w:rsidR="0089105B" w:rsidRPr="00513C54" w:rsidRDefault="0089105B" w:rsidP="00B36FEA">
            <w:pPr>
              <w:jc w:val="center"/>
              <w:rPr>
                <w:rFonts w:ascii="Arial" w:hAnsi="Arial" w:cs="Arial"/>
                <w:sz w:val="16"/>
                <w:szCs w:val="16"/>
              </w:rPr>
            </w:pPr>
            <w:r w:rsidRPr="00513C54">
              <w:rPr>
                <w:rFonts w:ascii="Arial" w:hAnsi="Arial" w:cs="Arial"/>
                <w:sz w:val="16"/>
                <w:szCs w:val="16"/>
              </w:rPr>
              <w:t>44.48</w:t>
            </w:r>
          </w:p>
        </w:tc>
      </w:tr>
    </w:tbl>
    <w:p w14:paraId="77B6CC4A" w14:textId="77777777" w:rsidR="00AC6184" w:rsidRPr="00513C54" w:rsidRDefault="00AC6184" w:rsidP="002B1FA7">
      <w:pPr>
        <w:rPr>
          <w:sz w:val="24"/>
        </w:rPr>
      </w:pPr>
    </w:p>
    <w:p w14:paraId="3AC82C44" w14:textId="6A40888E" w:rsidR="00557F4B" w:rsidRPr="00513C54" w:rsidRDefault="002966AF" w:rsidP="00C13A1D">
      <w:pPr>
        <w:spacing w:line="360" w:lineRule="auto"/>
        <w:ind w:firstLine="426"/>
        <w:jc w:val="both"/>
        <w:rPr>
          <w:sz w:val="24"/>
          <w:szCs w:val="24"/>
        </w:rPr>
      </w:pPr>
      <w:r w:rsidRPr="00376AE6">
        <w:rPr>
          <w:sz w:val="24"/>
          <w:szCs w:val="24"/>
        </w:rPr>
        <w:t>The r</w:t>
      </w:r>
      <w:r w:rsidR="001551B9" w:rsidRPr="00376AE6">
        <w:rPr>
          <w:sz w:val="24"/>
          <w:szCs w:val="24"/>
        </w:rPr>
        <w:t xml:space="preserve">esults presented in Table </w:t>
      </w:r>
      <w:r w:rsidR="001F7374" w:rsidRPr="00202C30">
        <w:rPr>
          <w:sz w:val="24"/>
          <w:szCs w:val="24"/>
        </w:rPr>
        <w:t>6</w:t>
      </w:r>
      <w:r w:rsidR="001551B9" w:rsidRPr="00202C30">
        <w:rPr>
          <w:sz w:val="24"/>
          <w:szCs w:val="24"/>
        </w:rPr>
        <w:t xml:space="preserve"> show how </w:t>
      </w:r>
      <w:r>
        <w:rPr>
          <w:sz w:val="24"/>
          <w:szCs w:val="24"/>
        </w:rPr>
        <w:t xml:space="preserve">a </w:t>
      </w:r>
      <w:r w:rsidR="001551B9" w:rsidRPr="00376AE6">
        <w:rPr>
          <w:sz w:val="24"/>
          <w:szCs w:val="24"/>
        </w:rPr>
        <w:t>pictorial versus textual explanator</w:t>
      </w:r>
      <w:r w:rsidR="001551B9" w:rsidRPr="00202C30">
        <w:rPr>
          <w:sz w:val="24"/>
          <w:szCs w:val="24"/>
        </w:rPr>
        <w:t>y key</w:t>
      </w:r>
      <w:r w:rsidR="001551B9" w:rsidRPr="00513C54">
        <w:rPr>
          <w:sz w:val="24"/>
          <w:szCs w:val="24"/>
        </w:rPr>
        <w:t xml:space="preserve"> affects students’ way of solving tasks based on submicroscopic representations. </w:t>
      </w:r>
      <w:r>
        <w:rPr>
          <w:sz w:val="24"/>
          <w:szCs w:val="24"/>
        </w:rPr>
        <w:t xml:space="preserve">The </w:t>
      </w:r>
      <w:r w:rsidR="001953BA" w:rsidRPr="00513C54">
        <w:rPr>
          <w:sz w:val="24"/>
          <w:szCs w:val="24"/>
        </w:rPr>
        <w:t>AOI</w:t>
      </w:r>
      <w:r w:rsidR="001551B9" w:rsidRPr="00513C54">
        <w:rPr>
          <w:sz w:val="24"/>
          <w:szCs w:val="24"/>
        </w:rPr>
        <w:t xml:space="preserve"> for </w:t>
      </w:r>
      <w:r>
        <w:rPr>
          <w:sz w:val="24"/>
          <w:szCs w:val="24"/>
        </w:rPr>
        <w:t xml:space="preserve">the </w:t>
      </w:r>
      <w:r w:rsidR="001551B9" w:rsidRPr="00513C54">
        <w:rPr>
          <w:sz w:val="24"/>
          <w:szCs w:val="24"/>
        </w:rPr>
        <w:t xml:space="preserve">pictorial </w:t>
      </w:r>
      <w:r w:rsidR="00D85CE4" w:rsidRPr="00513C54">
        <w:rPr>
          <w:sz w:val="24"/>
          <w:szCs w:val="24"/>
        </w:rPr>
        <w:t xml:space="preserve">explanatory </w:t>
      </w:r>
      <w:r w:rsidR="001953BA" w:rsidRPr="00513C54">
        <w:rPr>
          <w:sz w:val="24"/>
          <w:szCs w:val="24"/>
        </w:rPr>
        <w:t xml:space="preserve">key </w:t>
      </w:r>
      <w:r w:rsidRPr="00513C54">
        <w:rPr>
          <w:sz w:val="24"/>
          <w:szCs w:val="24"/>
        </w:rPr>
        <w:t xml:space="preserve">also </w:t>
      </w:r>
      <w:r w:rsidR="001953BA" w:rsidRPr="00513C54">
        <w:rPr>
          <w:sz w:val="24"/>
          <w:szCs w:val="24"/>
        </w:rPr>
        <w:t>included</w:t>
      </w:r>
      <w:r w:rsidR="00D85CE4" w:rsidRPr="00513C54">
        <w:rPr>
          <w:sz w:val="24"/>
          <w:szCs w:val="24"/>
        </w:rPr>
        <w:t xml:space="preserve"> task instruction</w:t>
      </w:r>
      <w:r w:rsidR="001953BA" w:rsidRPr="00513C54">
        <w:rPr>
          <w:sz w:val="24"/>
          <w:szCs w:val="24"/>
        </w:rPr>
        <w:t xml:space="preserve"> </w:t>
      </w:r>
      <w:r w:rsidR="00D85CE4" w:rsidRPr="00513C54">
        <w:rPr>
          <w:sz w:val="24"/>
          <w:szCs w:val="24"/>
        </w:rPr>
        <w:t xml:space="preserve">in order to equalize the </w:t>
      </w:r>
      <w:r w:rsidR="001953BA" w:rsidRPr="00513C54">
        <w:rPr>
          <w:sz w:val="24"/>
          <w:szCs w:val="24"/>
        </w:rPr>
        <w:t>AOI</w:t>
      </w:r>
      <w:r w:rsidR="00D85CE4" w:rsidRPr="00513C54">
        <w:rPr>
          <w:sz w:val="24"/>
          <w:szCs w:val="24"/>
        </w:rPr>
        <w:t xml:space="preserve"> with </w:t>
      </w:r>
      <w:r>
        <w:rPr>
          <w:sz w:val="24"/>
          <w:szCs w:val="24"/>
        </w:rPr>
        <w:t xml:space="preserve">the </w:t>
      </w:r>
      <w:r w:rsidR="00D85CE4" w:rsidRPr="00513C54">
        <w:rPr>
          <w:sz w:val="24"/>
          <w:szCs w:val="24"/>
        </w:rPr>
        <w:t xml:space="preserve">textual explanatory key </w:t>
      </w:r>
      <w:r>
        <w:rPr>
          <w:sz w:val="24"/>
          <w:szCs w:val="24"/>
        </w:rPr>
        <w:t>when the</w:t>
      </w:r>
      <w:r w:rsidRPr="00513C54">
        <w:rPr>
          <w:sz w:val="24"/>
          <w:szCs w:val="24"/>
        </w:rPr>
        <w:t xml:space="preserve"> </w:t>
      </w:r>
      <w:r w:rsidR="00D85CE4" w:rsidRPr="00513C54">
        <w:rPr>
          <w:sz w:val="24"/>
          <w:szCs w:val="24"/>
        </w:rPr>
        <w:t>task instructions and key were jointly presented</w:t>
      </w:r>
      <w:r w:rsidR="001953BA" w:rsidRPr="00513C54">
        <w:rPr>
          <w:sz w:val="24"/>
          <w:szCs w:val="24"/>
        </w:rPr>
        <w:t xml:space="preserve"> (AOI </w:t>
      </w:r>
      <w:r w:rsidR="004F2E33">
        <w:rPr>
          <w:sz w:val="24"/>
          <w:szCs w:val="24"/>
        </w:rPr>
        <w:t>I</w:t>
      </w:r>
      <w:r w:rsidR="001953BA" w:rsidRPr="00513C54">
        <w:rPr>
          <w:sz w:val="24"/>
          <w:szCs w:val="24"/>
        </w:rPr>
        <w:t>nstructions and key)</w:t>
      </w:r>
      <w:bookmarkStart w:id="0" w:name="_GoBack"/>
      <w:bookmarkEnd w:id="0"/>
      <w:r w:rsidR="00D85CE4" w:rsidRPr="00513C54">
        <w:rPr>
          <w:sz w:val="24"/>
          <w:szCs w:val="24"/>
        </w:rPr>
        <w:t xml:space="preserve">. </w:t>
      </w:r>
      <w:r>
        <w:rPr>
          <w:sz w:val="24"/>
          <w:szCs w:val="24"/>
        </w:rPr>
        <w:t>The s</w:t>
      </w:r>
      <w:r w:rsidR="001953BA" w:rsidRPr="00513C54">
        <w:rPr>
          <w:sz w:val="24"/>
          <w:szCs w:val="24"/>
        </w:rPr>
        <w:t xml:space="preserve">um of </w:t>
      </w:r>
      <w:r>
        <w:rPr>
          <w:sz w:val="24"/>
          <w:szCs w:val="24"/>
        </w:rPr>
        <w:t xml:space="preserve">the </w:t>
      </w:r>
      <w:r w:rsidR="001953BA" w:rsidRPr="00513C54">
        <w:rPr>
          <w:sz w:val="24"/>
          <w:szCs w:val="24"/>
        </w:rPr>
        <w:t>relative</w:t>
      </w:r>
      <w:r w:rsidR="001953BA" w:rsidRPr="00513C54">
        <w:rPr>
          <w:sz w:val="24"/>
        </w:rPr>
        <w:t xml:space="preserve"> mean value</w:t>
      </w:r>
      <w:r w:rsidR="00F53CC0">
        <w:rPr>
          <w:sz w:val="24"/>
        </w:rPr>
        <w:t>s</w:t>
      </w:r>
      <w:r w:rsidR="001953BA" w:rsidRPr="00513C54">
        <w:rPr>
          <w:sz w:val="24"/>
        </w:rPr>
        <w:t xml:space="preserve"> of </w:t>
      </w:r>
      <w:r w:rsidR="001953BA" w:rsidRPr="00513C54">
        <w:rPr>
          <w:sz w:val="24"/>
          <w:szCs w:val="24"/>
        </w:rPr>
        <w:t>TFD on AOIs</w:t>
      </w:r>
      <w:r w:rsidR="009C14AE">
        <w:rPr>
          <w:sz w:val="24"/>
          <w:szCs w:val="24"/>
        </w:rPr>
        <w:t xml:space="preserve"> (</w:t>
      </w:r>
      <w:r w:rsidR="004F2E33">
        <w:rPr>
          <w:sz w:val="24"/>
          <w:szCs w:val="24"/>
        </w:rPr>
        <w:t xml:space="preserve">in </w:t>
      </w:r>
      <w:r w:rsidR="004F2E33">
        <w:rPr>
          <w:sz w:val="24"/>
          <w:szCs w:val="24"/>
        </w:rPr>
        <w:lastRenderedPageBreak/>
        <w:t xml:space="preserve">particular: </w:t>
      </w:r>
      <w:r w:rsidR="009C14AE">
        <w:rPr>
          <w:sz w:val="24"/>
          <w:szCs w:val="24"/>
        </w:rPr>
        <w:t>Models, instructions</w:t>
      </w:r>
      <w:r w:rsidR="004F2E33">
        <w:rPr>
          <w:sz w:val="24"/>
          <w:szCs w:val="24"/>
        </w:rPr>
        <w:t>,</w:t>
      </w:r>
      <w:r w:rsidR="009C14AE">
        <w:rPr>
          <w:sz w:val="24"/>
          <w:szCs w:val="24"/>
        </w:rPr>
        <w:t xml:space="preserve"> and key</w:t>
      </w:r>
      <w:r w:rsidR="004F2E33">
        <w:rPr>
          <w:sz w:val="24"/>
          <w:szCs w:val="24"/>
        </w:rPr>
        <w:t>, Table 6</w:t>
      </w:r>
      <w:r w:rsidR="009C14AE">
        <w:rPr>
          <w:sz w:val="24"/>
          <w:szCs w:val="24"/>
        </w:rPr>
        <w:t>)</w:t>
      </w:r>
      <w:r w:rsidR="001953BA" w:rsidRPr="00513C54">
        <w:rPr>
          <w:sz w:val="24"/>
          <w:szCs w:val="24"/>
        </w:rPr>
        <w:t xml:space="preserve"> of </w:t>
      </w:r>
      <w:r>
        <w:rPr>
          <w:sz w:val="24"/>
          <w:szCs w:val="24"/>
        </w:rPr>
        <w:t xml:space="preserve">the </w:t>
      </w:r>
      <w:r w:rsidR="001551B9" w:rsidRPr="00513C54">
        <w:rPr>
          <w:sz w:val="24"/>
          <w:szCs w:val="24"/>
        </w:rPr>
        <w:t xml:space="preserve">pictorial </w:t>
      </w:r>
      <w:r w:rsidR="001953BA" w:rsidRPr="00513C54">
        <w:rPr>
          <w:sz w:val="24"/>
          <w:szCs w:val="24"/>
        </w:rPr>
        <w:t xml:space="preserve">versus </w:t>
      </w:r>
      <w:r w:rsidR="001551B9" w:rsidRPr="00513C54">
        <w:rPr>
          <w:sz w:val="24"/>
          <w:szCs w:val="24"/>
        </w:rPr>
        <w:t xml:space="preserve">textual explanatory key was not significantly different (TFD: </w:t>
      </w:r>
      <w:r w:rsidR="001551B9" w:rsidRPr="00B01BDB">
        <w:rPr>
          <w:i/>
          <w:iCs/>
          <w:sz w:val="24"/>
        </w:rPr>
        <w:t>Z</w:t>
      </w:r>
      <w:r>
        <w:rPr>
          <w:sz w:val="24"/>
        </w:rPr>
        <w:t xml:space="preserve"> </w:t>
      </w:r>
      <w:r w:rsidR="001551B9" w:rsidRPr="00513C54">
        <w:rPr>
          <w:sz w:val="24"/>
        </w:rPr>
        <w:t>=</w:t>
      </w:r>
      <w:r w:rsidR="00513C54">
        <w:rPr>
          <w:sz w:val="24"/>
        </w:rPr>
        <w:t xml:space="preserve"> −</w:t>
      </w:r>
      <w:r w:rsidR="001551B9" w:rsidRPr="00513C54">
        <w:rPr>
          <w:sz w:val="24"/>
        </w:rPr>
        <w:t>.445</w:t>
      </w:r>
      <w:r w:rsidR="009C14AE">
        <w:rPr>
          <w:sz w:val="24"/>
        </w:rPr>
        <w:t>,</w:t>
      </w:r>
      <w:r w:rsidR="001551B9" w:rsidRPr="00513C54">
        <w:rPr>
          <w:sz w:val="24"/>
        </w:rPr>
        <w:t xml:space="preserve"> </w:t>
      </w:r>
      <w:r w:rsidR="001551B9" w:rsidRPr="00B01BDB">
        <w:rPr>
          <w:i/>
          <w:iCs/>
          <w:sz w:val="24"/>
        </w:rPr>
        <w:t>p</w:t>
      </w:r>
      <w:r w:rsidR="00513C54">
        <w:rPr>
          <w:sz w:val="24"/>
        </w:rPr>
        <w:t xml:space="preserve"> </w:t>
      </w:r>
      <w:r w:rsidR="001551B9" w:rsidRPr="00513C54">
        <w:rPr>
          <w:sz w:val="24"/>
        </w:rPr>
        <w:t>= .657</w:t>
      </w:r>
      <w:r w:rsidR="001551B9" w:rsidRPr="00513C54">
        <w:rPr>
          <w:sz w:val="24"/>
          <w:szCs w:val="24"/>
        </w:rPr>
        <w:t>)</w:t>
      </w:r>
      <w:r w:rsidR="009C14AE">
        <w:rPr>
          <w:sz w:val="24"/>
          <w:szCs w:val="24"/>
        </w:rPr>
        <w:t>,</w:t>
      </w:r>
      <w:r w:rsidR="001551B9" w:rsidRPr="00513C54">
        <w:rPr>
          <w:sz w:val="24"/>
          <w:szCs w:val="24"/>
        </w:rPr>
        <w:t xml:space="preserve"> </w:t>
      </w:r>
      <w:r w:rsidR="009C14AE">
        <w:rPr>
          <w:sz w:val="24"/>
          <w:szCs w:val="24"/>
        </w:rPr>
        <w:t xml:space="preserve">however, the number of FC was significantly different (Z= </w:t>
      </w:r>
      <w:r w:rsidR="009C14AE">
        <w:rPr>
          <w:sz w:val="24"/>
        </w:rPr>
        <w:t>−2.360,</w:t>
      </w:r>
      <w:r w:rsidR="009C14AE" w:rsidRPr="00513C54">
        <w:rPr>
          <w:sz w:val="24"/>
        </w:rPr>
        <w:t xml:space="preserve"> </w:t>
      </w:r>
      <w:r w:rsidR="009C14AE" w:rsidRPr="00B01BDB">
        <w:rPr>
          <w:i/>
          <w:iCs/>
          <w:sz w:val="24"/>
        </w:rPr>
        <w:t>p</w:t>
      </w:r>
      <w:r w:rsidR="009C14AE">
        <w:rPr>
          <w:sz w:val="24"/>
        </w:rPr>
        <w:t xml:space="preserve"> = .018) due to difference in number of fixations on models. </w:t>
      </w:r>
      <w:r w:rsidR="001551B9" w:rsidRPr="00513C54">
        <w:rPr>
          <w:sz w:val="24"/>
          <w:szCs w:val="24"/>
        </w:rPr>
        <w:t xml:space="preserve">This means that they used the same amount of time for solving tasks with </w:t>
      </w:r>
      <w:r>
        <w:rPr>
          <w:sz w:val="24"/>
          <w:szCs w:val="24"/>
        </w:rPr>
        <w:t xml:space="preserve">a </w:t>
      </w:r>
      <w:r w:rsidR="001551B9" w:rsidRPr="00513C54">
        <w:rPr>
          <w:sz w:val="24"/>
          <w:szCs w:val="24"/>
        </w:rPr>
        <w:t xml:space="preserve">pictorial </w:t>
      </w:r>
      <w:r w:rsidR="00373C6D" w:rsidRPr="00513C54">
        <w:rPr>
          <w:sz w:val="24"/>
          <w:szCs w:val="24"/>
        </w:rPr>
        <w:t>or</w:t>
      </w:r>
      <w:r w:rsidR="001551B9" w:rsidRPr="00513C54">
        <w:rPr>
          <w:sz w:val="24"/>
          <w:szCs w:val="24"/>
        </w:rPr>
        <w:t xml:space="preserve"> textual explanatory key</w:t>
      </w:r>
      <w:r w:rsidR="009C14AE">
        <w:rPr>
          <w:sz w:val="24"/>
          <w:szCs w:val="24"/>
        </w:rPr>
        <w:t>, but made more fixations when solving tasks with textual explanatory key</w:t>
      </w:r>
      <w:r w:rsidR="00D61D94" w:rsidRPr="00513C54">
        <w:rPr>
          <w:sz w:val="24"/>
          <w:szCs w:val="24"/>
        </w:rPr>
        <w:t>.</w:t>
      </w:r>
      <w:r w:rsidR="001551B9" w:rsidRPr="00513C54">
        <w:rPr>
          <w:sz w:val="24"/>
          <w:szCs w:val="24"/>
        </w:rPr>
        <w:t xml:space="preserve"> </w:t>
      </w:r>
      <w:r w:rsidR="00E81F8F">
        <w:rPr>
          <w:sz w:val="24"/>
          <w:szCs w:val="24"/>
        </w:rPr>
        <w:t>I</w:t>
      </w:r>
      <w:r w:rsidR="00FC6B4B" w:rsidRPr="00513C54">
        <w:rPr>
          <w:sz w:val="24"/>
          <w:szCs w:val="24"/>
        </w:rPr>
        <w:t>t is important to note that</w:t>
      </w:r>
      <w:r w:rsidR="001551B9" w:rsidRPr="00513C54">
        <w:rPr>
          <w:sz w:val="24"/>
          <w:szCs w:val="24"/>
        </w:rPr>
        <w:t xml:space="preserve"> </w:t>
      </w:r>
      <w:r>
        <w:rPr>
          <w:sz w:val="24"/>
          <w:szCs w:val="24"/>
        </w:rPr>
        <w:t xml:space="preserve">the </w:t>
      </w:r>
      <w:r w:rsidR="001551B9" w:rsidRPr="00513C54">
        <w:rPr>
          <w:sz w:val="24"/>
          <w:szCs w:val="24"/>
        </w:rPr>
        <w:t xml:space="preserve">Wilcoxon Ranks Test showed significant differences in </w:t>
      </w:r>
      <w:r>
        <w:rPr>
          <w:sz w:val="24"/>
          <w:szCs w:val="24"/>
        </w:rPr>
        <w:t xml:space="preserve">the </w:t>
      </w:r>
      <w:r w:rsidR="00FC6B4B" w:rsidRPr="00513C54">
        <w:rPr>
          <w:sz w:val="24"/>
          <w:szCs w:val="24"/>
        </w:rPr>
        <w:t xml:space="preserve">sum </w:t>
      </w:r>
      <w:r w:rsidR="00A73E03" w:rsidRPr="00513C54">
        <w:rPr>
          <w:sz w:val="24"/>
          <w:szCs w:val="24"/>
        </w:rPr>
        <w:t>of</w:t>
      </w:r>
      <w:r w:rsidR="00F53CC0">
        <w:rPr>
          <w:sz w:val="24"/>
          <w:szCs w:val="24"/>
        </w:rPr>
        <w:t xml:space="preserve"> the</w:t>
      </w:r>
      <w:r w:rsidR="00A73E03" w:rsidRPr="00513C54">
        <w:rPr>
          <w:sz w:val="24"/>
          <w:szCs w:val="24"/>
        </w:rPr>
        <w:t xml:space="preserve"> relative</w:t>
      </w:r>
      <w:r w:rsidR="00A73E03" w:rsidRPr="00513C54">
        <w:rPr>
          <w:sz w:val="24"/>
        </w:rPr>
        <w:t xml:space="preserve"> mean value</w:t>
      </w:r>
      <w:r w:rsidR="00373C6D" w:rsidRPr="00513C54">
        <w:rPr>
          <w:sz w:val="24"/>
        </w:rPr>
        <w:t>s</w:t>
      </w:r>
      <w:r w:rsidR="00A73E03" w:rsidRPr="00513C54">
        <w:rPr>
          <w:sz w:val="24"/>
        </w:rPr>
        <w:t xml:space="preserve"> </w:t>
      </w:r>
      <w:r w:rsidR="00FC6B4B" w:rsidRPr="00513C54">
        <w:rPr>
          <w:sz w:val="24"/>
          <w:szCs w:val="24"/>
        </w:rPr>
        <w:t>of TFD and FC on AOIs</w:t>
      </w:r>
      <w:r w:rsidR="002A7E7A">
        <w:rPr>
          <w:sz w:val="24"/>
          <w:szCs w:val="24"/>
        </w:rPr>
        <w:t xml:space="preserve"> (</w:t>
      </w:r>
      <w:r w:rsidR="0050488B">
        <w:rPr>
          <w:sz w:val="24"/>
          <w:szCs w:val="24"/>
        </w:rPr>
        <w:t xml:space="preserve">in particular: </w:t>
      </w:r>
      <w:r w:rsidR="002A7E7A">
        <w:rPr>
          <w:sz w:val="24"/>
          <w:szCs w:val="24"/>
        </w:rPr>
        <w:t>Instructions and key</w:t>
      </w:r>
      <w:r w:rsidR="0050488B">
        <w:rPr>
          <w:sz w:val="24"/>
          <w:szCs w:val="24"/>
        </w:rPr>
        <w:t>, Table 6</w:t>
      </w:r>
      <w:r w:rsidR="00E81F8F">
        <w:rPr>
          <w:sz w:val="24"/>
          <w:szCs w:val="24"/>
        </w:rPr>
        <w:t>)</w:t>
      </w:r>
      <w:r w:rsidR="00FC6B4B" w:rsidRPr="00513C54">
        <w:rPr>
          <w:sz w:val="24"/>
          <w:szCs w:val="24"/>
        </w:rPr>
        <w:t xml:space="preserve"> of </w:t>
      </w:r>
      <w:r>
        <w:rPr>
          <w:sz w:val="24"/>
          <w:szCs w:val="24"/>
        </w:rPr>
        <w:t xml:space="preserve">the </w:t>
      </w:r>
      <w:r w:rsidR="001551B9" w:rsidRPr="00513C54">
        <w:rPr>
          <w:sz w:val="24"/>
          <w:szCs w:val="24"/>
        </w:rPr>
        <w:t xml:space="preserve">pictorial and textual explanatory key (TFD: </w:t>
      </w:r>
      <w:r w:rsidR="001551B9" w:rsidRPr="00B01BDB">
        <w:rPr>
          <w:i/>
          <w:iCs/>
          <w:sz w:val="24"/>
        </w:rPr>
        <w:t>Z</w:t>
      </w:r>
      <w:r>
        <w:rPr>
          <w:sz w:val="24"/>
        </w:rPr>
        <w:t xml:space="preserve"> </w:t>
      </w:r>
      <w:r w:rsidR="001551B9" w:rsidRPr="00513C54">
        <w:rPr>
          <w:sz w:val="24"/>
        </w:rPr>
        <w:t>=</w:t>
      </w:r>
      <w:r w:rsidR="00513C54">
        <w:rPr>
          <w:sz w:val="24"/>
        </w:rPr>
        <w:t xml:space="preserve"> −</w:t>
      </w:r>
      <w:r w:rsidR="001551B9" w:rsidRPr="00513C54">
        <w:rPr>
          <w:sz w:val="24"/>
        </w:rPr>
        <w:t xml:space="preserve">3.838, </w:t>
      </w:r>
      <w:r w:rsidR="001551B9" w:rsidRPr="00B01BDB">
        <w:rPr>
          <w:i/>
          <w:iCs/>
          <w:sz w:val="24"/>
        </w:rPr>
        <w:t>p</w:t>
      </w:r>
      <w:r w:rsidR="00513C54">
        <w:rPr>
          <w:sz w:val="24"/>
        </w:rPr>
        <w:t xml:space="preserve"> </w:t>
      </w:r>
      <w:r w:rsidR="001551B9" w:rsidRPr="00513C54">
        <w:rPr>
          <w:sz w:val="24"/>
        </w:rPr>
        <w:t>&lt; .001</w:t>
      </w:r>
      <w:r w:rsidR="001551B9" w:rsidRPr="00513C54">
        <w:rPr>
          <w:sz w:val="24"/>
          <w:szCs w:val="24"/>
        </w:rPr>
        <w:t xml:space="preserve">; FC: </w:t>
      </w:r>
      <w:r w:rsidR="00CA33E4" w:rsidRPr="00B01BDB">
        <w:rPr>
          <w:i/>
          <w:iCs/>
          <w:sz w:val="24"/>
        </w:rPr>
        <w:t>Z</w:t>
      </w:r>
      <w:r w:rsidR="00513C54">
        <w:rPr>
          <w:sz w:val="24"/>
        </w:rPr>
        <w:t xml:space="preserve"> </w:t>
      </w:r>
      <w:r w:rsidR="00CA33E4" w:rsidRPr="00513C54">
        <w:rPr>
          <w:sz w:val="24"/>
        </w:rPr>
        <w:t>=</w:t>
      </w:r>
      <w:r w:rsidR="00513C54">
        <w:rPr>
          <w:sz w:val="24"/>
        </w:rPr>
        <w:t xml:space="preserve"> −</w:t>
      </w:r>
      <w:r w:rsidR="00CA33E4" w:rsidRPr="00513C54">
        <w:rPr>
          <w:sz w:val="24"/>
        </w:rPr>
        <w:t xml:space="preserve">4.626, </w:t>
      </w:r>
      <w:r w:rsidR="00CA33E4" w:rsidRPr="00B01BDB">
        <w:rPr>
          <w:i/>
          <w:iCs/>
          <w:sz w:val="24"/>
        </w:rPr>
        <w:t>p</w:t>
      </w:r>
      <w:r w:rsidR="00513C54">
        <w:rPr>
          <w:sz w:val="24"/>
        </w:rPr>
        <w:t xml:space="preserve"> </w:t>
      </w:r>
      <w:r w:rsidR="00CA33E4" w:rsidRPr="00513C54">
        <w:rPr>
          <w:sz w:val="24"/>
        </w:rPr>
        <w:t xml:space="preserve">&lt; </w:t>
      </w:r>
      <w:r w:rsidR="001551B9" w:rsidRPr="00513C54">
        <w:rPr>
          <w:sz w:val="24"/>
        </w:rPr>
        <w:t>.00</w:t>
      </w:r>
      <w:r w:rsidR="00E81F8F">
        <w:rPr>
          <w:sz w:val="24"/>
        </w:rPr>
        <w:t>1</w:t>
      </w:r>
      <w:r w:rsidR="001551B9" w:rsidRPr="00513C54">
        <w:rPr>
          <w:sz w:val="24"/>
          <w:szCs w:val="24"/>
        </w:rPr>
        <w:t xml:space="preserve">). </w:t>
      </w:r>
      <w:r w:rsidR="00D85CE4" w:rsidRPr="00513C54">
        <w:rPr>
          <w:sz w:val="24"/>
          <w:szCs w:val="24"/>
        </w:rPr>
        <w:t xml:space="preserve">Significant differences in </w:t>
      </w:r>
      <w:r>
        <w:rPr>
          <w:sz w:val="24"/>
          <w:szCs w:val="24"/>
        </w:rPr>
        <w:t xml:space="preserve">the </w:t>
      </w:r>
      <w:r w:rsidR="00373C6D" w:rsidRPr="00513C54">
        <w:rPr>
          <w:sz w:val="24"/>
          <w:szCs w:val="24"/>
        </w:rPr>
        <w:t xml:space="preserve">sum of </w:t>
      </w:r>
      <w:r>
        <w:rPr>
          <w:sz w:val="24"/>
          <w:szCs w:val="24"/>
        </w:rPr>
        <w:t xml:space="preserve">the </w:t>
      </w:r>
      <w:r w:rsidR="00373C6D" w:rsidRPr="00513C54">
        <w:rPr>
          <w:sz w:val="24"/>
          <w:szCs w:val="24"/>
        </w:rPr>
        <w:t xml:space="preserve">mean values of TFD as well as </w:t>
      </w:r>
      <w:r>
        <w:rPr>
          <w:sz w:val="24"/>
          <w:szCs w:val="24"/>
        </w:rPr>
        <w:t xml:space="preserve">the </w:t>
      </w:r>
      <w:r w:rsidR="00373C6D" w:rsidRPr="00513C54">
        <w:rPr>
          <w:sz w:val="24"/>
          <w:szCs w:val="24"/>
        </w:rPr>
        <w:t xml:space="preserve">sum of </w:t>
      </w:r>
      <w:r>
        <w:rPr>
          <w:sz w:val="24"/>
          <w:szCs w:val="24"/>
        </w:rPr>
        <w:t xml:space="preserve">the </w:t>
      </w:r>
      <w:r w:rsidR="00373C6D" w:rsidRPr="00513C54">
        <w:rPr>
          <w:sz w:val="24"/>
          <w:szCs w:val="24"/>
        </w:rPr>
        <w:t xml:space="preserve">mean values of </w:t>
      </w:r>
      <w:r w:rsidR="00FB21B3" w:rsidRPr="00513C54">
        <w:rPr>
          <w:sz w:val="24"/>
          <w:szCs w:val="24"/>
        </w:rPr>
        <w:t>FC</w:t>
      </w:r>
      <w:r w:rsidR="00373C6D" w:rsidRPr="00513C54">
        <w:rPr>
          <w:sz w:val="24"/>
          <w:szCs w:val="24"/>
        </w:rPr>
        <w:t xml:space="preserve"> </w:t>
      </w:r>
      <w:r w:rsidR="00D85CE4" w:rsidRPr="00513C54">
        <w:rPr>
          <w:sz w:val="24"/>
          <w:szCs w:val="24"/>
        </w:rPr>
        <w:t xml:space="preserve">also </w:t>
      </w:r>
      <w:r w:rsidR="00A73E03" w:rsidRPr="00513C54">
        <w:rPr>
          <w:sz w:val="24"/>
          <w:szCs w:val="24"/>
        </w:rPr>
        <w:t>indicate</w:t>
      </w:r>
      <w:r w:rsidR="00D85CE4" w:rsidRPr="00513C54">
        <w:rPr>
          <w:sz w:val="24"/>
          <w:szCs w:val="24"/>
        </w:rPr>
        <w:t xml:space="preserve"> that students </w:t>
      </w:r>
      <w:r w:rsidR="00373C6D" w:rsidRPr="00513C54">
        <w:rPr>
          <w:sz w:val="24"/>
          <w:szCs w:val="24"/>
        </w:rPr>
        <w:t xml:space="preserve">not only spent more time but also </w:t>
      </w:r>
      <w:r w:rsidR="00A73E03" w:rsidRPr="00513C54">
        <w:rPr>
          <w:sz w:val="24"/>
          <w:szCs w:val="24"/>
        </w:rPr>
        <w:t xml:space="preserve">fixated </w:t>
      </w:r>
      <w:r w:rsidR="00373C6D" w:rsidRPr="00513C54">
        <w:rPr>
          <w:sz w:val="24"/>
          <w:szCs w:val="24"/>
        </w:rPr>
        <w:t>on</w:t>
      </w:r>
      <w:r w:rsidR="00D85CE4" w:rsidRPr="00513C54">
        <w:rPr>
          <w:sz w:val="24"/>
          <w:szCs w:val="24"/>
        </w:rPr>
        <w:t xml:space="preserve"> </w:t>
      </w:r>
      <w:r w:rsidR="00334665">
        <w:rPr>
          <w:sz w:val="24"/>
          <w:szCs w:val="24"/>
        </w:rPr>
        <w:t xml:space="preserve">the </w:t>
      </w:r>
      <w:r w:rsidR="002E6158" w:rsidRPr="00513C54">
        <w:rPr>
          <w:sz w:val="24"/>
          <w:szCs w:val="24"/>
        </w:rPr>
        <w:t xml:space="preserve">explanatory </w:t>
      </w:r>
      <w:r w:rsidR="00D85CE4" w:rsidRPr="00513C54">
        <w:rPr>
          <w:sz w:val="24"/>
          <w:szCs w:val="24"/>
        </w:rPr>
        <w:t xml:space="preserve">key more often </w:t>
      </w:r>
      <w:r w:rsidR="00F53CC0">
        <w:rPr>
          <w:sz w:val="24"/>
          <w:szCs w:val="24"/>
        </w:rPr>
        <w:t>while</w:t>
      </w:r>
      <w:r w:rsidR="00F53CC0" w:rsidRPr="00513C54">
        <w:rPr>
          <w:sz w:val="24"/>
          <w:szCs w:val="24"/>
        </w:rPr>
        <w:t xml:space="preserve"> </w:t>
      </w:r>
      <w:r w:rsidR="00373C6D" w:rsidRPr="00513C54">
        <w:rPr>
          <w:sz w:val="24"/>
          <w:szCs w:val="24"/>
        </w:rPr>
        <w:t xml:space="preserve">solving </w:t>
      </w:r>
      <w:r w:rsidR="00F53CC0">
        <w:rPr>
          <w:sz w:val="24"/>
          <w:szCs w:val="24"/>
        </w:rPr>
        <w:t xml:space="preserve">the task </w:t>
      </w:r>
      <w:r w:rsidR="00373C6D" w:rsidRPr="00513C54">
        <w:rPr>
          <w:sz w:val="24"/>
          <w:szCs w:val="24"/>
        </w:rPr>
        <w:t xml:space="preserve">in </w:t>
      </w:r>
      <w:r w:rsidR="00334665">
        <w:rPr>
          <w:sz w:val="24"/>
          <w:szCs w:val="24"/>
        </w:rPr>
        <w:t xml:space="preserve">the </w:t>
      </w:r>
      <w:r w:rsidR="00373C6D" w:rsidRPr="00513C54">
        <w:rPr>
          <w:sz w:val="24"/>
          <w:szCs w:val="24"/>
        </w:rPr>
        <w:t xml:space="preserve">case of </w:t>
      </w:r>
      <w:r w:rsidR="00334665">
        <w:rPr>
          <w:sz w:val="24"/>
          <w:szCs w:val="24"/>
        </w:rPr>
        <w:t xml:space="preserve">a </w:t>
      </w:r>
      <w:r w:rsidR="00373C6D" w:rsidRPr="00513C54">
        <w:rPr>
          <w:sz w:val="24"/>
          <w:szCs w:val="24"/>
        </w:rPr>
        <w:t>textual key</w:t>
      </w:r>
      <w:r w:rsidR="00D85CE4" w:rsidRPr="00513C54">
        <w:rPr>
          <w:sz w:val="24"/>
          <w:szCs w:val="24"/>
        </w:rPr>
        <w:t xml:space="preserve"> </w:t>
      </w:r>
      <w:r w:rsidR="00373C6D" w:rsidRPr="00513C54">
        <w:rPr>
          <w:sz w:val="24"/>
          <w:szCs w:val="24"/>
        </w:rPr>
        <w:t>in comparison to</w:t>
      </w:r>
      <w:r w:rsidR="00D85CE4" w:rsidRPr="00513C54">
        <w:rPr>
          <w:sz w:val="24"/>
          <w:szCs w:val="24"/>
        </w:rPr>
        <w:t xml:space="preserve"> </w:t>
      </w:r>
      <w:r w:rsidR="00334665">
        <w:rPr>
          <w:sz w:val="24"/>
          <w:szCs w:val="24"/>
        </w:rPr>
        <w:t xml:space="preserve">a </w:t>
      </w:r>
      <w:r w:rsidR="00373C6D" w:rsidRPr="00513C54">
        <w:rPr>
          <w:sz w:val="24"/>
          <w:szCs w:val="24"/>
        </w:rPr>
        <w:t>pictorial key</w:t>
      </w:r>
      <w:r w:rsidR="00557F4B" w:rsidRPr="00513C54">
        <w:rPr>
          <w:sz w:val="24"/>
          <w:szCs w:val="24"/>
        </w:rPr>
        <w:t xml:space="preserve">. </w:t>
      </w:r>
      <w:r w:rsidR="006E732C" w:rsidRPr="00513C54">
        <w:rPr>
          <w:sz w:val="24"/>
        </w:rPr>
        <w:t xml:space="preserve">As a </w:t>
      </w:r>
      <w:r w:rsidR="006E732C" w:rsidRPr="00513C54">
        <w:rPr>
          <w:sz w:val="24"/>
          <w:szCs w:val="24"/>
        </w:rPr>
        <w:t xml:space="preserve">reflection </w:t>
      </w:r>
      <w:r w:rsidR="006E732C" w:rsidRPr="00513C54">
        <w:rPr>
          <w:sz w:val="24"/>
        </w:rPr>
        <w:t>of attention</w:t>
      </w:r>
      <w:r w:rsidR="00334665">
        <w:rPr>
          <w:sz w:val="24"/>
        </w:rPr>
        <w:t>,</w:t>
      </w:r>
      <w:r w:rsidR="006E732C" w:rsidRPr="00513C54">
        <w:rPr>
          <w:sz w:val="24"/>
        </w:rPr>
        <w:t xml:space="preserve"> t</w:t>
      </w:r>
      <w:r w:rsidR="006E732C" w:rsidRPr="00513C54">
        <w:rPr>
          <w:sz w:val="24"/>
          <w:szCs w:val="24"/>
        </w:rPr>
        <w:t xml:space="preserve">his indicates </w:t>
      </w:r>
      <w:r w:rsidR="00557F4B" w:rsidRPr="00513C54">
        <w:rPr>
          <w:sz w:val="24"/>
          <w:szCs w:val="24"/>
        </w:rPr>
        <w:t xml:space="preserve">that </w:t>
      </w:r>
      <w:r w:rsidR="00334665">
        <w:rPr>
          <w:sz w:val="24"/>
          <w:szCs w:val="24"/>
        </w:rPr>
        <w:t>while</w:t>
      </w:r>
      <w:r w:rsidR="006E732C" w:rsidRPr="00513C54">
        <w:rPr>
          <w:sz w:val="24"/>
        </w:rPr>
        <w:t xml:space="preserve"> solving the task </w:t>
      </w:r>
      <w:r w:rsidR="00334665" w:rsidRPr="00513C54">
        <w:rPr>
          <w:sz w:val="24"/>
          <w:szCs w:val="24"/>
        </w:rPr>
        <w:t xml:space="preserve">students </w:t>
      </w:r>
      <w:r w:rsidR="008B03EF" w:rsidRPr="00513C54">
        <w:rPr>
          <w:sz w:val="24"/>
        </w:rPr>
        <w:t xml:space="preserve">paid </w:t>
      </w:r>
      <w:r w:rsidR="00334665">
        <w:rPr>
          <w:sz w:val="24"/>
          <w:szCs w:val="24"/>
        </w:rPr>
        <w:t>greater attention</w:t>
      </w:r>
      <w:r w:rsidR="00523EAC" w:rsidRPr="00513C54">
        <w:rPr>
          <w:sz w:val="24"/>
          <w:szCs w:val="24"/>
        </w:rPr>
        <w:t xml:space="preserve"> </w:t>
      </w:r>
      <w:r w:rsidR="008B03EF" w:rsidRPr="00513C54">
        <w:rPr>
          <w:sz w:val="24"/>
        </w:rPr>
        <w:t>t</w:t>
      </w:r>
      <w:r w:rsidR="00334665">
        <w:rPr>
          <w:sz w:val="24"/>
        </w:rPr>
        <w:t>o the</w:t>
      </w:r>
      <w:r w:rsidR="008B03EF" w:rsidRPr="00513C54">
        <w:rPr>
          <w:sz w:val="24"/>
        </w:rPr>
        <w:t xml:space="preserve"> AOI of </w:t>
      </w:r>
      <w:r w:rsidR="00334665">
        <w:rPr>
          <w:sz w:val="24"/>
        </w:rPr>
        <w:t xml:space="preserve">the </w:t>
      </w:r>
      <w:r w:rsidR="008B03EF" w:rsidRPr="00513C54">
        <w:rPr>
          <w:sz w:val="24"/>
        </w:rPr>
        <w:t>textual key</w:t>
      </w:r>
      <w:r w:rsidR="003730DA" w:rsidRPr="00513C54">
        <w:rPr>
          <w:sz w:val="24"/>
        </w:rPr>
        <w:t>.</w:t>
      </w:r>
      <w:r w:rsidR="00B02808" w:rsidRPr="00513C54">
        <w:rPr>
          <w:sz w:val="24"/>
          <w:vertAlign w:val="superscript"/>
        </w:rPr>
        <w:t>24</w:t>
      </w:r>
    </w:p>
    <w:p w14:paraId="2C57106F" w14:textId="7C37587A" w:rsidR="008B03EF" w:rsidRPr="00513C54" w:rsidRDefault="008B03EF" w:rsidP="00C13A1D">
      <w:pPr>
        <w:spacing w:line="360" w:lineRule="auto"/>
        <w:ind w:firstLine="426"/>
        <w:jc w:val="both"/>
        <w:rPr>
          <w:sz w:val="24"/>
          <w:szCs w:val="24"/>
        </w:rPr>
      </w:pPr>
      <w:r w:rsidRPr="00513C54">
        <w:rPr>
          <w:sz w:val="24"/>
          <w:szCs w:val="24"/>
        </w:rPr>
        <w:t xml:space="preserve">This can </w:t>
      </w:r>
      <w:r w:rsidR="00334665">
        <w:rPr>
          <w:sz w:val="24"/>
          <w:szCs w:val="24"/>
        </w:rPr>
        <w:t xml:space="preserve">also </w:t>
      </w:r>
      <w:r w:rsidRPr="00513C54">
        <w:rPr>
          <w:sz w:val="24"/>
          <w:szCs w:val="24"/>
        </w:rPr>
        <w:t>be seen</w:t>
      </w:r>
      <w:r w:rsidR="00373C6D" w:rsidRPr="00513C54">
        <w:rPr>
          <w:sz w:val="24"/>
          <w:szCs w:val="24"/>
        </w:rPr>
        <w:t xml:space="preserve"> </w:t>
      </w:r>
      <w:r w:rsidR="00334665">
        <w:rPr>
          <w:sz w:val="24"/>
          <w:szCs w:val="24"/>
        </w:rPr>
        <w:t xml:space="preserve">in </w:t>
      </w:r>
      <w:r w:rsidR="001F7374" w:rsidRPr="00513C54">
        <w:rPr>
          <w:sz w:val="24"/>
          <w:szCs w:val="24"/>
        </w:rPr>
        <w:t>Figure 5</w:t>
      </w:r>
      <w:r w:rsidRPr="00513C54">
        <w:rPr>
          <w:sz w:val="24"/>
          <w:szCs w:val="24"/>
        </w:rPr>
        <w:t xml:space="preserve">, where </w:t>
      </w:r>
      <w:r w:rsidR="002E6158" w:rsidRPr="00513C54">
        <w:rPr>
          <w:sz w:val="24"/>
          <w:szCs w:val="24"/>
        </w:rPr>
        <w:t>students devoted approximately 70% of task</w:t>
      </w:r>
      <w:r w:rsidR="00334665">
        <w:rPr>
          <w:sz w:val="24"/>
          <w:szCs w:val="24"/>
        </w:rPr>
        <w:t>-</w:t>
      </w:r>
      <w:r w:rsidR="002E6158" w:rsidRPr="00513C54">
        <w:rPr>
          <w:sz w:val="24"/>
          <w:szCs w:val="24"/>
        </w:rPr>
        <w:t>solving time to textual explanatory keys</w:t>
      </w:r>
      <w:r w:rsidRPr="00513C54">
        <w:rPr>
          <w:sz w:val="24"/>
          <w:szCs w:val="24"/>
        </w:rPr>
        <w:t>, but</w:t>
      </w:r>
      <w:r w:rsidR="002E6158" w:rsidRPr="00513C54">
        <w:rPr>
          <w:sz w:val="24"/>
          <w:szCs w:val="24"/>
        </w:rPr>
        <w:t xml:space="preserve"> only approximately 50% of task</w:t>
      </w:r>
      <w:r w:rsidR="00334665">
        <w:rPr>
          <w:sz w:val="24"/>
          <w:szCs w:val="24"/>
        </w:rPr>
        <w:t>-</w:t>
      </w:r>
      <w:r w:rsidR="002E6158" w:rsidRPr="00513C54">
        <w:rPr>
          <w:sz w:val="24"/>
          <w:szCs w:val="24"/>
        </w:rPr>
        <w:t xml:space="preserve">solving time was used in the case of </w:t>
      </w:r>
      <w:r w:rsidR="00334665">
        <w:rPr>
          <w:sz w:val="24"/>
          <w:szCs w:val="24"/>
        </w:rPr>
        <w:t xml:space="preserve">a </w:t>
      </w:r>
      <w:r w:rsidR="002E6158" w:rsidRPr="00513C54">
        <w:rPr>
          <w:sz w:val="24"/>
          <w:szCs w:val="24"/>
        </w:rPr>
        <w:t xml:space="preserve">pictorial key. </w:t>
      </w:r>
      <w:r w:rsidRPr="00513C54">
        <w:rPr>
          <w:sz w:val="24"/>
          <w:szCs w:val="24"/>
        </w:rPr>
        <w:t>The difference</w:t>
      </w:r>
      <w:r w:rsidR="002E6158" w:rsidRPr="00513C54">
        <w:rPr>
          <w:sz w:val="24"/>
          <w:szCs w:val="24"/>
        </w:rPr>
        <w:t xml:space="preserve"> </w:t>
      </w:r>
      <w:r w:rsidR="00F53CC0" w:rsidRPr="00513C54">
        <w:rPr>
          <w:sz w:val="24"/>
          <w:szCs w:val="24"/>
        </w:rPr>
        <w:t xml:space="preserve">described </w:t>
      </w:r>
      <w:r w:rsidR="002E6158" w:rsidRPr="00513C54">
        <w:rPr>
          <w:sz w:val="24"/>
          <w:szCs w:val="24"/>
        </w:rPr>
        <w:t xml:space="preserve">is statistically significant (TFD: </w:t>
      </w:r>
      <w:r w:rsidR="002E6158" w:rsidRPr="00B01BDB">
        <w:rPr>
          <w:i/>
          <w:iCs/>
          <w:sz w:val="24"/>
        </w:rPr>
        <w:t>Z</w:t>
      </w:r>
      <w:r w:rsidR="00513C54">
        <w:rPr>
          <w:sz w:val="24"/>
        </w:rPr>
        <w:t xml:space="preserve"> </w:t>
      </w:r>
      <w:r w:rsidR="002E6158" w:rsidRPr="00513C54">
        <w:rPr>
          <w:sz w:val="24"/>
        </w:rPr>
        <w:t>=</w:t>
      </w:r>
      <w:r w:rsidR="00513C54">
        <w:rPr>
          <w:sz w:val="24"/>
        </w:rPr>
        <w:t xml:space="preserve"> −</w:t>
      </w:r>
      <w:r w:rsidR="002E6158" w:rsidRPr="00513C54">
        <w:rPr>
          <w:sz w:val="24"/>
        </w:rPr>
        <w:t xml:space="preserve">4.967, </w:t>
      </w:r>
      <w:r w:rsidR="002E6158" w:rsidRPr="00B01BDB">
        <w:rPr>
          <w:i/>
          <w:iCs/>
          <w:sz w:val="24"/>
        </w:rPr>
        <w:t>p</w:t>
      </w:r>
      <w:r w:rsidR="00513C54">
        <w:rPr>
          <w:sz w:val="24"/>
        </w:rPr>
        <w:t xml:space="preserve"> </w:t>
      </w:r>
      <w:r w:rsidR="005F53F4" w:rsidRPr="00513C54">
        <w:rPr>
          <w:sz w:val="24"/>
        </w:rPr>
        <w:t>&lt;</w:t>
      </w:r>
      <w:r w:rsidR="002E6158" w:rsidRPr="00513C54">
        <w:rPr>
          <w:sz w:val="24"/>
        </w:rPr>
        <w:t xml:space="preserve"> .00</w:t>
      </w:r>
      <w:r w:rsidR="005F53F4" w:rsidRPr="00513C54">
        <w:rPr>
          <w:sz w:val="24"/>
        </w:rPr>
        <w:t>1</w:t>
      </w:r>
      <w:r w:rsidR="002E6158" w:rsidRPr="00513C54">
        <w:rPr>
          <w:sz w:val="24"/>
          <w:szCs w:val="24"/>
        </w:rPr>
        <w:t xml:space="preserve">; FC: </w:t>
      </w:r>
      <w:r w:rsidR="005F53F4" w:rsidRPr="00B01BDB">
        <w:rPr>
          <w:i/>
          <w:iCs/>
          <w:sz w:val="24"/>
        </w:rPr>
        <w:t>Z</w:t>
      </w:r>
      <w:r w:rsidR="00513C54">
        <w:rPr>
          <w:sz w:val="24"/>
        </w:rPr>
        <w:t xml:space="preserve"> </w:t>
      </w:r>
      <w:r w:rsidR="005F53F4" w:rsidRPr="00513C54">
        <w:rPr>
          <w:sz w:val="24"/>
        </w:rPr>
        <w:t>=</w:t>
      </w:r>
      <w:r w:rsidR="00513C54">
        <w:rPr>
          <w:sz w:val="24"/>
        </w:rPr>
        <w:t xml:space="preserve"> −</w:t>
      </w:r>
      <w:r w:rsidR="005F53F4" w:rsidRPr="00513C54">
        <w:rPr>
          <w:sz w:val="24"/>
        </w:rPr>
        <w:t xml:space="preserve">5.052, </w:t>
      </w:r>
      <w:r w:rsidR="005F53F4" w:rsidRPr="00B01BDB">
        <w:rPr>
          <w:i/>
          <w:iCs/>
          <w:sz w:val="24"/>
        </w:rPr>
        <w:t>p</w:t>
      </w:r>
      <w:r w:rsidR="00513C54">
        <w:rPr>
          <w:sz w:val="24"/>
        </w:rPr>
        <w:t xml:space="preserve"> </w:t>
      </w:r>
      <w:r w:rsidR="005F53F4" w:rsidRPr="00513C54">
        <w:rPr>
          <w:sz w:val="24"/>
        </w:rPr>
        <w:t>&lt; .001</w:t>
      </w:r>
      <w:r w:rsidR="00334665">
        <w:rPr>
          <w:sz w:val="24"/>
          <w:szCs w:val="24"/>
        </w:rPr>
        <w:t xml:space="preserve">; </w:t>
      </w:r>
      <w:r w:rsidR="00373C6D" w:rsidRPr="00513C54">
        <w:rPr>
          <w:sz w:val="24"/>
          <w:szCs w:val="24"/>
        </w:rPr>
        <w:t>Figure 5</w:t>
      </w:r>
      <w:r w:rsidR="002E6158" w:rsidRPr="00513C54">
        <w:rPr>
          <w:sz w:val="24"/>
          <w:szCs w:val="24"/>
        </w:rPr>
        <w:t>).</w:t>
      </w:r>
    </w:p>
    <w:p w14:paraId="231E4319" w14:textId="77777777" w:rsidR="009A1C5A" w:rsidRPr="00513C54" w:rsidRDefault="009A1C5A" w:rsidP="004B3EF1">
      <w:pPr>
        <w:rPr>
          <w:sz w:val="24"/>
        </w:rPr>
      </w:pPr>
    </w:p>
    <w:p w14:paraId="5B00E894" w14:textId="2C1597D5" w:rsidR="004B3EF1" w:rsidRPr="00513C54" w:rsidRDefault="004B3EF1" w:rsidP="004B3EF1">
      <w:pPr>
        <w:rPr>
          <w:rFonts w:ascii="Arial" w:hAnsi="Arial" w:cs="Arial"/>
          <w:sz w:val="16"/>
          <w:szCs w:val="16"/>
        </w:rPr>
      </w:pPr>
      <w:r w:rsidRPr="00513C54">
        <w:rPr>
          <w:rFonts w:ascii="Arial" w:hAnsi="Arial" w:cs="Arial"/>
          <w:b/>
          <w:sz w:val="16"/>
          <w:szCs w:val="16"/>
        </w:rPr>
        <w:t xml:space="preserve">Table </w:t>
      </w:r>
      <w:r w:rsidR="001F7374" w:rsidRPr="00513C54">
        <w:rPr>
          <w:rFonts w:ascii="Arial" w:hAnsi="Arial" w:cs="Arial"/>
          <w:b/>
          <w:sz w:val="16"/>
          <w:szCs w:val="16"/>
        </w:rPr>
        <w:t>6</w:t>
      </w:r>
      <w:r w:rsidRPr="00513C54">
        <w:rPr>
          <w:rFonts w:ascii="Arial" w:hAnsi="Arial" w:cs="Arial"/>
          <w:b/>
          <w:sz w:val="16"/>
          <w:szCs w:val="16"/>
        </w:rPr>
        <w:t>.</w:t>
      </w:r>
      <w:r w:rsidRPr="00513C54">
        <w:rPr>
          <w:rFonts w:ascii="Arial" w:hAnsi="Arial" w:cs="Arial"/>
          <w:sz w:val="16"/>
          <w:szCs w:val="16"/>
        </w:rPr>
        <w:t xml:space="preserve"> </w:t>
      </w:r>
      <w:r w:rsidR="006A7DB8" w:rsidRPr="00513C54">
        <w:rPr>
          <w:rFonts w:ascii="Arial" w:hAnsi="Arial" w:cs="Arial"/>
          <w:sz w:val="16"/>
          <w:szCs w:val="16"/>
        </w:rPr>
        <w:t xml:space="preserve">Sum of </w:t>
      </w:r>
      <w:r w:rsidR="00F53CC0">
        <w:rPr>
          <w:rFonts w:ascii="Arial" w:hAnsi="Arial" w:cs="Arial"/>
          <w:sz w:val="16"/>
          <w:szCs w:val="16"/>
        </w:rPr>
        <w:t xml:space="preserve">the </w:t>
      </w:r>
      <w:r w:rsidR="006A7DB8" w:rsidRPr="00513C54">
        <w:rPr>
          <w:rFonts w:ascii="Arial" w:hAnsi="Arial" w:cs="Arial"/>
          <w:sz w:val="16"/>
          <w:szCs w:val="16"/>
        </w:rPr>
        <w:t xml:space="preserve">mean values of TFD and FC of tasks </w:t>
      </w:r>
      <w:r w:rsidR="00462534" w:rsidRPr="00513C54">
        <w:rPr>
          <w:rFonts w:ascii="Arial" w:hAnsi="Arial" w:cs="Arial"/>
          <w:sz w:val="16"/>
          <w:szCs w:val="16"/>
        </w:rPr>
        <w:t xml:space="preserve">that involve </w:t>
      </w:r>
      <w:r w:rsidRPr="00513C54">
        <w:rPr>
          <w:rFonts w:ascii="Arial" w:hAnsi="Arial" w:cs="Arial"/>
          <w:sz w:val="16"/>
          <w:szCs w:val="16"/>
        </w:rPr>
        <w:t>pictorial or text explanatory keys.</w:t>
      </w:r>
    </w:p>
    <w:tbl>
      <w:tblPr>
        <w:tblStyle w:val="Tabelamrea"/>
        <w:tblW w:w="0" w:type="auto"/>
        <w:jc w:val="center"/>
        <w:tblLayout w:type="fixed"/>
        <w:tblLook w:val="04A0" w:firstRow="1" w:lastRow="0" w:firstColumn="1" w:lastColumn="0" w:noHBand="0" w:noVBand="1"/>
      </w:tblPr>
      <w:tblGrid>
        <w:gridCol w:w="1127"/>
        <w:gridCol w:w="1987"/>
        <w:gridCol w:w="1843"/>
        <w:gridCol w:w="1701"/>
        <w:gridCol w:w="1842"/>
      </w:tblGrid>
      <w:tr w:rsidR="00AC6184" w:rsidRPr="00513C54" w14:paraId="568DB035" w14:textId="77777777" w:rsidTr="00B50F4C">
        <w:trPr>
          <w:jc w:val="center"/>
        </w:trPr>
        <w:tc>
          <w:tcPr>
            <w:tcW w:w="1127" w:type="dxa"/>
            <w:vMerge w:val="restart"/>
            <w:tcBorders>
              <w:top w:val="single" w:sz="12" w:space="0" w:color="auto"/>
              <w:left w:val="single" w:sz="12" w:space="0" w:color="auto"/>
            </w:tcBorders>
            <w:shd w:val="clear" w:color="auto" w:fill="F2F2F2" w:themeFill="background1" w:themeFillShade="F2"/>
            <w:vAlign w:val="center"/>
          </w:tcPr>
          <w:p w14:paraId="4CE74F14" w14:textId="77777777" w:rsidR="00AC6184" w:rsidRPr="00513C54" w:rsidRDefault="000D3051" w:rsidP="008244E2">
            <w:pPr>
              <w:jc w:val="center"/>
              <w:rPr>
                <w:rFonts w:ascii="Arial" w:hAnsi="Arial" w:cs="Arial"/>
                <w:sz w:val="16"/>
                <w:szCs w:val="16"/>
              </w:rPr>
            </w:pPr>
            <w:r w:rsidRPr="00513C54">
              <w:rPr>
                <w:rFonts w:ascii="Arial" w:hAnsi="Arial" w:cs="Arial"/>
                <w:sz w:val="16"/>
                <w:szCs w:val="16"/>
              </w:rPr>
              <w:t>Type of key</w:t>
            </w:r>
          </w:p>
        </w:tc>
        <w:tc>
          <w:tcPr>
            <w:tcW w:w="1987" w:type="dxa"/>
            <w:vMerge w:val="restart"/>
            <w:tcBorders>
              <w:top w:val="single" w:sz="12" w:space="0" w:color="auto"/>
            </w:tcBorders>
            <w:shd w:val="clear" w:color="auto" w:fill="F2F2F2" w:themeFill="background1" w:themeFillShade="F2"/>
            <w:vAlign w:val="center"/>
          </w:tcPr>
          <w:p w14:paraId="60D19FE2" w14:textId="2363CE83" w:rsidR="00AC6184" w:rsidRPr="00513C54" w:rsidRDefault="00AC6184" w:rsidP="008244E2">
            <w:pPr>
              <w:jc w:val="center"/>
              <w:rPr>
                <w:rFonts w:ascii="Arial" w:hAnsi="Arial" w:cs="Arial"/>
                <w:sz w:val="16"/>
                <w:szCs w:val="16"/>
              </w:rPr>
            </w:pPr>
            <w:r w:rsidRPr="00513C54">
              <w:rPr>
                <w:rFonts w:ascii="Arial" w:hAnsi="Arial" w:cs="Arial"/>
                <w:sz w:val="16"/>
                <w:szCs w:val="16"/>
              </w:rPr>
              <w:t>Eye</w:t>
            </w:r>
            <w:r w:rsidR="002966AF">
              <w:rPr>
                <w:rFonts w:ascii="Arial" w:hAnsi="Arial" w:cs="Arial"/>
                <w:sz w:val="16"/>
                <w:szCs w:val="16"/>
              </w:rPr>
              <w:t>-</w:t>
            </w:r>
            <w:r w:rsidRPr="00513C54">
              <w:rPr>
                <w:rFonts w:ascii="Arial" w:hAnsi="Arial" w:cs="Arial"/>
                <w:sz w:val="16"/>
                <w:szCs w:val="16"/>
              </w:rPr>
              <w:t>movement measures SUM</w:t>
            </w:r>
          </w:p>
        </w:tc>
        <w:tc>
          <w:tcPr>
            <w:tcW w:w="5386" w:type="dxa"/>
            <w:gridSpan w:val="3"/>
            <w:tcBorders>
              <w:top w:val="single" w:sz="12" w:space="0" w:color="auto"/>
              <w:right w:val="single" w:sz="12" w:space="0" w:color="auto"/>
            </w:tcBorders>
            <w:shd w:val="clear" w:color="auto" w:fill="F2F2F2" w:themeFill="background1" w:themeFillShade="F2"/>
          </w:tcPr>
          <w:p w14:paraId="64EF9756" w14:textId="77777777" w:rsidR="00AC6184" w:rsidRPr="00513C54" w:rsidRDefault="00AC6184" w:rsidP="001618FD">
            <w:pPr>
              <w:jc w:val="center"/>
              <w:rPr>
                <w:rFonts w:ascii="Arial" w:hAnsi="Arial" w:cs="Arial"/>
                <w:sz w:val="16"/>
                <w:szCs w:val="16"/>
              </w:rPr>
            </w:pPr>
            <w:r w:rsidRPr="00513C54">
              <w:rPr>
                <w:rFonts w:ascii="Arial" w:hAnsi="Arial" w:cs="Arial"/>
                <w:sz w:val="16"/>
                <w:szCs w:val="16"/>
              </w:rPr>
              <w:t>Area of interest</w:t>
            </w:r>
            <w:r w:rsidR="001618FD" w:rsidRPr="00513C54">
              <w:rPr>
                <w:rFonts w:ascii="Arial" w:hAnsi="Arial" w:cs="Arial"/>
                <w:sz w:val="16"/>
                <w:szCs w:val="16"/>
              </w:rPr>
              <w:t xml:space="preserve"> (AOI)</w:t>
            </w:r>
          </w:p>
        </w:tc>
      </w:tr>
      <w:tr w:rsidR="00AC6184" w:rsidRPr="00513C54" w14:paraId="3A3AA408" w14:textId="77777777" w:rsidTr="00B50F4C">
        <w:trPr>
          <w:jc w:val="center"/>
        </w:trPr>
        <w:tc>
          <w:tcPr>
            <w:tcW w:w="1127" w:type="dxa"/>
            <w:vMerge/>
            <w:tcBorders>
              <w:left w:val="single" w:sz="12" w:space="0" w:color="auto"/>
              <w:bottom w:val="single" w:sz="12" w:space="0" w:color="auto"/>
            </w:tcBorders>
            <w:shd w:val="clear" w:color="auto" w:fill="F2F2F2" w:themeFill="background1" w:themeFillShade="F2"/>
          </w:tcPr>
          <w:p w14:paraId="14ADC5A9" w14:textId="77777777" w:rsidR="00AC6184" w:rsidRPr="00513C54" w:rsidRDefault="00AC6184" w:rsidP="008244E2">
            <w:pPr>
              <w:jc w:val="center"/>
              <w:rPr>
                <w:rFonts w:ascii="Arial" w:hAnsi="Arial" w:cs="Arial"/>
                <w:sz w:val="16"/>
                <w:szCs w:val="16"/>
              </w:rPr>
            </w:pPr>
          </w:p>
        </w:tc>
        <w:tc>
          <w:tcPr>
            <w:tcW w:w="1987" w:type="dxa"/>
            <w:vMerge/>
            <w:tcBorders>
              <w:bottom w:val="single" w:sz="12" w:space="0" w:color="auto"/>
            </w:tcBorders>
            <w:shd w:val="clear" w:color="auto" w:fill="F2F2F2" w:themeFill="background1" w:themeFillShade="F2"/>
            <w:vAlign w:val="center"/>
          </w:tcPr>
          <w:p w14:paraId="6984A727" w14:textId="77777777" w:rsidR="00AC6184" w:rsidRPr="00513C54" w:rsidRDefault="00AC6184" w:rsidP="008244E2">
            <w:pPr>
              <w:jc w:val="center"/>
              <w:rPr>
                <w:rFonts w:ascii="Arial" w:hAnsi="Arial" w:cs="Arial"/>
                <w:sz w:val="16"/>
                <w:szCs w:val="16"/>
              </w:rPr>
            </w:pPr>
          </w:p>
        </w:tc>
        <w:tc>
          <w:tcPr>
            <w:tcW w:w="1843" w:type="dxa"/>
            <w:tcBorders>
              <w:bottom w:val="single" w:sz="12" w:space="0" w:color="auto"/>
            </w:tcBorders>
            <w:shd w:val="clear" w:color="auto" w:fill="F2F2F2" w:themeFill="background1" w:themeFillShade="F2"/>
            <w:vAlign w:val="center"/>
          </w:tcPr>
          <w:p w14:paraId="210D7D4E" w14:textId="77777777" w:rsidR="00AC6184" w:rsidRPr="00513C54" w:rsidRDefault="00AC6184" w:rsidP="00AF3633">
            <w:pPr>
              <w:jc w:val="center"/>
              <w:rPr>
                <w:rFonts w:ascii="Arial" w:hAnsi="Arial" w:cs="Arial"/>
                <w:sz w:val="16"/>
                <w:szCs w:val="16"/>
              </w:rPr>
            </w:pPr>
            <w:r w:rsidRPr="00513C54">
              <w:rPr>
                <w:rFonts w:ascii="Arial" w:hAnsi="Arial" w:cs="Arial"/>
                <w:sz w:val="16"/>
                <w:szCs w:val="16"/>
              </w:rPr>
              <w:t>Models</w:t>
            </w:r>
          </w:p>
        </w:tc>
        <w:tc>
          <w:tcPr>
            <w:tcW w:w="1701" w:type="dxa"/>
            <w:tcBorders>
              <w:bottom w:val="single" w:sz="12" w:space="0" w:color="auto"/>
            </w:tcBorders>
            <w:shd w:val="clear" w:color="auto" w:fill="F2F2F2" w:themeFill="background1" w:themeFillShade="F2"/>
            <w:vAlign w:val="center"/>
          </w:tcPr>
          <w:p w14:paraId="1D8CCFA9" w14:textId="77777777" w:rsidR="00AC6184" w:rsidRPr="00513C54" w:rsidRDefault="00AC6184" w:rsidP="00AF3633">
            <w:pPr>
              <w:jc w:val="center"/>
              <w:rPr>
                <w:rFonts w:ascii="Arial" w:hAnsi="Arial" w:cs="Arial"/>
                <w:sz w:val="16"/>
                <w:szCs w:val="16"/>
              </w:rPr>
            </w:pPr>
            <w:r w:rsidRPr="00513C54">
              <w:rPr>
                <w:rFonts w:ascii="Arial" w:hAnsi="Arial" w:cs="Arial"/>
                <w:sz w:val="16"/>
                <w:szCs w:val="16"/>
              </w:rPr>
              <w:t xml:space="preserve">Instructions and </w:t>
            </w:r>
            <w:r w:rsidR="001551B9" w:rsidRPr="00513C54">
              <w:rPr>
                <w:rFonts w:ascii="Arial" w:hAnsi="Arial" w:cs="Arial"/>
                <w:sz w:val="16"/>
                <w:szCs w:val="16"/>
              </w:rPr>
              <w:t>key</w:t>
            </w:r>
          </w:p>
        </w:tc>
        <w:tc>
          <w:tcPr>
            <w:tcW w:w="1842" w:type="dxa"/>
            <w:tcBorders>
              <w:bottom w:val="single" w:sz="12" w:space="0" w:color="auto"/>
              <w:right w:val="single" w:sz="12" w:space="0" w:color="auto"/>
            </w:tcBorders>
            <w:shd w:val="clear" w:color="auto" w:fill="F2F2F2" w:themeFill="background1" w:themeFillShade="F2"/>
          </w:tcPr>
          <w:p w14:paraId="3E075452" w14:textId="5D589435" w:rsidR="00AC6184" w:rsidRPr="00513C54" w:rsidRDefault="00462534" w:rsidP="00AF3633">
            <w:pPr>
              <w:jc w:val="center"/>
              <w:rPr>
                <w:rFonts w:ascii="Arial" w:hAnsi="Arial" w:cs="Arial"/>
                <w:sz w:val="16"/>
                <w:szCs w:val="16"/>
              </w:rPr>
            </w:pPr>
            <w:r w:rsidRPr="00513C54">
              <w:rPr>
                <w:rFonts w:ascii="Arial" w:hAnsi="Arial" w:cs="Arial"/>
                <w:sz w:val="16"/>
                <w:szCs w:val="16"/>
              </w:rPr>
              <w:t xml:space="preserve">Models, </w:t>
            </w:r>
            <w:r w:rsidR="00334665">
              <w:rPr>
                <w:rFonts w:ascii="Arial" w:hAnsi="Arial" w:cs="Arial"/>
                <w:sz w:val="16"/>
                <w:szCs w:val="16"/>
              </w:rPr>
              <w:t>i</w:t>
            </w:r>
            <w:r w:rsidR="000D3051" w:rsidRPr="00513C54">
              <w:rPr>
                <w:rFonts w:ascii="Arial" w:hAnsi="Arial" w:cs="Arial"/>
                <w:sz w:val="16"/>
                <w:szCs w:val="16"/>
              </w:rPr>
              <w:t>nstructions</w:t>
            </w:r>
            <w:r w:rsidR="00334665">
              <w:rPr>
                <w:rFonts w:ascii="Arial" w:hAnsi="Arial" w:cs="Arial"/>
                <w:sz w:val="16"/>
                <w:szCs w:val="16"/>
              </w:rPr>
              <w:t>,</w:t>
            </w:r>
            <w:r w:rsidR="000D3051" w:rsidRPr="00513C54">
              <w:rPr>
                <w:rFonts w:ascii="Arial" w:hAnsi="Arial" w:cs="Arial"/>
                <w:sz w:val="16"/>
                <w:szCs w:val="16"/>
              </w:rPr>
              <w:t xml:space="preserve"> and key</w:t>
            </w:r>
          </w:p>
        </w:tc>
      </w:tr>
      <w:tr w:rsidR="004B3EF1" w:rsidRPr="00513C54" w14:paraId="55CD7FC2" w14:textId="77777777" w:rsidTr="00B50F4C">
        <w:trPr>
          <w:trHeight w:val="224"/>
          <w:jc w:val="center"/>
        </w:trPr>
        <w:tc>
          <w:tcPr>
            <w:tcW w:w="1127" w:type="dxa"/>
            <w:vMerge w:val="restart"/>
            <w:tcBorders>
              <w:top w:val="single" w:sz="12" w:space="0" w:color="auto"/>
              <w:left w:val="single" w:sz="12" w:space="0" w:color="auto"/>
            </w:tcBorders>
            <w:vAlign w:val="center"/>
          </w:tcPr>
          <w:p w14:paraId="76B3A35D" w14:textId="77777777" w:rsidR="004B3EF1" w:rsidRPr="00513C54" w:rsidRDefault="004B3EF1" w:rsidP="008244E2">
            <w:pPr>
              <w:jc w:val="center"/>
              <w:rPr>
                <w:rFonts w:ascii="Arial" w:hAnsi="Arial" w:cs="Arial"/>
                <w:sz w:val="16"/>
                <w:szCs w:val="16"/>
              </w:rPr>
            </w:pPr>
            <w:r w:rsidRPr="00513C54">
              <w:rPr>
                <w:rFonts w:ascii="Arial" w:hAnsi="Arial" w:cs="Arial"/>
                <w:sz w:val="16"/>
                <w:szCs w:val="16"/>
              </w:rPr>
              <w:t>Textual</w:t>
            </w:r>
          </w:p>
        </w:tc>
        <w:tc>
          <w:tcPr>
            <w:tcW w:w="1987" w:type="dxa"/>
            <w:tcBorders>
              <w:top w:val="single" w:sz="12" w:space="0" w:color="auto"/>
            </w:tcBorders>
            <w:vAlign w:val="center"/>
          </w:tcPr>
          <w:p w14:paraId="648F2C88" w14:textId="77777777" w:rsidR="004B3EF1" w:rsidRPr="00513C54" w:rsidRDefault="004B3EF1" w:rsidP="008244E2">
            <w:pPr>
              <w:jc w:val="center"/>
              <w:rPr>
                <w:rFonts w:ascii="Arial" w:hAnsi="Arial" w:cs="Arial"/>
                <w:sz w:val="16"/>
                <w:szCs w:val="16"/>
              </w:rPr>
            </w:pPr>
            <w:r w:rsidRPr="00513C54">
              <w:rPr>
                <w:rFonts w:ascii="Arial" w:hAnsi="Arial" w:cs="Arial"/>
                <w:sz w:val="16"/>
                <w:szCs w:val="16"/>
              </w:rPr>
              <w:t xml:space="preserve">TFD </w:t>
            </w:r>
            <w:r w:rsidRPr="00513C54">
              <w:rPr>
                <w:rFonts w:ascii="Arial" w:hAnsi="Arial" w:cs="Arial"/>
                <w:bCs/>
                <w:sz w:val="16"/>
                <w:szCs w:val="16"/>
              </w:rPr>
              <w:t>[s]</w:t>
            </w:r>
          </w:p>
        </w:tc>
        <w:tc>
          <w:tcPr>
            <w:tcW w:w="1843" w:type="dxa"/>
            <w:tcBorders>
              <w:top w:val="single" w:sz="12" w:space="0" w:color="auto"/>
            </w:tcBorders>
            <w:vAlign w:val="center"/>
          </w:tcPr>
          <w:p w14:paraId="63AC4016" w14:textId="77777777" w:rsidR="004B3EF1" w:rsidRPr="00513C54" w:rsidRDefault="004B3EF1" w:rsidP="00AF3633">
            <w:pPr>
              <w:jc w:val="center"/>
              <w:rPr>
                <w:rFonts w:ascii="Arial" w:hAnsi="Arial" w:cs="Arial"/>
                <w:b/>
                <w:sz w:val="16"/>
                <w:szCs w:val="16"/>
              </w:rPr>
            </w:pPr>
            <w:r w:rsidRPr="00513C54">
              <w:rPr>
                <w:rFonts w:ascii="Arial" w:hAnsi="Arial" w:cs="Arial"/>
                <w:sz w:val="16"/>
                <w:szCs w:val="16"/>
              </w:rPr>
              <w:t>7.40</w:t>
            </w:r>
          </w:p>
        </w:tc>
        <w:tc>
          <w:tcPr>
            <w:tcW w:w="1701" w:type="dxa"/>
            <w:tcBorders>
              <w:top w:val="single" w:sz="12" w:space="0" w:color="auto"/>
            </w:tcBorders>
            <w:vAlign w:val="center"/>
          </w:tcPr>
          <w:p w14:paraId="62236E4C" w14:textId="77777777" w:rsidR="004B3EF1" w:rsidRPr="00513C54" w:rsidRDefault="004B3EF1" w:rsidP="00AF3633">
            <w:pPr>
              <w:jc w:val="center"/>
              <w:rPr>
                <w:rFonts w:ascii="Arial" w:hAnsi="Arial" w:cs="Arial"/>
                <w:b/>
                <w:sz w:val="16"/>
                <w:szCs w:val="16"/>
              </w:rPr>
            </w:pPr>
            <w:r w:rsidRPr="00513C54">
              <w:rPr>
                <w:rFonts w:ascii="Arial" w:hAnsi="Arial" w:cs="Arial"/>
                <w:sz w:val="16"/>
                <w:szCs w:val="16"/>
              </w:rPr>
              <w:t>15.17</w:t>
            </w:r>
          </w:p>
        </w:tc>
        <w:tc>
          <w:tcPr>
            <w:tcW w:w="1842" w:type="dxa"/>
            <w:tcBorders>
              <w:top w:val="single" w:sz="12" w:space="0" w:color="auto"/>
              <w:right w:val="single" w:sz="12" w:space="0" w:color="auto"/>
            </w:tcBorders>
            <w:vAlign w:val="center"/>
          </w:tcPr>
          <w:p w14:paraId="044B3F71" w14:textId="77777777" w:rsidR="004B3EF1" w:rsidRPr="00513C54" w:rsidRDefault="004B3EF1" w:rsidP="00AF3633">
            <w:pPr>
              <w:jc w:val="center"/>
              <w:rPr>
                <w:rFonts w:ascii="Arial" w:hAnsi="Arial" w:cs="Arial"/>
                <w:sz w:val="16"/>
                <w:szCs w:val="16"/>
              </w:rPr>
            </w:pPr>
            <w:r w:rsidRPr="00513C54">
              <w:rPr>
                <w:rFonts w:ascii="Arial" w:hAnsi="Arial" w:cs="Arial"/>
                <w:sz w:val="16"/>
                <w:szCs w:val="16"/>
              </w:rPr>
              <w:t>22.58</w:t>
            </w:r>
          </w:p>
        </w:tc>
      </w:tr>
      <w:tr w:rsidR="004B3EF1" w:rsidRPr="00513C54" w14:paraId="774DB659" w14:textId="77777777" w:rsidTr="00B50F4C">
        <w:trPr>
          <w:trHeight w:val="232"/>
          <w:jc w:val="center"/>
        </w:trPr>
        <w:tc>
          <w:tcPr>
            <w:tcW w:w="1127" w:type="dxa"/>
            <w:vMerge/>
            <w:tcBorders>
              <w:left w:val="single" w:sz="12" w:space="0" w:color="auto"/>
              <w:bottom w:val="single" w:sz="12" w:space="0" w:color="auto"/>
            </w:tcBorders>
          </w:tcPr>
          <w:p w14:paraId="47AB07AC" w14:textId="77777777" w:rsidR="004B3EF1" w:rsidRPr="00513C54" w:rsidRDefault="004B3EF1" w:rsidP="008244E2">
            <w:pPr>
              <w:jc w:val="center"/>
              <w:rPr>
                <w:rFonts w:ascii="Arial" w:hAnsi="Arial" w:cs="Arial"/>
                <w:b/>
                <w:sz w:val="16"/>
                <w:szCs w:val="16"/>
              </w:rPr>
            </w:pPr>
          </w:p>
        </w:tc>
        <w:tc>
          <w:tcPr>
            <w:tcW w:w="1987" w:type="dxa"/>
            <w:tcBorders>
              <w:bottom w:val="single" w:sz="12" w:space="0" w:color="auto"/>
            </w:tcBorders>
            <w:vAlign w:val="center"/>
          </w:tcPr>
          <w:p w14:paraId="0752354B" w14:textId="77777777" w:rsidR="004B3EF1" w:rsidRPr="00513C54" w:rsidRDefault="004B3EF1" w:rsidP="008244E2">
            <w:pPr>
              <w:jc w:val="center"/>
              <w:rPr>
                <w:rFonts w:ascii="Arial" w:hAnsi="Arial" w:cs="Arial"/>
                <w:b/>
                <w:sz w:val="16"/>
                <w:szCs w:val="16"/>
              </w:rPr>
            </w:pPr>
            <w:r w:rsidRPr="00513C54">
              <w:rPr>
                <w:rFonts w:ascii="Arial" w:hAnsi="Arial" w:cs="Arial"/>
                <w:sz w:val="16"/>
                <w:szCs w:val="16"/>
              </w:rPr>
              <w:t xml:space="preserve">FC </w:t>
            </w:r>
            <w:r w:rsidRPr="00513C54">
              <w:rPr>
                <w:rFonts w:ascii="Arial" w:hAnsi="Arial" w:cs="Arial"/>
                <w:bCs/>
                <w:sz w:val="16"/>
                <w:szCs w:val="16"/>
              </w:rPr>
              <w:t>[count]</w:t>
            </w:r>
          </w:p>
        </w:tc>
        <w:tc>
          <w:tcPr>
            <w:tcW w:w="1843" w:type="dxa"/>
            <w:tcBorders>
              <w:bottom w:val="single" w:sz="12" w:space="0" w:color="auto"/>
            </w:tcBorders>
            <w:vAlign w:val="center"/>
          </w:tcPr>
          <w:p w14:paraId="77D32F9F" w14:textId="77777777" w:rsidR="004B3EF1" w:rsidRPr="00513C54" w:rsidRDefault="004B3EF1" w:rsidP="00AF3633">
            <w:pPr>
              <w:jc w:val="center"/>
              <w:rPr>
                <w:rFonts w:ascii="Arial" w:hAnsi="Arial" w:cs="Arial"/>
                <w:sz w:val="16"/>
                <w:szCs w:val="16"/>
              </w:rPr>
            </w:pPr>
            <w:r w:rsidRPr="00513C54">
              <w:rPr>
                <w:rFonts w:ascii="Arial" w:hAnsi="Arial" w:cs="Arial"/>
                <w:sz w:val="16"/>
                <w:szCs w:val="16"/>
              </w:rPr>
              <w:t>34.38</w:t>
            </w:r>
          </w:p>
        </w:tc>
        <w:tc>
          <w:tcPr>
            <w:tcW w:w="1701" w:type="dxa"/>
            <w:tcBorders>
              <w:bottom w:val="single" w:sz="12" w:space="0" w:color="auto"/>
            </w:tcBorders>
            <w:vAlign w:val="center"/>
          </w:tcPr>
          <w:p w14:paraId="7BD6DB7F" w14:textId="77777777" w:rsidR="004B3EF1" w:rsidRPr="00513C54" w:rsidRDefault="004B3EF1" w:rsidP="00AF3633">
            <w:pPr>
              <w:jc w:val="center"/>
              <w:rPr>
                <w:rFonts w:ascii="Arial" w:hAnsi="Arial" w:cs="Arial"/>
                <w:sz w:val="16"/>
                <w:szCs w:val="16"/>
              </w:rPr>
            </w:pPr>
            <w:r w:rsidRPr="00513C54">
              <w:rPr>
                <w:rFonts w:ascii="Arial" w:hAnsi="Arial" w:cs="Arial"/>
                <w:sz w:val="16"/>
                <w:szCs w:val="16"/>
              </w:rPr>
              <w:t>79.24</w:t>
            </w:r>
          </w:p>
        </w:tc>
        <w:tc>
          <w:tcPr>
            <w:tcW w:w="1842" w:type="dxa"/>
            <w:tcBorders>
              <w:bottom w:val="single" w:sz="12" w:space="0" w:color="auto"/>
              <w:right w:val="single" w:sz="12" w:space="0" w:color="auto"/>
            </w:tcBorders>
            <w:vAlign w:val="center"/>
          </w:tcPr>
          <w:p w14:paraId="7CAF9756" w14:textId="77777777" w:rsidR="004B3EF1" w:rsidRPr="00513C54" w:rsidRDefault="004B3EF1" w:rsidP="00AF3633">
            <w:pPr>
              <w:jc w:val="center"/>
              <w:rPr>
                <w:rFonts w:ascii="Arial" w:hAnsi="Arial" w:cs="Arial"/>
                <w:sz w:val="16"/>
                <w:szCs w:val="16"/>
              </w:rPr>
            </w:pPr>
            <w:r w:rsidRPr="00513C54">
              <w:rPr>
                <w:rFonts w:ascii="Arial" w:hAnsi="Arial" w:cs="Arial"/>
                <w:sz w:val="16"/>
                <w:szCs w:val="16"/>
              </w:rPr>
              <w:t>113.618</w:t>
            </w:r>
          </w:p>
        </w:tc>
      </w:tr>
      <w:tr w:rsidR="004B3EF1" w:rsidRPr="00513C54" w14:paraId="2BF39B2D" w14:textId="77777777" w:rsidTr="00B50F4C">
        <w:trPr>
          <w:trHeight w:val="256"/>
          <w:jc w:val="center"/>
        </w:trPr>
        <w:tc>
          <w:tcPr>
            <w:tcW w:w="1127" w:type="dxa"/>
            <w:vMerge w:val="restart"/>
            <w:tcBorders>
              <w:top w:val="single" w:sz="12" w:space="0" w:color="auto"/>
              <w:left w:val="single" w:sz="12" w:space="0" w:color="auto"/>
            </w:tcBorders>
            <w:vAlign w:val="center"/>
          </w:tcPr>
          <w:p w14:paraId="7B597B20" w14:textId="77777777" w:rsidR="004B3EF1" w:rsidRPr="00513C54" w:rsidRDefault="004B3EF1" w:rsidP="008244E2">
            <w:pPr>
              <w:jc w:val="center"/>
              <w:rPr>
                <w:rFonts w:ascii="Arial" w:hAnsi="Arial" w:cs="Arial"/>
                <w:b/>
                <w:sz w:val="16"/>
                <w:szCs w:val="16"/>
              </w:rPr>
            </w:pPr>
            <w:r w:rsidRPr="00513C54">
              <w:rPr>
                <w:rFonts w:ascii="Arial" w:hAnsi="Arial" w:cs="Arial"/>
                <w:sz w:val="16"/>
                <w:szCs w:val="16"/>
              </w:rPr>
              <w:t>Pictorial</w:t>
            </w:r>
          </w:p>
        </w:tc>
        <w:tc>
          <w:tcPr>
            <w:tcW w:w="1987" w:type="dxa"/>
            <w:tcBorders>
              <w:top w:val="single" w:sz="12" w:space="0" w:color="auto"/>
            </w:tcBorders>
            <w:vAlign w:val="center"/>
          </w:tcPr>
          <w:p w14:paraId="32D57223" w14:textId="77777777" w:rsidR="004B3EF1" w:rsidRPr="00513C54" w:rsidRDefault="004B3EF1" w:rsidP="008244E2">
            <w:pPr>
              <w:jc w:val="center"/>
              <w:rPr>
                <w:rFonts w:ascii="Arial" w:hAnsi="Arial" w:cs="Arial"/>
                <w:b/>
                <w:sz w:val="16"/>
                <w:szCs w:val="16"/>
              </w:rPr>
            </w:pPr>
            <w:r w:rsidRPr="00513C54">
              <w:rPr>
                <w:rFonts w:ascii="Arial" w:hAnsi="Arial" w:cs="Arial"/>
                <w:sz w:val="16"/>
                <w:szCs w:val="16"/>
              </w:rPr>
              <w:t xml:space="preserve">TFD </w:t>
            </w:r>
            <w:r w:rsidRPr="00513C54">
              <w:rPr>
                <w:rFonts w:ascii="Arial" w:hAnsi="Arial" w:cs="Arial"/>
                <w:bCs/>
                <w:sz w:val="16"/>
                <w:szCs w:val="16"/>
              </w:rPr>
              <w:t>[s]</w:t>
            </w:r>
          </w:p>
        </w:tc>
        <w:tc>
          <w:tcPr>
            <w:tcW w:w="1843" w:type="dxa"/>
            <w:tcBorders>
              <w:top w:val="single" w:sz="12" w:space="0" w:color="auto"/>
            </w:tcBorders>
            <w:vAlign w:val="center"/>
          </w:tcPr>
          <w:p w14:paraId="418877C4" w14:textId="77777777" w:rsidR="004B3EF1" w:rsidRPr="00513C54" w:rsidRDefault="004B3EF1" w:rsidP="00AF3633">
            <w:pPr>
              <w:jc w:val="center"/>
              <w:rPr>
                <w:rFonts w:ascii="Arial" w:hAnsi="Arial" w:cs="Arial"/>
                <w:sz w:val="16"/>
                <w:szCs w:val="16"/>
              </w:rPr>
            </w:pPr>
            <w:r w:rsidRPr="00513C54">
              <w:rPr>
                <w:rFonts w:ascii="Arial" w:hAnsi="Arial" w:cs="Arial"/>
                <w:sz w:val="16"/>
                <w:szCs w:val="16"/>
              </w:rPr>
              <w:t>11.72</w:t>
            </w:r>
          </w:p>
        </w:tc>
        <w:tc>
          <w:tcPr>
            <w:tcW w:w="1701" w:type="dxa"/>
            <w:tcBorders>
              <w:top w:val="single" w:sz="12" w:space="0" w:color="auto"/>
            </w:tcBorders>
            <w:vAlign w:val="center"/>
          </w:tcPr>
          <w:p w14:paraId="2B6765E2" w14:textId="77777777" w:rsidR="004B3EF1" w:rsidRPr="00513C54" w:rsidRDefault="004B3EF1" w:rsidP="00AF3633">
            <w:pPr>
              <w:jc w:val="center"/>
              <w:rPr>
                <w:rFonts w:ascii="Arial" w:hAnsi="Arial" w:cs="Arial"/>
                <w:sz w:val="16"/>
                <w:szCs w:val="16"/>
              </w:rPr>
            </w:pPr>
            <w:r w:rsidRPr="00513C54">
              <w:rPr>
                <w:rFonts w:ascii="Arial" w:hAnsi="Arial" w:cs="Arial"/>
                <w:sz w:val="16"/>
                <w:szCs w:val="16"/>
              </w:rPr>
              <w:t>10.65</w:t>
            </w:r>
          </w:p>
        </w:tc>
        <w:tc>
          <w:tcPr>
            <w:tcW w:w="1842" w:type="dxa"/>
            <w:tcBorders>
              <w:top w:val="single" w:sz="12" w:space="0" w:color="auto"/>
              <w:right w:val="single" w:sz="12" w:space="0" w:color="auto"/>
            </w:tcBorders>
            <w:vAlign w:val="center"/>
          </w:tcPr>
          <w:p w14:paraId="38BC541C" w14:textId="77777777" w:rsidR="004B3EF1" w:rsidRPr="00513C54" w:rsidRDefault="004B3EF1" w:rsidP="00AF3633">
            <w:pPr>
              <w:jc w:val="center"/>
              <w:rPr>
                <w:rFonts w:ascii="Arial" w:hAnsi="Arial" w:cs="Arial"/>
                <w:sz w:val="16"/>
                <w:szCs w:val="16"/>
              </w:rPr>
            </w:pPr>
            <w:r w:rsidRPr="00513C54">
              <w:rPr>
                <w:rFonts w:ascii="Arial" w:hAnsi="Arial" w:cs="Arial"/>
                <w:sz w:val="16"/>
                <w:szCs w:val="16"/>
              </w:rPr>
              <w:t>22.37</w:t>
            </w:r>
          </w:p>
        </w:tc>
      </w:tr>
      <w:tr w:rsidR="004B3EF1" w:rsidRPr="00513C54" w14:paraId="34415F8E" w14:textId="77777777" w:rsidTr="00B50F4C">
        <w:trPr>
          <w:trHeight w:val="264"/>
          <w:jc w:val="center"/>
        </w:trPr>
        <w:tc>
          <w:tcPr>
            <w:tcW w:w="1127" w:type="dxa"/>
            <w:vMerge/>
            <w:tcBorders>
              <w:left w:val="single" w:sz="12" w:space="0" w:color="auto"/>
              <w:bottom w:val="single" w:sz="12" w:space="0" w:color="auto"/>
            </w:tcBorders>
          </w:tcPr>
          <w:p w14:paraId="3B94E17E" w14:textId="77777777" w:rsidR="004B3EF1" w:rsidRPr="00513C54" w:rsidRDefault="004B3EF1" w:rsidP="008244E2">
            <w:pPr>
              <w:jc w:val="center"/>
              <w:rPr>
                <w:rFonts w:ascii="Arial" w:hAnsi="Arial" w:cs="Arial"/>
                <w:b/>
                <w:sz w:val="16"/>
                <w:szCs w:val="16"/>
              </w:rPr>
            </w:pPr>
          </w:p>
        </w:tc>
        <w:tc>
          <w:tcPr>
            <w:tcW w:w="1987" w:type="dxa"/>
            <w:tcBorders>
              <w:bottom w:val="single" w:sz="12" w:space="0" w:color="auto"/>
            </w:tcBorders>
            <w:vAlign w:val="center"/>
          </w:tcPr>
          <w:p w14:paraId="599B77F0" w14:textId="77777777" w:rsidR="004B3EF1" w:rsidRPr="00513C54" w:rsidRDefault="004B3EF1" w:rsidP="008244E2">
            <w:pPr>
              <w:jc w:val="center"/>
              <w:rPr>
                <w:rFonts w:ascii="Arial" w:hAnsi="Arial" w:cs="Arial"/>
                <w:b/>
                <w:sz w:val="16"/>
                <w:szCs w:val="16"/>
              </w:rPr>
            </w:pPr>
            <w:r w:rsidRPr="00513C54">
              <w:rPr>
                <w:rFonts w:ascii="Arial" w:hAnsi="Arial" w:cs="Arial"/>
                <w:sz w:val="16"/>
                <w:szCs w:val="16"/>
              </w:rPr>
              <w:t xml:space="preserve">FC </w:t>
            </w:r>
            <w:r w:rsidRPr="00513C54">
              <w:rPr>
                <w:rFonts w:ascii="Arial" w:hAnsi="Arial" w:cs="Arial"/>
                <w:bCs/>
                <w:sz w:val="16"/>
                <w:szCs w:val="16"/>
              </w:rPr>
              <w:t>[count]</w:t>
            </w:r>
          </w:p>
        </w:tc>
        <w:tc>
          <w:tcPr>
            <w:tcW w:w="1843" w:type="dxa"/>
            <w:tcBorders>
              <w:bottom w:val="single" w:sz="12" w:space="0" w:color="auto"/>
            </w:tcBorders>
            <w:vAlign w:val="center"/>
          </w:tcPr>
          <w:p w14:paraId="3C5511DF" w14:textId="77777777" w:rsidR="004B3EF1" w:rsidRPr="00513C54" w:rsidRDefault="004B3EF1" w:rsidP="00D61D94">
            <w:pPr>
              <w:jc w:val="center"/>
              <w:rPr>
                <w:rFonts w:ascii="Arial" w:hAnsi="Arial" w:cs="Arial"/>
                <w:sz w:val="16"/>
                <w:szCs w:val="16"/>
              </w:rPr>
            </w:pPr>
            <w:r w:rsidRPr="00513C54">
              <w:rPr>
                <w:rFonts w:ascii="Arial" w:hAnsi="Arial" w:cs="Arial"/>
                <w:sz w:val="16"/>
                <w:szCs w:val="16"/>
              </w:rPr>
              <w:t>47.85</w:t>
            </w:r>
          </w:p>
        </w:tc>
        <w:tc>
          <w:tcPr>
            <w:tcW w:w="1701" w:type="dxa"/>
            <w:tcBorders>
              <w:bottom w:val="single" w:sz="12" w:space="0" w:color="auto"/>
            </w:tcBorders>
            <w:vAlign w:val="center"/>
          </w:tcPr>
          <w:p w14:paraId="269B7021" w14:textId="77777777" w:rsidR="004B3EF1" w:rsidRPr="00513C54" w:rsidRDefault="004B3EF1" w:rsidP="00D61D94">
            <w:pPr>
              <w:jc w:val="center"/>
              <w:rPr>
                <w:rFonts w:ascii="Arial" w:hAnsi="Arial" w:cs="Arial"/>
                <w:sz w:val="16"/>
                <w:szCs w:val="16"/>
              </w:rPr>
            </w:pPr>
            <w:r w:rsidRPr="00513C54">
              <w:rPr>
                <w:rFonts w:ascii="Arial" w:hAnsi="Arial" w:cs="Arial"/>
                <w:sz w:val="16"/>
                <w:szCs w:val="16"/>
              </w:rPr>
              <w:t>50.21</w:t>
            </w:r>
          </w:p>
        </w:tc>
        <w:tc>
          <w:tcPr>
            <w:tcW w:w="1842" w:type="dxa"/>
            <w:tcBorders>
              <w:bottom w:val="single" w:sz="12" w:space="0" w:color="auto"/>
              <w:right w:val="single" w:sz="12" w:space="0" w:color="auto"/>
            </w:tcBorders>
            <w:vAlign w:val="center"/>
          </w:tcPr>
          <w:p w14:paraId="34296CD8" w14:textId="77777777" w:rsidR="004B3EF1" w:rsidRPr="00513C54" w:rsidRDefault="004B3EF1" w:rsidP="00D61D94">
            <w:pPr>
              <w:jc w:val="center"/>
              <w:rPr>
                <w:rFonts w:ascii="Arial" w:hAnsi="Arial" w:cs="Arial"/>
                <w:sz w:val="16"/>
                <w:szCs w:val="16"/>
              </w:rPr>
            </w:pPr>
            <w:r w:rsidRPr="00513C54">
              <w:rPr>
                <w:rFonts w:ascii="Arial" w:hAnsi="Arial" w:cs="Arial"/>
                <w:sz w:val="16"/>
                <w:szCs w:val="16"/>
              </w:rPr>
              <w:t>98.029</w:t>
            </w:r>
          </w:p>
        </w:tc>
      </w:tr>
    </w:tbl>
    <w:p w14:paraId="4AFB9032" w14:textId="77777777" w:rsidR="00AC6184" w:rsidRPr="00513C54" w:rsidRDefault="00AC6184" w:rsidP="00AC6184">
      <w:pPr>
        <w:rPr>
          <w:sz w:val="24"/>
        </w:rPr>
      </w:pPr>
    </w:p>
    <w:p w14:paraId="2FD79E30" w14:textId="12DAD5A8" w:rsidR="00AE48EE" w:rsidRPr="00513C54" w:rsidRDefault="00B01BDB" w:rsidP="00242405">
      <w:pPr>
        <w:autoSpaceDE w:val="0"/>
        <w:autoSpaceDN w:val="0"/>
        <w:adjustRightInd w:val="0"/>
        <w:rPr>
          <w:sz w:val="24"/>
          <w:szCs w:val="24"/>
          <w:lang w:eastAsia="en-GB"/>
        </w:rPr>
      </w:pPr>
      <w:r>
        <w:rPr>
          <w:noProof/>
          <w:sz w:val="24"/>
          <w:szCs w:val="24"/>
          <w:lang w:val="en-GB" w:eastAsia="en-GB"/>
        </w:rPr>
        <w:lastRenderedPageBreak/>
        <w:drawing>
          <wp:inline distT="0" distB="0" distL="0" distR="0" wp14:anchorId="704347CC" wp14:editId="39B91483">
            <wp:extent cx="4254500" cy="3478059"/>
            <wp:effectExtent l="0" t="0" r="0" b="825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5.jpg"/>
                    <pic:cNvPicPr/>
                  </pic:nvPicPr>
                  <pic:blipFill>
                    <a:blip r:embed="rId15">
                      <a:extLst>
                        <a:ext uri="{28A0092B-C50C-407E-A947-70E740481C1C}">
                          <a14:useLocalDpi xmlns:a14="http://schemas.microsoft.com/office/drawing/2010/main" val="0"/>
                        </a:ext>
                      </a:extLst>
                    </a:blip>
                    <a:stretch>
                      <a:fillRect/>
                    </a:stretch>
                  </pic:blipFill>
                  <pic:spPr>
                    <a:xfrm>
                      <a:off x="0" y="0"/>
                      <a:ext cx="4258242" cy="3481118"/>
                    </a:xfrm>
                    <a:prstGeom prst="rect">
                      <a:avLst/>
                    </a:prstGeom>
                  </pic:spPr>
                </pic:pic>
              </a:graphicData>
            </a:graphic>
          </wp:inline>
        </w:drawing>
      </w:r>
    </w:p>
    <w:p w14:paraId="7DDC70F9" w14:textId="264F52F5" w:rsidR="00AE48EE" w:rsidRPr="00513C54" w:rsidRDefault="001068D1" w:rsidP="00937FE4">
      <w:pPr>
        <w:rPr>
          <w:rFonts w:ascii="Arial" w:hAnsi="Arial" w:cs="Arial"/>
          <w:sz w:val="16"/>
          <w:szCs w:val="16"/>
        </w:rPr>
      </w:pPr>
      <w:r w:rsidRPr="00513C54">
        <w:rPr>
          <w:rFonts w:ascii="Arial" w:hAnsi="Arial" w:cs="Arial"/>
          <w:b/>
          <w:sz w:val="16"/>
          <w:szCs w:val="16"/>
        </w:rPr>
        <w:t>Figure</w:t>
      </w:r>
      <w:r w:rsidR="001F7374" w:rsidRPr="00513C54">
        <w:rPr>
          <w:rFonts w:ascii="Arial" w:hAnsi="Arial" w:cs="Arial"/>
          <w:b/>
          <w:sz w:val="16"/>
          <w:szCs w:val="16"/>
        </w:rPr>
        <w:t xml:space="preserve"> 5</w:t>
      </w:r>
      <w:r w:rsidRPr="00513C54">
        <w:rPr>
          <w:rFonts w:ascii="Arial" w:hAnsi="Arial" w:cs="Arial"/>
          <w:b/>
          <w:sz w:val="16"/>
          <w:szCs w:val="16"/>
        </w:rPr>
        <w:t>.</w:t>
      </w:r>
      <w:r w:rsidRPr="00513C54">
        <w:rPr>
          <w:rFonts w:ascii="Arial" w:hAnsi="Arial" w:cs="Arial"/>
          <w:sz w:val="16"/>
          <w:szCs w:val="16"/>
        </w:rPr>
        <w:t xml:space="preserve"> </w:t>
      </w:r>
      <w:r w:rsidR="00937FE4" w:rsidRPr="00513C54">
        <w:rPr>
          <w:rFonts w:ascii="Arial" w:hAnsi="Arial" w:cs="Arial"/>
          <w:sz w:val="16"/>
          <w:szCs w:val="16"/>
        </w:rPr>
        <w:t xml:space="preserve">Sum of </w:t>
      </w:r>
      <w:r w:rsidR="00F53CC0">
        <w:rPr>
          <w:rFonts w:ascii="Arial" w:hAnsi="Arial" w:cs="Arial"/>
          <w:sz w:val="16"/>
          <w:szCs w:val="16"/>
        </w:rPr>
        <w:t xml:space="preserve">the </w:t>
      </w:r>
      <w:r w:rsidR="00937FE4" w:rsidRPr="00513C54">
        <w:rPr>
          <w:rFonts w:ascii="Arial" w:hAnsi="Arial" w:cs="Arial"/>
          <w:sz w:val="16"/>
          <w:szCs w:val="16"/>
        </w:rPr>
        <w:t>relative mean value</w:t>
      </w:r>
      <w:r w:rsidR="00F53CC0">
        <w:rPr>
          <w:rFonts w:ascii="Arial" w:hAnsi="Arial" w:cs="Arial"/>
          <w:sz w:val="16"/>
          <w:szCs w:val="16"/>
        </w:rPr>
        <w:t>s</w:t>
      </w:r>
      <w:r w:rsidR="00937FE4" w:rsidRPr="00513C54">
        <w:rPr>
          <w:rFonts w:ascii="Arial" w:hAnsi="Arial" w:cs="Arial"/>
          <w:sz w:val="16"/>
          <w:szCs w:val="16"/>
        </w:rPr>
        <w:t xml:space="preserve"> of TFD and FC on AOIs of pictorial or text explanatory keys</w:t>
      </w:r>
    </w:p>
    <w:p w14:paraId="0CE702FC" w14:textId="77777777" w:rsidR="001068D1" w:rsidRPr="00513C54" w:rsidRDefault="001068D1" w:rsidP="002B1FA7">
      <w:pPr>
        <w:rPr>
          <w:sz w:val="24"/>
        </w:rPr>
      </w:pPr>
    </w:p>
    <w:p w14:paraId="38A24F70" w14:textId="52685F56" w:rsidR="0003298C" w:rsidRPr="00513C54" w:rsidRDefault="00A0040A" w:rsidP="00376AE6">
      <w:pPr>
        <w:spacing w:line="360" w:lineRule="auto"/>
        <w:ind w:firstLine="426"/>
        <w:jc w:val="both"/>
        <w:rPr>
          <w:sz w:val="24"/>
          <w:szCs w:val="24"/>
        </w:rPr>
      </w:pPr>
      <w:r w:rsidRPr="00C13A1D">
        <w:rPr>
          <w:sz w:val="24"/>
          <w:szCs w:val="24"/>
        </w:rPr>
        <w:t xml:space="preserve">It is interesting that </w:t>
      </w:r>
      <w:r w:rsidRPr="00F53CC0">
        <w:rPr>
          <w:sz w:val="24"/>
          <w:szCs w:val="24"/>
        </w:rPr>
        <w:t>in the</w:t>
      </w:r>
      <w:r w:rsidR="00334665" w:rsidRPr="00F53CC0">
        <w:rPr>
          <w:sz w:val="24"/>
          <w:szCs w:val="24"/>
        </w:rPr>
        <w:t>ir</w:t>
      </w:r>
      <w:r w:rsidRPr="00F53CC0">
        <w:rPr>
          <w:sz w:val="24"/>
          <w:szCs w:val="24"/>
        </w:rPr>
        <w:t xml:space="preserve"> interviews </w:t>
      </w:r>
      <w:r w:rsidR="00F53CC0">
        <w:rPr>
          <w:sz w:val="24"/>
          <w:szCs w:val="24"/>
        </w:rPr>
        <w:t xml:space="preserve">the </w:t>
      </w:r>
      <w:r w:rsidR="00334665" w:rsidRPr="00C13A1D">
        <w:rPr>
          <w:sz w:val="24"/>
          <w:szCs w:val="24"/>
        </w:rPr>
        <w:t xml:space="preserve">students </w:t>
      </w:r>
      <w:r w:rsidRPr="00C13A1D">
        <w:rPr>
          <w:sz w:val="24"/>
          <w:szCs w:val="24"/>
        </w:rPr>
        <w:t>revealed that they did n</w:t>
      </w:r>
      <w:r w:rsidRPr="00F53CC0">
        <w:rPr>
          <w:sz w:val="24"/>
          <w:szCs w:val="24"/>
        </w:rPr>
        <w:t>ot detect the</w:t>
      </w:r>
      <w:r w:rsidRPr="00513C54">
        <w:rPr>
          <w:sz w:val="24"/>
          <w:szCs w:val="24"/>
        </w:rPr>
        <w:t xml:space="preserve"> differences in </w:t>
      </w:r>
      <w:r w:rsidR="00334665">
        <w:rPr>
          <w:sz w:val="24"/>
          <w:szCs w:val="24"/>
        </w:rPr>
        <w:t xml:space="preserve">the </w:t>
      </w:r>
      <w:r w:rsidRPr="00513C54">
        <w:rPr>
          <w:sz w:val="24"/>
          <w:szCs w:val="24"/>
        </w:rPr>
        <w:t>textual versus pictorial explanatory keys as relevant for solving tasks (Table 7).</w:t>
      </w:r>
    </w:p>
    <w:p w14:paraId="1D39C76F" w14:textId="77777777" w:rsidR="0003298C" w:rsidRPr="00513C54" w:rsidRDefault="0003298C" w:rsidP="0003298C">
      <w:pPr>
        <w:rPr>
          <w:rFonts w:ascii="Arial" w:hAnsi="Arial" w:cs="Arial"/>
          <w:sz w:val="16"/>
          <w:szCs w:val="16"/>
        </w:rPr>
      </w:pPr>
      <w:r w:rsidRPr="00513C54">
        <w:rPr>
          <w:rFonts w:ascii="Arial" w:hAnsi="Arial" w:cs="Arial"/>
          <w:b/>
          <w:sz w:val="16"/>
          <w:szCs w:val="16"/>
        </w:rPr>
        <w:t>Table 7.</w:t>
      </w:r>
      <w:r w:rsidRPr="00513C54">
        <w:rPr>
          <w:rFonts w:ascii="Arial" w:hAnsi="Arial" w:cs="Arial"/>
          <w:sz w:val="16"/>
          <w:szCs w:val="16"/>
        </w:rPr>
        <w:t xml:space="preserve"> Analysis of students’ opinion about solving tasks in Section 2</w:t>
      </w:r>
    </w:p>
    <w:tbl>
      <w:tblPr>
        <w:tblStyle w:val="Tabelamrea"/>
        <w:tblW w:w="0" w:type="auto"/>
        <w:tblLook w:val="04A0" w:firstRow="1" w:lastRow="0" w:firstColumn="1" w:lastColumn="0" w:noHBand="0" w:noVBand="1"/>
      </w:tblPr>
      <w:tblGrid>
        <w:gridCol w:w="2112"/>
        <w:gridCol w:w="2184"/>
        <w:gridCol w:w="1339"/>
        <w:gridCol w:w="1442"/>
        <w:gridCol w:w="1441"/>
      </w:tblGrid>
      <w:tr w:rsidR="0003298C" w:rsidRPr="00513C54" w14:paraId="4ABA9A09" w14:textId="77777777" w:rsidTr="00513C54">
        <w:tc>
          <w:tcPr>
            <w:tcW w:w="4296" w:type="dxa"/>
            <w:gridSpan w:val="2"/>
            <w:tcBorders>
              <w:top w:val="single" w:sz="12" w:space="0" w:color="auto"/>
              <w:left w:val="single" w:sz="12" w:space="0" w:color="auto"/>
            </w:tcBorders>
            <w:shd w:val="clear" w:color="auto" w:fill="F2F2F2" w:themeFill="background1" w:themeFillShade="F2"/>
            <w:vAlign w:val="center"/>
          </w:tcPr>
          <w:p w14:paraId="4CA49FFA" w14:textId="77777777" w:rsidR="0003298C" w:rsidRPr="00513C54" w:rsidRDefault="0003298C" w:rsidP="00513C54">
            <w:pPr>
              <w:jc w:val="center"/>
              <w:rPr>
                <w:rFonts w:ascii="Arial" w:hAnsi="Arial" w:cs="Arial"/>
                <w:sz w:val="16"/>
                <w:szCs w:val="16"/>
              </w:rPr>
            </w:pPr>
            <w:r w:rsidRPr="00513C54">
              <w:rPr>
                <w:rFonts w:ascii="Arial" w:hAnsi="Arial" w:cs="Arial"/>
                <w:sz w:val="16"/>
                <w:szCs w:val="16"/>
              </w:rPr>
              <w:t>Task description</w:t>
            </w:r>
          </w:p>
        </w:tc>
        <w:tc>
          <w:tcPr>
            <w:tcW w:w="4222" w:type="dxa"/>
            <w:gridSpan w:val="3"/>
            <w:tcBorders>
              <w:top w:val="single" w:sz="12" w:space="0" w:color="auto"/>
              <w:right w:val="single" w:sz="12" w:space="0" w:color="auto"/>
            </w:tcBorders>
            <w:shd w:val="clear" w:color="auto" w:fill="F2F2F2" w:themeFill="background1" w:themeFillShade="F2"/>
            <w:vAlign w:val="center"/>
          </w:tcPr>
          <w:p w14:paraId="629A0B91" w14:textId="23BBA048" w:rsidR="0003298C" w:rsidRPr="00513C54" w:rsidRDefault="0003298C" w:rsidP="00513C54">
            <w:pPr>
              <w:jc w:val="center"/>
              <w:rPr>
                <w:rFonts w:ascii="Arial" w:hAnsi="Arial" w:cs="Arial"/>
                <w:sz w:val="16"/>
                <w:szCs w:val="16"/>
              </w:rPr>
            </w:pPr>
            <w:r w:rsidRPr="00513C54">
              <w:rPr>
                <w:rFonts w:ascii="Arial" w:hAnsi="Arial" w:cs="Arial"/>
                <w:sz w:val="16"/>
                <w:szCs w:val="16"/>
              </w:rPr>
              <w:t>Students</w:t>
            </w:r>
            <w:r w:rsidR="00E06060">
              <w:rPr>
                <w:rFonts w:ascii="Arial" w:hAnsi="Arial" w:cs="Arial"/>
                <w:sz w:val="16"/>
                <w:szCs w:val="16"/>
              </w:rPr>
              <w:t>’</w:t>
            </w:r>
            <w:r w:rsidRPr="00513C54">
              <w:rPr>
                <w:rFonts w:ascii="Arial" w:hAnsi="Arial" w:cs="Arial"/>
                <w:sz w:val="16"/>
                <w:szCs w:val="16"/>
              </w:rPr>
              <w:t xml:space="preserve"> comparison of task difficulty</w:t>
            </w:r>
          </w:p>
        </w:tc>
      </w:tr>
      <w:tr w:rsidR="0003298C" w:rsidRPr="00513C54" w14:paraId="378DBD51" w14:textId="77777777" w:rsidTr="00513C54">
        <w:trPr>
          <w:trHeight w:val="458"/>
        </w:trPr>
        <w:tc>
          <w:tcPr>
            <w:tcW w:w="2112" w:type="dxa"/>
            <w:vMerge w:val="restart"/>
            <w:tcBorders>
              <w:left w:val="single" w:sz="12" w:space="0" w:color="auto"/>
            </w:tcBorders>
            <w:shd w:val="clear" w:color="auto" w:fill="F2F2F2" w:themeFill="background1" w:themeFillShade="F2"/>
            <w:vAlign w:val="center"/>
          </w:tcPr>
          <w:p w14:paraId="73B4155F" w14:textId="77777777" w:rsidR="0003298C" w:rsidRPr="00513C54" w:rsidRDefault="0003298C" w:rsidP="00513C54">
            <w:pPr>
              <w:jc w:val="center"/>
              <w:rPr>
                <w:rFonts w:ascii="Arial" w:hAnsi="Arial" w:cs="Arial"/>
                <w:sz w:val="16"/>
                <w:szCs w:val="16"/>
              </w:rPr>
            </w:pPr>
            <w:r w:rsidRPr="00513C54">
              <w:rPr>
                <w:rFonts w:ascii="Arial" w:hAnsi="Arial" w:cs="Arial"/>
                <w:sz w:val="16"/>
                <w:szCs w:val="16"/>
              </w:rPr>
              <w:t>Taxonomy level</w:t>
            </w:r>
          </w:p>
        </w:tc>
        <w:tc>
          <w:tcPr>
            <w:tcW w:w="2184" w:type="dxa"/>
            <w:vMerge w:val="restart"/>
            <w:shd w:val="clear" w:color="auto" w:fill="F2F2F2" w:themeFill="background1" w:themeFillShade="F2"/>
            <w:vAlign w:val="center"/>
          </w:tcPr>
          <w:p w14:paraId="5EA4D000" w14:textId="77777777" w:rsidR="0003298C" w:rsidRPr="00513C54" w:rsidRDefault="0003298C" w:rsidP="00513C54">
            <w:pPr>
              <w:jc w:val="center"/>
              <w:rPr>
                <w:rFonts w:ascii="Arial" w:hAnsi="Arial" w:cs="Arial"/>
                <w:sz w:val="16"/>
                <w:szCs w:val="16"/>
              </w:rPr>
            </w:pPr>
            <w:r w:rsidRPr="00513C54">
              <w:rPr>
                <w:rFonts w:ascii="Arial" w:hAnsi="Arial" w:cs="Arial"/>
                <w:sz w:val="16"/>
                <w:szCs w:val="16"/>
              </w:rPr>
              <w:t>Content</w:t>
            </w:r>
          </w:p>
        </w:tc>
        <w:tc>
          <w:tcPr>
            <w:tcW w:w="1339" w:type="dxa"/>
            <w:vMerge w:val="restart"/>
            <w:shd w:val="clear" w:color="auto" w:fill="F2F2F2" w:themeFill="background1" w:themeFillShade="F2"/>
            <w:vAlign w:val="center"/>
          </w:tcPr>
          <w:p w14:paraId="73CC7ED1" w14:textId="77777777" w:rsidR="0003298C" w:rsidRPr="00513C54" w:rsidRDefault="0003298C" w:rsidP="00513C54">
            <w:pPr>
              <w:jc w:val="center"/>
              <w:rPr>
                <w:rFonts w:ascii="Arial" w:hAnsi="Arial" w:cs="Arial"/>
                <w:sz w:val="16"/>
                <w:szCs w:val="16"/>
              </w:rPr>
            </w:pPr>
            <w:r w:rsidRPr="00513C54">
              <w:rPr>
                <w:rFonts w:ascii="Arial" w:hAnsi="Arial" w:cs="Arial"/>
                <w:sz w:val="16"/>
                <w:szCs w:val="16"/>
              </w:rPr>
              <w:t>Same difficulty [%, (N/N</w:t>
            </w:r>
            <w:r w:rsidRPr="00513C54">
              <w:rPr>
                <w:rFonts w:ascii="Arial" w:hAnsi="Arial" w:cs="Arial"/>
                <w:sz w:val="16"/>
                <w:szCs w:val="16"/>
                <w:vertAlign w:val="subscript"/>
              </w:rPr>
              <w:t>T</w:t>
            </w:r>
            <w:r w:rsidRPr="00513C54">
              <w:rPr>
                <w:rFonts w:ascii="Arial" w:hAnsi="Arial" w:cs="Arial"/>
                <w:sz w:val="16"/>
                <w:szCs w:val="16"/>
              </w:rPr>
              <w:t>)]</w:t>
            </w:r>
          </w:p>
        </w:tc>
        <w:tc>
          <w:tcPr>
            <w:tcW w:w="2883" w:type="dxa"/>
            <w:gridSpan w:val="2"/>
            <w:tcBorders>
              <w:right w:val="single" w:sz="12" w:space="0" w:color="auto"/>
            </w:tcBorders>
            <w:shd w:val="clear" w:color="auto" w:fill="F2F2F2" w:themeFill="background1" w:themeFillShade="F2"/>
            <w:vAlign w:val="center"/>
          </w:tcPr>
          <w:p w14:paraId="072A0A92" w14:textId="3DD3D3DE" w:rsidR="0003298C" w:rsidRPr="00513C54" w:rsidRDefault="0003298C" w:rsidP="00513C54">
            <w:pPr>
              <w:jc w:val="center"/>
              <w:rPr>
                <w:rFonts w:ascii="Arial" w:hAnsi="Arial" w:cs="Arial"/>
                <w:sz w:val="16"/>
                <w:szCs w:val="16"/>
              </w:rPr>
            </w:pPr>
            <w:r w:rsidRPr="00513C54">
              <w:rPr>
                <w:rFonts w:ascii="Arial" w:hAnsi="Arial" w:cs="Arial"/>
                <w:sz w:val="16"/>
                <w:szCs w:val="16"/>
              </w:rPr>
              <w:t>Different difficulty</w:t>
            </w:r>
          </w:p>
          <w:p w14:paraId="72E43337" w14:textId="77777777" w:rsidR="0003298C" w:rsidRPr="00513C54" w:rsidRDefault="0003298C" w:rsidP="00513C54">
            <w:pPr>
              <w:jc w:val="center"/>
              <w:rPr>
                <w:rFonts w:ascii="Arial" w:hAnsi="Arial" w:cs="Arial"/>
                <w:sz w:val="16"/>
                <w:szCs w:val="16"/>
              </w:rPr>
            </w:pPr>
            <w:r w:rsidRPr="00513C54">
              <w:rPr>
                <w:rFonts w:ascii="Arial" w:hAnsi="Arial" w:cs="Arial"/>
                <w:sz w:val="16"/>
                <w:szCs w:val="16"/>
              </w:rPr>
              <w:t>[%, (N/N</w:t>
            </w:r>
            <w:r w:rsidRPr="00513C54">
              <w:rPr>
                <w:rFonts w:ascii="Arial" w:hAnsi="Arial" w:cs="Arial"/>
                <w:sz w:val="16"/>
                <w:szCs w:val="16"/>
                <w:vertAlign w:val="subscript"/>
              </w:rPr>
              <w:t>T</w:t>
            </w:r>
            <w:r w:rsidRPr="00513C54">
              <w:rPr>
                <w:rFonts w:ascii="Arial" w:hAnsi="Arial" w:cs="Arial"/>
                <w:sz w:val="16"/>
                <w:szCs w:val="16"/>
              </w:rPr>
              <w:t>)]</w:t>
            </w:r>
          </w:p>
        </w:tc>
      </w:tr>
      <w:tr w:rsidR="0003298C" w:rsidRPr="00513C54" w14:paraId="76F2BED8" w14:textId="77777777" w:rsidTr="00513C54">
        <w:trPr>
          <w:trHeight w:val="457"/>
        </w:trPr>
        <w:tc>
          <w:tcPr>
            <w:tcW w:w="2112" w:type="dxa"/>
            <w:vMerge/>
            <w:tcBorders>
              <w:left w:val="single" w:sz="12" w:space="0" w:color="auto"/>
              <w:bottom w:val="single" w:sz="12" w:space="0" w:color="auto"/>
            </w:tcBorders>
            <w:shd w:val="clear" w:color="auto" w:fill="F2F2F2" w:themeFill="background1" w:themeFillShade="F2"/>
            <w:vAlign w:val="center"/>
          </w:tcPr>
          <w:p w14:paraId="53A49B79" w14:textId="77777777" w:rsidR="0003298C" w:rsidRPr="00513C54" w:rsidRDefault="0003298C" w:rsidP="00513C54">
            <w:pPr>
              <w:jc w:val="center"/>
              <w:rPr>
                <w:rFonts w:ascii="Arial" w:hAnsi="Arial" w:cs="Arial"/>
                <w:sz w:val="16"/>
                <w:szCs w:val="16"/>
              </w:rPr>
            </w:pPr>
          </w:p>
        </w:tc>
        <w:tc>
          <w:tcPr>
            <w:tcW w:w="2184" w:type="dxa"/>
            <w:vMerge/>
            <w:tcBorders>
              <w:bottom w:val="single" w:sz="12" w:space="0" w:color="auto"/>
            </w:tcBorders>
            <w:shd w:val="clear" w:color="auto" w:fill="F2F2F2" w:themeFill="background1" w:themeFillShade="F2"/>
            <w:vAlign w:val="center"/>
          </w:tcPr>
          <w:p w14:paraId="6CED62FF" w14:textId="77777777" w:rsidR="0003298C" w:rsidRPr="00513C54" w:rsidRDefault="0003298C" w:rsidP="00513C54">
            <w:pPr>
              <w:jc w:val="center"/>
              <w:rPr>
                <w:rFonts w:ascii="Arial" w:hAnsi="Arial" w:cs="Arial"/>
                <w:sz w:val="16"/>
                <w:szCs w:val="16"/>
              </w:rPr>
            </w:pPr>
          </w:p>
        </w:tc>
        <w:tc>
          <w:tcPr>
            <w:tcW w:w="1339" w:type="dxa"/>
            <w:vMerge/>
            <w:tcBorders>
              <w:bottom w:val="single" w:sz="12" w:space="0" w:color="auto"/>
            </w:tcBorders>
            <w:shd w:val="clear" w:color="auto" w:fill="F2F2F2" w:themeFill="background1" w:themeFillShade="F2"/>
            <w:vAlign w:val="center"/>
          </w:tcPr>
          <w:p w14:paraId="69FBBC02" w14:textId="77777777" w:rsidR="0003298C" w:rsidRPr="00513C54" w:rsidRDefault="0003298C" w:rsidP="00513C54">
            <w:pPr>
              <w:jc w:val="center"/>
              <w:rPr>
                <w:rFonts w:ascii="Arial" w:hAnsi="Arial" w:cs="Arial"/>
                <w:sz w:val="16"/>
                <w:szCs w:val="16"/>
              </w:rPr>
            </w:pPr>
          </w:p>
        </w:tc>
        <w:tc>
          <w:tcPr>
            <w:tcW w:w="1442" w:type="dxa"/>
            <w:tcBorders>
              <w:bottom w:val="single" w:sz="12" w:space="0" w:color="auto"/>
            </w:tcBorders>
            <w:shd w:val="clear" w:color="auto" w:fill="F2F2F2" w:themeFill="background1" w:themeFillShade="F2"/>
            <w:vAlign w:val="center"/>
          </w:tcPr>
          <w:p w14:paraId="79687DCD" w14:textId="1408B145" w:rsidR="0003298C" w:rsidRPr="00513C54" w:rsidRDefault="0003298C" w:rsidP="00513C54">
            <w:pPr>
              <w:jc w:val="center"/>
              <w:rPr>
                <w:rFonts w:ascii="Arial" w:hAnsi="Arial" w:cs="Arial"/>
                <w:sz w:val="16"/>
                <w:szCs w:val="16"/>
              </w:rPr>
            </w:pPr>
            <w:r w:rsidRPr="00513C54">
              <w:rPr>
                <w:rFonts w:ascii="Arial" w:hAnsi="Arial" w:cs="Arial"/>
                <w:sz w:val="16"/>
                <w:szCs w:val="16"/>
              </w:rPr>
              <w:t>Pictorial legend is helpful</w:t>
            </w:r>
          </w:p>
          <w:p w14:paraId="38AF22F3" w14:textId="77777777" w:rsidR="0003298C" w:rsidRPr="00513C54" w:rsidRDefault="0003298C" w:rsidP="00513C54">
            <w:pPr>
              <w:jc w:val="center"/>
              <w:rPr>
                <w:rFonts w:ascii="Arial" w:hAnsi="Arial" w:cs="Arial"/>
                <w:sz w:val="16"/>
                <w:szCs w:val="16"/>
              </w:rPr>
            </w:pPr>
            <w:r w:rsidRPr="00513C54">
              <w:rPr>
                <w:rFonts w:ascii="Arial" w:hAnsi="Arial" w:cs="Arial"/>
                <w:sz w:val="16"/>
                <w:szCs w:val="16"/>
              </w:rPr>
              <w:t>[%, (N/N</w:t>
            </w:r>
            <w:r w:rsidRPr="00513C54">
              <w:rPr>
                <w:rFonts w:ascii="Arial" w:hAnsi="Arial" w:cs="Arial"/>
                <w:sz w:val="16"/>
                <w:szCs w:val="16"/>
                <w:vertAlign w:val="subscript"/>
              </w:rPr>
              <w:t>T</w:t>
            </w:r>
            <w:r w:rsidRPr="00513C54">
              <w:rPr>
                <w:rFonts w:ascii="Arial" w:hAnsi="Arial" w:cs="Arial"/>
                <w:sz w:val="16"/>
                <w:szCs w:val="16"/>
              </w:rPr>
              <w:t>)]</w:t>
            </w:r>
          </w:p>
        </w:tc>
        <w:tc>
          <w:tcPr>
            <w:tcW w:w="1441" w:type="dxa"/>
            <w:tcBorders>
              <w:bottom w:val="single" w:sz="12" w:space="0" w:color="auto"/>
              <w:right w:val="single" w:sz="12" w:space="0" w:color="auto"/>
            </w:tcBorders>
            <w:shd w:val="clear" w:color="auto" w:fill="F2F2F2" w:themeFill="background1" w:themeFillShade="F2"/>
            <w:vAlign w:val="center"/>
          </w:tcPr>
          <w:p w14:paraId="31DC9952" w14:textId="77777777" w:rsidR="0003298C" w:rsidRPr="00513C54" w:rsidRDefault="0003298C" w:rsidP="00513C54">
            <w:pPr>
              <w:jc w:val="center"/>
              <w:rPr>
                <w:rFonts w:ascii="Arial" w:hAnsi="Arial" w:cs="Arial"/>
                <w:sz w:val="16"/>
                <w:szCs w:val="16"/>
              </w:rPr>
            </w:pPr>
            <w:r w:rsidRPr="00513C54">
              <w:rPr>
                <w:rFonts w:ascii="Arial" w:hAnsi="Arial" w:cs="Arial"/>
                <w:sz w:val="16"/>
                <w:szCs w:val="16"/>
              </w:rPr>
              <w:t>Difficulties due to lack of knowledge [%, (N/N</w:t>
            </w:r>
            <w:r w:rsidRPr="00513C54">
              <w:rPr>
                <w:rFonts w:ascii="Arial" w:hAnsi="Arial" w:cs="Arial"/>
                <w:sz w:val="16"/>
                <w:szCs w:val="16"/>
                <w:vertAlign w:val="subscript"/>
              </w:rPr>
              <w:t>T</w:t>
            </w:r>
            <w:r w:rsidRPr="00513C54">
              <w:rPr>
                <w:rFonts w:ascii="Arial" w:hAnsi="Arial" w:cs="Arial"/>
                <w:sz w:val="16"/>
                <w:szCs w:val="16"/>
              </w:rPr>
              <w:t>)]</w:t>
            </w:r>
          </w:p>
        </w:tc>
      </w:tr>
      <w:tr w:rsidR="0003298C" w:rsidRPr="00513C54" w14:paraId="16891F7F" w14:textId="77777777" w:rsidTr="00513C54">
        <w:trPr>
          <w:trHeight w:val="320"/>
        </w:trPr>
        <w:tc>
          <w:tcPr>
            <w:tcW w:w="2112" w:type="dxa"/>
            <w:vMerge w:val="restart"/>
            <w:tcBorders>
              <w:top w:val="single" w:sz="12" w:space="0" w:color="auto"/>
              <w:left w:val="single" w:sz="12" w:space="0" w:color="auto"/>
            </w:tcBorders>
            <w:vAlign w:val="center"/>
          </w:tcPr>
          <w:p w14:paraId="59905F6D" w14:textId="77777777" w:rsidR="0003298C" w:rsidRPr="00513C54" w:rsidRDefault="0003298C" w:rsidP="00513C54">
            <w:pPr>
              <w:jc w:val="center"/>
              <w:rPr>
                <w:rFonts w:ascii="Arial" w:hAnsi="Arial" w:cs="Arial"/>
                <w:sz w:val="16"/>
                <w:szCs w:val="16"/>
              </w:rPr>
            </w:pPr>
            <w:r w:rsidRPr="00513C54">
              <w:rPr>
                <w:rFonts w:ascii="Arial" w:hAnsi="Arial" w:cs="Arial"/>
                <w:sz w:val="16"/>
                <w:szCs w:val="16"/>
              </w:rPr>
              <w:t>Application</w:t>
            </w:r>
          </w:p>
        </w:tc>
        <w:tc>
          <w:tcPr>
            <w:tcW w:w="2184" w:type="dxa"/>
            <w:vMerge w:val="restart"/>
            <w:tcBorders>
              <w:top w:val="single" w:sz="12" w:space="0" w:color="auto"/>
            </w:tcBorders>
            <w:vAlign w:val="center"/>
          </w:tcPr>
          <w:p w14:paraId="12A9B549" w14:textId="77777777" w:rsidR="0003298C" w:rsidRPr="00513C54" w:rsidRDefault="0003298C" w:rsidP="00513C54">
            <w:pPr>
              <w:jc w:val="center"/>
              <w:rPr>
                <w:rFonts w:ascii="Arial" w:hAnsi="Arial" w:cs="Arial"/>
                <w:sz w:val="16"/>
                <w:szCs w:val="16"/>
              </w:rPr>
            </w:pPr>
            <w:r w:rsidRPr="00513C54">
              <w:rPr>
                <w:rFonts w:ascii="Arial" w:hAnsi="Arial" w:cs="Arial"/>
                <w:sz w:val="16"/>
                <w:szCs w:val="16"/>
              </w:rPr>
              <w:t>Simple common compounds</w:t>
            </w:r>
          </w:p>
        </w:tc>
        <w:tc>
          <w:tcPr>
            <w:tcW w:w="1339" w:type="dxa"/>
            <w:vMerge w:val="restart"/>
            <w:tcBorders>
              <w:top w:val="single" w:sz="12" w:space="0" w:color="auto"/>
              <w:right w:val="single" w:sz="4" w:space="0" w:color="auto"/>
            </w:tcBorders>
            <w:vAlign w:val="center"/>
          </w:tcPr>
          <w:p w14:paraId="139C7F73" w14:textId="77777777" w:rsidR="0003298C" w:rsidRPr="00513C54" w:rsidRDefault="0003298C" w:rsidP="00513C54">
            <w:pPr>
              <w:jc w:val="center"/>
              <w:rPr>
                <w:rFonts w:ascii="Arial" w:hAnsi="Arial" w:cs="Arial"/>
                <w:sz w:val="16"/>
                <w:szCs w:val="16"/>
              </w:rPr>
            </w:pPr>
            <w:r w:rsidRPr="00513C54">
              <w:rPr>
                <w:rFonts w:ascii="Arial" w:hAnsi="Arial" w:cs="Arial"/>
                <w:sz w:val="16"/>
                <w:szCs w:val="16"/>
              </w:rPr>
              <w:t>91.43 (32/35)</w:t>
            </w:r>
          </w:p>
        </w:tc>
        <w:tc>
          <w:tcPr>
            <w:tcW w:w="2883" w:type="dxa"/>
            <w:gridSpan w:val="2"/>
            <w:tcBorders>
              <w:top w:val="single" w:sz="12" w:space="0" w:color="auto"/>
              <w:left w:val="single" w:sz="4" w:space="0" w:color="auto"/>
              <w:right w:val="single" w:sz="12" w:space="0" w:color="auto"/>
            </w:tcBorders>
            <w:vAlign w:val="center"/>
          </w:tcPr>
          <w:p w14:paraId="75D20EA7" w14:textId="77777777" w:rsidR="0003298C" w:rsidRPr="00513C54" w:rsidRDefault="0003298C" w:rsidP="00513C54">
            <w:pPr>
              <w:jc w:val="center"/>
              <w:rPr>
                <w:rFonts w:ascii="Arial" w:hAnsi="Arial" w:cs="Arial"/>
                <w:sz w:val="16"/>
                <w:szCs w:val="16"/>
              </w:rPr>
            </w:pPr>
            <w:r w:rsidRPr="00513C54">
              <w:rPr>
                <w:rFonts w:ascii="Arial" w:hAnsi="Arial" w:cs="Arial"/>
                <w:sz w:val="16"/>
                <w:szCs w:val="16"/>
              </w:rPr>
              <w:t>8.57 (3/35)</w:t>
            </w:r>
          </w:p>
        </w:tc>
      </w:tr>
      <w:tr w:rsidR="0003298C" w:rsidRPr="00513C54" w14:paraId="5F29D53D" w14:textId="77777777" w:rsidTr="00513C54">
        <w:tc>
          <w:tcPr>
            <w:tcW w:w="2112" w:type="dxa"/>
            <w:vMerge/>
            <w:tcBorders>
              <w:left w:val="single" w:sz="12" w:space="0" w:color="auto"/>
              <w:bottom w:val="single" w:sz="12" w:space="0" w:color="auto"/>
            </w:tcBorders>
            <w:vAlign w:val="center"/>
          </w:tcPr>
          <w:p w14:paraId="258A044F" w14:textId="77777777" w:rsidR="0003298C" w:rsidRPr="00513C54" w:rsidRDefault="0003298C" w:rsidP="00513C54">
            <w:pPr>
              <w:jc w:val="center"/>
              <w:rPr>
                <w:rFonts w:ascii="Arial" w:hAnsi="Arial" w:cs="Arial"/>
                <w:sz w:val="16"/>
                <w:szCs w:val="16"/>
              </w:rPr>
            </w:pPr>
          </w:p>
        </w:tc>
        <w:tc>
          <w:tcPr>
            <w:tcW w:w="2184" w:type="dxa"/>
            <w:vMerge/>
            <w:tcBorders>
              <w:bottom w:val="single" w:sz="12" w:space="0" w:color="auto"/>
            </w:tcBorders>
            <w:vAlign w:val="center"/>
          </w:tcPr>
          <w:p w14:paraId="3AD414E1" w14:textId="77777777" w:rsidR="0003298C" w:rsidRPr="00513C54" w:rsidRDefault="0003298C" w:rsidP="00513C54">
            <w:pPr>
              <w:jc w:val="center"/>
              <w:rPr>
                <w:rFonts w:ascii="Arial" w:hAnsi="Arial" w:cs="Arial"/>
                <w:sz w:val="16"/>
                <w:szCs w:val="16"/>
              </w:rPr>
            </w:pPr>
          </w:p>
        </w:tc>
        <w:tc>
          <w:tcPr>
            <w:tcW w:w="1339" w:type="dxa"/>
            <w:vMerge/>
            <w:tcBorders>
              <w:bottom w:val="single" w:sz="12" w:space="0" w:color="auto"/>
              <w:right w:val="single" w:sz="4" w:space="0" w:color="auto"/>
            </w:tcBorders>
            <w:vAlign w:val="center"/>
          </w:tcPr>
          <w:p w14:paraId="7531CED5" w14:textId="77777777" w:rsidR="0003298C" w:rsidRPr="00513C54" w:rsidRDefault="0003298C" w:rsidP="00513C54">
            <w:pPr>
              <w:jc w:val="center"/>
              <w:rPr>
                <w:rFonts w:ascii="Arial" w:hAnsi="Arial" w:cs="Arial"/>
                <w:sz w:val="16"/>
                <w:szCs w:val="16"/>
              </w:rPr>
            </w:pPr>
          </w:p>
        </w:tc>
        <w:tc>
          <w:tcPr>
            <w:tcW w:w="1442" w:type="dxa"/>
            <w:tcBorders>
              <w:left w:val="single" w:sz="4" w:space="0" w:color="auto"/>
              <w:bottom w:val="single" w:sz="12" w:space="0" w:color="auto"/>
            </w:tcBorders>
            <w:vAlign w:val="center"/>
          </w:tcPr>
          <w:p w14:paraId="12D8AC14" w14:textId="77777777" w:rsidR="0003298C" w:rsidRPr="00513C54" w:rsidRDefault="0003298C" w:rsidP="00513C54">
            <w:pPr>
              <w:jc w:val="center"/>
              <w:rPr>
                <w:rFonts w:ascii="Arial" w:hAnsi="Arial" w:cs="Arial"/>
                <w:sz w:val="16"/>
                <w:szCs w:val="16"/>
              </w:rPr>
            </w:pPr>
            <w:r w:rsidRPr="00513C54">
              <w:rPr>
                <w:rFonts w:ascii="Arial" w:hAnsi="Arial" w:cs="Arial"/>
                <w:sz w:val="16"/>
                <w:szCs w:val="16"/>
              </w:rPr>
              <w:t>0.00 (0/35)</w:t>
            </w:r>
          </w:p>
        </w:tc>
        <w:tc>
          <w:tcPr>
            <w:tcW w:w="1441" w:type="dxa"/>
            <w:tcBorders>
              <w:bottom w:val="single" w:sz="12" w:space="0" w:color="auto"/>
              <w:right w:val="single" w:sz="12" w:space="0" w:color="auto"/>
            </w:tcBorders>
            <w:vAlign w:val="center"/>
          </w:tcPr>
          <w:p w14:paraId="1D4E47EB" w14:textId="77777777" w:rsidR="0003298C" w:rsidRPr="00513C54" w:rsidRDefault="0003298C" w:rsidP="00513C54">
            <w:pPr>
              <w:jc w:val="center"/>
              <w:rPr>
                <w:rFonts w:ascii="Arial" w:hAnsi="Arial" w:cs="Arial"/>
                <w:sz w:val="16"/>
                <w:szCs w:val="16"/>
              </w:rPr>
            </w:pPr>
            <w:r w:rsidRPr="00513C54">
              <w:rPr>
                <w:rFonts w:ascii="Arial" w:hAnsi="Arial" w:cs="Arial"/>
                <w:sz w:val="16"/>
                <w:szCs w:val="16"/>
              </w:rPr>
              <w:t>8.57 (3/35)</w:t>
            </w:r>
          </w:p>
        </w:tc>
      </w:tr>
    </w:tbl>
    <w:p w14:paraId="2E309D50" w14:textId="77777777" w:rsidR="0003298C" w:rsidRPr="00513C54" w:rsidRDefault="0003298C" w:rsidP="00FE33B7">
      <w:pPr>
        <w:spacing w:line="360" w:lineRule="auto"/>
        <w:ind w:firstLine="426"/>
        <w:jc w:val="both"/>
        <w:rPr>
          <w:sz w:val="24"/>
          <w:szCs w:val="24"/>
        </w:rPr>
      </w:pPr>
    </w:p>
    <w:p w14:paraId="156A4136" w14:textId="457A3872" w:rsidR="00A0040A" w:rsidRPr="00513C54" w:rsidRDefault="00A0040A" w:rsidP="00C13A1D">
      <w:pPr>
        <w:spacing w:line="360" w:lineRule="auto"/>
        <w:ind w:firstLine="426"/>
        <w:jc w:val="both"/>
        <w:rPr>
          <w:sz w:val="24"/>
          <w:szCs w:val="24"/>
        </w:rPr>
      </w:pPr>
      <w:r w:rsidRPr="00C13A1D">
        <w:rPr>
          <w:sz w:val="24"/>
          <w:szCs w:val="24"/>
        </w:rPr>
        <w:t>In particular, 91.4</w:t>
      </w:r>
      <w:r w:rsidR="00E01B51" w:rsidRPr="00C13A1D">
        <w:rPr>
          <w:sz w:val="24"/>
          <w:szCs w:val="24"/>
        </w:rPr>
        <w:t>3</w:t>
      </w:r>
      <w:r w:rsidRPr="0017163E">
        <w:rPr>
          <w:sz w:val="24"/>
          <w:szCs w:val="24"/>
        </w:rPr>
        <w:t xml:space="preserve">% </w:t>
      </w:r>
      <w:r w:rsidR="00523EAC" w:rsidRPr="0017163E">
        <w:rPr>
          <w:sz w:val="24"/>
          <w:szCs w:val="24"/>
        </w:rPr>
        <w:t xml:space="preserve">of </w:t>
      </w:r>
      <w:r w:rsidRPr="0017163E">
        <w:rPr>
          <w:sz w:val="24"/>
          <w:szCs w:val="24"/>
        </w:rPr>
        <w:t>student</w:t>
      </w:r>
      <w:r w:rsidR="00523EAC" w:rsidRPr="0017163E">
        <w:rPr>
          <w:sz w:val="24"/>
          <w:szCs w:val="24"/>
        </w:rPr>
        <w:t>s</w:t>
      </w:r>
      <w:r w:rsidRPr="0017163E">
        <w:rPr>
          <w:sz w:val="24"/>
          <w:szCs w:val="24"/>
        </w:rPr>
        <w:t xml:space="preserve"> explained that </w:t>
      </w:r>
      <w:r w:rsidR="00334665" w:rsidRPr="0017163E">
        <w:rPr>
          <w:sz w:val="24"/>
          <w:szCs w:val="24"/>
        </w:rPr>
        <w:t xml:space="preserve">the </w:t>
      </w:r>
      <w:r w:rsidRPr="0017163E">
        <w:rPr>
          <w:sz w:val="24"/>
          <w:szCs w:val="24"/>
        </w:rPr>
        <w:t>type of key presentation in terms</w:t>
      </w:r>
      <w:r w:rsidRPr="00513C54">
        <w:rPr>
          <w:sz w:val="24"/>
          <w:szCs w:val="24"/>
        </w:rPr>
        <w:t xml:space="preserve"> of textual versus pictorial does not contribute to </w:t>
      </w:r>
      <w:r w:rsidR="00334665">
        <w:rPr>
          <w:sz w:val="24"/>
          <w:szCs w:val="24"/>
        </w:rPr>
        <w:t xml:space="preserve">a </w:t>
      </w:r>
      <w:r w:rsidRPr="00513C54">
        <w:rPr>
          <w:sz w:val="24"/>
          <w:szCs w:val="24"/>
        </w:rPr>
        <w:t xml:space="preserve">different </w:t>
      </w:r>
      <w:r w:rsidR="007776EB" w:rsidRPr="00513C54">
        <w:rPr>
          <w:sz w:val="24"/>
          <w:szCs w:val="24"/>
        </w:rPr>
        <w:t xml:space="preserve">way of </w:t>
      </w:r>
      <w:r w:rsidR="00334665" w:rsidRPr="00513C54">
        <w:rPr>
          <w:sz w:val="24"/>
          <w:szCs w:val="24"/>
        </w:rPr>
        <w:t xml:space="preserve">solving </w:t>
      </w:r>
      <w:r w:rsidR="00334665">
        <w:rPr>
          <w:sz w:val="24"/>
          <w:szCs w:val="24"/>
        </w:rPr>
        <w:t xml:space="preserve">the </w:t>
      </w:r>
      <w:r w:rsidR="007776EB" w:rsidRPr="00513C54">
        <w:rPr>
          <w:sz w:val="24"/>
          <w:szCs w:val="24"/>
        </w:rPr>
        <w:t>task</w:t>
      </w:r>
      <w:r w:rsidR="00334665">
        <w:rPr>
          <w:sz w:val="24"/>
          <w:szCs w:val="24"/>
        </w:rPr>
        <w:t>;</w:t>
      </w:r>
      <w:r w:rsidR="007776EB" w:rsidRPr="00513C54">
        <w:rPr>
          <w:sz w:val="24"/>
          <w:szCs w:val="24"/>
        </w:rPr>
        <w:t xml:space="preserve"> some of them </w:t>
      </w:r>
      <w:r w:rsidR="00FF6121" w:rsidRPr="00513C54">
        <w:rPr>
          <w:sz w:val="24"/>
          <w:szCs w:val="24"/>
        </w:rPr>
        <w:t>(</w:t>
      </w:r>
      <w:r w:rsidR="00FF6121" w:rsidRPr="00B01BDB">
        <w:rPr>
          <w:i/>
          <w:iCs/>
          <w:sz w:val="24"/>
          <w:szCs w:val="24"/>
        </w:rPr>
        <w:t>f</w:t>
      </w:r>
      <w:r w:rsidR="00334665">
        <w:rPr>
          <w:sz w:val="24"/>
          <w:szCs w:val="24"/>
        </w:rPr>
        <w:t xml:space="preserve"> </w:t>
      </w:r>
      <w:r w:rsidR="00FF6121" w:rsidRPr="00513C54">
        <w:rPr>
          <w:sz w:val="24"/>
          <w:szCs w:val="24"/>
        </w:rPr>
        <w:t>=</w:t>
      </w:r>
      <w:r w:rsidR="00334665">
        <w:rPr>
          <w:sz w:val="24"/>
          <w:szCs w:val="24"/>
        </w:rPr>
        <w:t xml:space="preserve"> </w:t>
      </w:r>
      <w:r w:rsidR="001F4BC2" w:rsidRPr="00513C54">
        <w:rPr>
          <w:sz w:val="24"/>
          <w:szCs w:val="24"/>
        </w:rPr>
        <w:t xml:space="preserve">8.57%) </w:t>
      </w:r>
      <w:r w:rsidR="007776EB" w:rsidRPr="00513C54">
        <w:rPr>
          <w:sz w:val="24"/>
          <w:szCs w:val="24"/>
        </w:rPr>
        <w:t xml:space="preserve">attributed their difficulties in </w:t>
      </w:r>
      <w:r w:rsidR="00A07A4D" w:rsidRPr="00513C54">
        <w:rPr>
          <w:sz w:val="24"/>
          <w:szCs w:val="24"/>
        </w:rPr>
        <w:t xml:space="preserve">solving </w:t>
      </w:r>
      <w:r w:rsidR="007776EB" w:rsidRPr="00513C54">
        <w:rPr>
          <w:sz w:val="24"/>
          <w:szCs w:val="24"/>
        </w:rPr>
        <w:t>task</w:t>
      </w:r>
      <w:r w:rsidR="00A07A4D">
        <w:rPr>
          <w:sz w:val="24"/>
          <w:szCs w:val="24"/>
        </w:rPr>
        <w:t>s</w:t>
      </w:r>
      <w:r w:rsidR="007776EB" w:rsidRPr="00513C54">
        <w:rPr>
          <w:sz w:val="24"/>
          <w:szCs w:val="24"/>
        </w:rPr>
        <w:t xml:space="preserve"> to their lack of chemistry knowledge.</w:t>
      </w:r>
    </w:p>
    <w:p w14:paraId="285468EB" w14:textId="28639111" w:rsidR="00A0040A" w:rsidRPr="00513C54" w:rsidRDefault="007776EB" w:rsidP="00B01BDB">
      <w:pPr>
        <w:spacing w:line="360" w:lineRule="auto"/>
        <w:ind w:left="828" w:firstLine="306"/>
        <w:rPr>
          <w:sz w:val="24"/>
        </w:rPr>
      </w:pPr>
      <w:r w:rsidRPr="00513C54">
        <w:rPr>
          <w:sz w:val="24"/>
        </w:rPr>
        <w:t>T</w:t>
      </w:r>
      <w:r w:rsidR="00A0040A" w:rsidRPr="00513C54">
        <w:rPr>
          <w:sz w:val="24"/>
        </w:rPr>
        <w:t>ypical student comment</w:t>
      </w:r>
      <w:r w:rsidRPr="00513C54">
        <w:rPr>
          <w:sz w:val="24"/>
        </w:rPr>
        <w:t>s</w:t>
      </w:r>
      <w:r w:rsidR="00A0040A" w:rsidRPr="00513C54">
        <w:rPr>
          <w:sz w:val="24"/>
        </w:rPr>
        <w:t>:</w:t>
      </w:r>
    </w:p>
    <w:p w14:paraId="4949D0F8" w14:textId="7332DBA8" w:rsidR="00A0040A" w:rsidRPr="00B01BDB" w:rsidRDefault="00A0040A" w:rsidP="00B01BDB">
      <w:pPr>
        <w:spacing w:line="360" w:lineRule="auto"/>
        <w:ind w:left="1134"/>
        <w:rPr>
          <w:iCs/>
          <w:sz w:val="24"/>
        </w:rPr>
      </w:pPr>
      <w:r w:rsidRPr="00B01BDB">
        <w:rPr>
          <w:iCs/>
          <w:sz w:val="24"/>
        </w:rPr>
        <w:t xml:space="preserve">“There </w:t>
      </w:r>
      <w:r w:rsidR="00334665">
        <w:rPr>
          <w:iCs/>
          <w:sz w:val="24"/>
        </w:rPr>
        <w:t>are</w:t>
      </w:r>
      <w:r w:rsidRPr="00B01BDB">
        <w:rPr>
          <w:iCs/>
          <w:sz w:val="24"/>
        </w:rPr>
        <w:t xml:space="preserve"> no differences</w:t>
      </w:r>
      <w:r w:rsidR="00334665">
        <w:rPr>
          <w:iCs/>
          <w:sz w:val="24"/>
        </w:rPr>
        <w:t>;</w:t>
      </w:r>
      <w:r w:rsidRPr="00B01BDB">
        <w:rPr>
          <w:iCs/>
          <w:sz w:val="24"/>
        </w:rPr>
        <w:t xml:space="preserve"> if you know the molecular formula</w:t>
      </w:r>
      <w:r w:rsidR="00C13A1D">
        <w:rPr>
          <w:iCs/>
          <w:sz w:val="24"/>
        </w:rPr>
        <w:t>,</w:t>
      </w:r>
      <w:r w:rsidRPr="00B01BDB">
        <w:rPr>
          <w:iCs/>
          <w:sz w:val="24"/>
        </w:rPr>
        <w:t xml:space="preserve"> the</w:t>
      </w:r>
      <w:r w:rsidR="00334665">
        <w:rPr>
          <w:iCs/>
          <w:sz w:val="24"/>
        </w:rPr>
        <w:t>y</w:t>
      </w:r>
      <w:r w:rsidR="00C13A1D">
        <w:rPr>
          <w:iCs/>
          <w:sz w:val="24"/>
        </w:rPr>
        <w:t>’</w:t>
      </w:r>
      <w:r w:rsidRPr="00B01BDB">
        <w:rPr>
          <w:iCs/>
          <w:sz w:val="24"/>
        </w:rPr>
        <w:t>re all easy.”</w:t>
      </w:r>
    </w:p>
    <w:p w14:paraId="2FE28C84" w14:textId="7C43215E" w:rsidR="00B36FEA" w:rsidRPr="00B01BDB" w:rsidRDefault="00A0040A" w:rsidP="00B01BDB">
      <w:pPr>
        <w:spacing w:line="360" w:lineRule="auto"/>
        <w:ind w:left="1134"/>
        <w:rPr>
          <w:iCs/>
          <w:sz w:val="24"/>
        </w:rPr>
      </w:pPr>
      <w:r w:rsidRPr="00B01BDB">
        <w:rPr>
          <w:iCs/>
          <w:sz w:val="24"/>
        </w:rPr>
        <w:lastRenderedPageBreak/>
        <w:t>“The one with the methane was the hardest. I didn</w:t>
      </w:r>
      <w:r w:rsidR="00334665">
        <w:rPr>
          <w:iCs/>
          <w:sz w:val="24"/>
        </w:rPr>
        <w:t>’</w:t>
      </w:r>
      <w:r w:rsidRPr="00B01BDB">
        <w:rPr>
          <w:iCs/>
          <w:sz w:val="24"/>
        </w:rPr>
        <w:t xml:space="preserve">t know if it </w:t>
      </w:r>
      <w:r w:rsidR="00334665">
        <w:rPr>
          <w:iCs/>
          <w:sz w:val="24"/>
        </w:rPr>
        <w:t>wa</w:t>
      </w:r>
      <w:r w:rsidRPr="00B01BDB">
        <w:rPr>
          <w:iCs/>
          <w:sz w:val="24"/>
        </w:rPr>
        <w:t>s CH</w:t>
      </w:r>
      <w:r w:rsidRPr="00B01BDB">
        <w:rPr>
          <w:iCs/>
          <w:sz w:val="24"/>
          <w:vertAlign w:val="subscript"/>
        </w:rPr>
        <w:t>3</w:t>
      </w:r>
      <w:r w:rsidRPr="00B01BDB">
        <w:rPr>
          <w:iCs/>
          <w:sz w:val="24"/>
        </w:rPr>
        <w:t xml:space="preserve"> or CH</w:t>
      </w:r>
      <w:r w:rsidRPr="00B01BDB">
        <w:rPr>
          <w:iCs/>
          <w:sz w:val="24"/>
          <w:vertAlign w:val="subscript"/>
        </w:rPr>
        <w:t>4</w:t>
      </w:r>
      <w:r w:rsidRPr="00B01BDB">
        <w:rPr>
          <w:iCs/>
          <w:sz w:val="24"/>
        </w:rPr>
        <w:t>.”</w:t>
      </w:r>
    </w:p>
    <w:p w14:paraId="2135764D" w14:textId="77777777" w:rsidR="00B36FEA" w:rsidRPr="00513C54" w:rsidRDefault="00B36FEA" w:rsidP="002B1FA7">
      <w:pPr>
        <w:rPr>
          <w:sz w:val="24"/>
        </w:rPr>
      </w:pPr>
    </w:p>
    <w:p w14:paraId="6B2E3922" w14:textId="77777777" w:rsidR="006E5621" w:rsidRPr="00513C54" w:rsidRDefault="00A73CA1" w:rsidP="00041508">
      <w:pPr>
        <w:pStyle w:val="ACSi-title"/>
        <w:numPr>
          <w:ilvl w:val="0"/>
          <w:numId w:val="10"/>
        </w:numPr>
        <w:spacing w:line="360" w:lineRule="auto"/>
      </w:pPr>
      <w:r w:rsidRPr="00513C54">
        <w:t>Conclusions</w:t>
      </w:r>
    </w:p>
    <w:p w14:paraId="6752BEA4" w14:textId="7348DE95" w:rsidR="00C570B7" w:rsidRPr="00513C54" w:rsidRDefault="00A73CA1" w:rsidP="00C13A1D">
      <w:pPr>
        <w:pStyle w:val="Odstavekseznama"/>
        <w:spacing w:line="360" w:lineRule="auto"/>
        <w:ind w:left="0" w:firstLine="426"/>
        <w:jc w:val="both"/>
        <w:rPr>
          <w:sz w:val="24"/>
        </w:rPr>
      </w:pPr>
      <w:r w:rsidRPr="00513C54">
        <w:rPr>
          <w:sz w:val="24"/>
        </w:rPr>
        <w:t>When learning chemistry</w:t>
      </w:r>
      <w:r w:rsidR="00A35049" w:rsidRPr="00513C54">
        <w:rPr>
          <w:sz w:val="24"/>
        </w:rPr>
        <w:t xml:space="preserve">, learners are often </w:t>
      </w:r>
      <w:r w:rsidR="00504908" w:rsidRPr="00513C54">
        <w:rPr>
          <w:sz w:val="24"/>
        </w:rPr>
        <w:t>challenged</w:t>
      </w:r>
      <w:r w:rsidRPr="00513C54">
        <w:rPr>
          <w:sz w:val="24"/>
        </w:rPr>
        <w:t xml:space="preserve"> </w:t>
      </w:r>
      <w:r w:rsidR="00334665">
        <w:rPr>
          <w:sz w:val="24"/>
        </w:rPr>
        <w:t>by</w:t>
      </w:r>
      <w:r w:rsidR="00334665" w:rsidRPr="00513C54">
        <w:rPr>
          <w:sz w:val="24"/>
        </w:rPr>
        <w:t xml:space="preserve"> </w:t>
      </w:r>
      <w:r w:rsidRPr="00513C54">
        <w:rPr>
          <w:sz w:val="24"/>
        </w:rPr>
        <w:t xml:space="preserve">various </w:t>
      </w:r>
      <w:r w:rsidR="00152EB9" w:rsidRPr="00513C54">
        <w:rPr>
          <w:sz w:val="24"/>
        </w:rPr>
        <w:t xml:space="preserve">representations </w:t>
      </w:r>
      <w:r w:rsidR="00334665">
        <w:rPr>
          <w:sz w:val="24"/>
        </w:rPr>
        <w:t>at the</w:t>
      </w:r>
      <w:r w:rsidR="00152EB9" w:rsidRPr="00513C54">
        <w:rPr>
          <w:sz w:val="24"/>
        </w:rPr>
        <w:t xml:space="preserve"> submicroscopic level</w:t>
      </w:r>
      <w:r w:rsidRPr="00513C54">
        <w:rPr>
          <w:sz w:val="24"/>
        </w:rPr>
        <w:t xml:space="preserve"> that are included in learning materials to </w:t>
      </w:r>
      <w:r w:rsidR="00152EB9" w:rsidRPr="00513C54">
        <w:rPr>
          <w:sz w:val="24"/>
        </w:rPr>
        <w:t>develop students</w:t>
      </w:r>
      <w:r w:rsidR="00E06060">
        <w:rPr>
          <w:sz w:val="24"/>
        </w:rPr>
        <w:t>’</w:t>
      </w:r>
      <w:r w:rsidR="00152EB9" w:rsidRPr="00513C54">
        <w:rPr>
          <w:sz w:val="24"/>
        </w:rPr>
        <w:t xml:space="preserve"> understanding about</w:t>
      </w:r>
      <w:r w:rsidRPr="00513C54">
        <w:rPr>
          <w:sz w:val="24"/>
        </w:rPr>
        <w:t xml:space="preserve"> scientific concepts and processes </w:t>
      </w:r>
      <w:r w:rsidR="00334665">
        <w:rPr>
          <w:sz w:val="24"/>
        </w:rPr>
        <w:t xml:space="preserve">at </w:t>
      </w:r>
      <w:r w:rsidR="00C13A1D">
        <w:rPr>
          <w:sz w:val="24"/>
        </w:rPr>
        <w:t>a</w:t>
      </w:r>
      <w:r w:rsidR="00334665" w:rsidRPr="00513C54">
        <w:rPr>
          <w:sz w:val="24"/>
        </w:rPr>
        <w:t xml:space="preserve"> </w:t>
      </w:r>
      <w:r w:rsidRPr="00513C54">
        <w:rPr>
          <w:sz w:val="24"/>
        </w:rPr>
        <w:t>particulate level.</w:t>
      </w:r>
    </w:p>
    <w:p w14:paraId="6C688BFE" w14:textId="63A0BE8E" w:rsidR="00F073AE" w:rsidRPr="00513C54" w:rsidRDefault="00801854">
      <w:pPr>
        <w:pStyle w:val="Odstavekseznama"/>
        <w:spacing w:line="360" w:lineRule="auto"/>
        <w:ind w:left="0" w:firstLine="426"/>
        <w:jc w:val="both"/>
        <w:rPr>
          <w:sz w:val="24"/>
          <w:szCs w:val="24"/>
        </w:rPr>
      </w:pPr>
      <w:r w:rsidRPr="00513C54">
        <w:rPr>
          <w:sz w:val="24"/>
        </w:rPr>
        <w:t xml:space="preserve">This study </w:t>
      </w:r>
      <w:r w:rsidR="00334665">
        <w:rPr>
          <w:sz w:val="24"/>
        </w:rPr>
        <w:t>examined</w:t>
      </w:r>
      <w:r w:rsidR="00334665" w:rsidRPr="00513C54">
        <w:rPr>
          <w:sz w:val="24"/>
        </w:rPr>
        <w:t xml:space="preserve"> </w:t>
      </w:r>
      <w:r w:rsidR="00A73CA1" w:rsidRPr="00513C54">
        <w:rPr>
          <w:sz w:val="24"/>
        </w:rPr>
        <w:t xml:space="preserve">students’ use of </w:t>
      </w:r>
      <w:r w:rsidR="00334665">
        <w:rPr>
          <w:sz w:val="24"/>
        </w:rPr>
        <w:t xml:space="preserve">an </w:t>
      </w:r>
      <w:r w:rsidR="00A73CA1" w:rsidRPr="00513C54">
        <w:rPr>
          <w:sz w:val="24"/>
        </w:rPr>
        <w:t xml:space="preserve">explanatory key </w:t>
      </w:r>
      <w:r w:rsidR="00334665">
        <w:rPr>
          <w:sz w:val="24"/>
        </w:rPr>
        <w:t>while</w:t>
      </w:r>
      <w:r w:rsidR="00334665" w:rsidRPr="00513C54">
        <w:rPr>
          <w:sz w:val="24"/>
        </w:rPr>
        <w:t xml:space="preserve"> </w:t>
      </w:r>
      <w:r w:rsidR="00A73CA1" w:rsidRPr="00513C54">
        <w:rPr>
          <w:sz w:val="24"/>
        </w:rPr>
        <w:t xml:space="preserve">solving tasks based on submicroscopic representations. </w:t>
      </w:r>
      <w:r w:rsidR="00152EB9" w:rsidRPr="00513C54">
        <w:rPr>
          <w:sz w:val="24"/>
        </w:rPr>
        <w:t>W</w:t>
      </w:r>
      <w:r w:rsidR="00A73CA1" w:rsidRPr="00513C54">
        <w:rPr>
          <w:sz w:val="24"/>
        </w:rPr>
        <w:t xml:space="preserve">ith regard to the </w:t>
      </w:r>
      <w:r w:rsidR="00152EB9" w:rsidRPr="00513C54">
        <w:rPr>
          <w:sz w:val="24"/>
        </w:rPr>
        <w:t xml:space="preserve">first </w:t>
      </w:r>
      <w:r w:rsidR="00464B8D" w:rsidRPr="00513C54">
        <w:rPr>
          <w:sz w:val="24"/>
        </w:rPr>
        <w:t>research question</w:t>
      </w:r>
      <w:r w:rsidR="00334665">
        <w:rPr>
          <w:sz w:val="24"/>
        </w:rPr>
        <w:t>—</w:t>
      </w:r>
      <w:r w:rsidR="00A73CA1" w:rsidRPr="00513C54">
        <w:rPr>
          <w:sz w:val="24"/>
        </w:rPr>
        <w:t>whether</w:t>
      </w:r>
      <w:r w:rsidR="009855AB" w:rsidRPr="00513C54">
        <w:rPr>
          <w:sz w:val="24"/>
        </w:rPr>
        <w:t xml:space="preserve"> </w:t>
      </w:r>
      <w:r w:rsidR="00334665">
        <w:rPr>
          <w:sz w:val="24"/>
        </w:rPr>
        <w:t xml:space="preserve">a </w:t>
      </w:r>
      <w:r w:rsidR="009855AB" w:rsidRPr="00513C54">
        <w:rPr>
          <w:sz w:val="24"/>
        </w:rPr>
        <w:t>colored versus black-and-white</w:t>
      </w:r>
      <w:r w:rsidR="00464B8D" w:rsidRPr="00513C54">
        <w:rPr>
          <w:sz w:val="24"/>
        </w:rPr>
        <w:t xml:space="preserve"> pictorial</w:t>
      </w:r>
      <w:r w:rsidR="009855AB" w:rsidRPr="00513C54">
        <w:rPr>
          <w:sz w:val="24"/>
        </w:rPr>
        <w:t xml:space="preserve"> explanatory key affects students’ way of solving chemistry tasks based on</w:t>
      </w:r>
      <w:r w:rsidR="00A73CA1" w:rsidRPr="00513C54">
        <w:rPr>
          <w:sz w:val="24"/>
        </w:rPr>
        <w:t xml:space="preserve"> submicroscopic representations</w:t>
      </w:r>
      <w:r w:rsidR="00334665">
        <w:rPr>
          <w:sz w:val="24"/>
        </w:rPr>
        <w:t>—</w:t>
      </w:r>
      <w:r w:rsidR="00A73CA1" w:rsidRPr="00513C54">
        <w:rPr>
          <w:sz w:val="24"/>
        </w:rPr>
        <w:t xml:space="preserve">it </w:t>
      </w:r>
      <w:r w:rsidR="00464B8D" w:rsidRPr="00513C54">
        <w:rPr>
          <w:sz w:val="24"/>
        </w:rPr>
        <w:t>can be concluded</w:t>
      </w:r>
      <w:r w:rsidR="00A73CA1" w:rsidRPr="00513C54">
        <w:rPr>
          <w:sz w:val="24"/>
        </w:rPr>
        <w:t xml:space="preserve"> that </w:t>
      </w:r>
      <w:r w:rsidR="00DF0CBA" w:rsidRPr="00513C54">
        <w:rPr>
          <w:sz w:val="24"/>
          <w:szCs w:val="24"/>
        </w:rPr>
        <w:t xml:space="preserve">the presence of color in the key does not influence </w:t>
      </w:r>
      <w:r w:rsidR="00334665">
        <w:rPr>
          <w:sz w:val="24"/>
          <w:szCs w:val="24"/>
        </w:rPr>
        <w:t>the</w:t>
      </w:r>
      <w:r w:rsidR="00334665" w:rsidRPr="00513C54">
        <w:rPr>
          <w:sz w:val="24"/>
          <w:szCs w:val="24"/>
        </w:rPr>
        <w:t xml:space="preserve"> </w:t>
      </w:r>
      <w:r w:rsidR="00DF0CBA" w:rsidRPr="00513C54">
        <w:rPr>
          <w:sz w:val="24"/>
          <w:szCs w:val="24"/>
        </w:rPr>
        <w:t xml:space="preserve">time </w:t>
      </w:r>
      <w:r w:rsidR="00334665">
        <w:rPr>
          <w:sz w:val="24"/>
          <w:szCs w:val="24"/>
        </w:rPr>
        <w:t>students spend solving the</w:t>
      </w:r>
      <w:r w:rsidR="00334665" w:rsidRPr="00513C54">
        <w:rPr>
          <w:sz w:val="24"/>
          <w:szCs w:val="24"/>
        </w:rPr>
        <w:t xml:space="preserve"> </w:t>
      </w:r>
      <w:r w:rsidR="00DF0CBA" w:rsidRPr="00513C54">
        <w:rPr>
          <w:sz w:val="24"/>
          <w:szCs w:val="24"/>
        </w:rPr>
        <w:t>task n</w:t>
      </w:r>
      <w:r w:rsidR="00334665">
        <w:rPr>
          <w:sz w:val="24"/>
          <w:szCs w:val="24"/>
        </w:rPr>
        <w:t>or</w:t>
      </w:r>
      <w:r w:rsidR="00DF0CBA" w:rsidRPr="00513C54">
        <w:rPr>
          <w:sz w:val="24"/>
          <w:szCs w:val="24"/>
        </w:rPr>
        <w:t xml:space="preserve"> the time that </w:t>
      </w:r>
      <w:r w:rsidR="00A73CA1" w:rsidRPr="00513C54">
        <w:rPr>
          <w:sz w:val="24"/>
          <w:szCs w:val="24"/>
        </w:rPr>
        <w:t>students</w:t>
      </w:r>
      <w:r w:rsidR="00DF0CBA" w:rsidRPr="00513C54">
        <w:rPr>
          <w:sz w:val="24"/>
          <w:szCs w:val="24"/>
        </w:rPr>
        <w:t xml:space="preserve"> spen</w:t>
      </w:r>
      <w:r w:rsidR="00334665">
        <w:rPr>
          <w:sz w:val="24"/>
          <w:szCs w:val="24"/>
        </w:rPr>
        <w:t>d</w:t>
      </w:r>
      <w:r w:rsidR="00DF0CBA" w:rsidRPr="00513C54">
        <w:rPr>
          <w:sz w:val="24"/>
          <w:szCs w:val="24"/>
        </w:rPr>
        <w:t xml:space="preserve"> processing the </w:t>
      </w:r>
      <w:r w:rsidR="00464B8D" w:rsidRPr="00513C54">
        <w:rPr>
          <w:sz w:val="24"/>
          <w:szCs w:val="24"/>
        </w:rPr>
        <w:t xml:space="preserve">differently colored pictorial </w:t>
      </w:r>
      <w:r w:rsidR="00DF0CBA" w:rsidRPr="00513C54">
        <w:rPr>
          <w:sz w:val="24"/>
          <w:szCs w:val="24"/>
        </w:rPr>
        <w:t>key</w:t>
      </w:r>
      <w:r w:rsidR="00464B8D" w:rsidRPr="00513C54">
        <w:rPr>
          <w:sz w:val="24"/>
          <w:szCs w:val="24"/>
        </w:rPr>
        <w:t>s</w:t>
      </w:r>
      <w:r w:rsidR="00DF0CBA" w:rsidRPr="00513C54">
        <w:rPr>
          <w:sz w:val="24"/>
          <w:szCs w:val="24"/>
        </w:rPr>
        <w:t>.</w:t>
      </w:r>
      <w:r w:rsidR="00A73CA1" w:rsidRPr="00513C54">
        <w:rPr>
          <w:sz w:val="24"/>
          <w:szCs w:val="24"/>
        </w:rPr>
        <w:t xml:space="preserve"> </w:t>
      </w:r>
      <w:r w:rsidR="00152EB9" w:rsidRPr="00513C54">
        <w:rPr>
          <w:sz w:val="24"/>
          <w:szCs w:val="24"/>
        </w:rPr>
        <w:t xml:space="preserve">With regard to the second </w:t>
      </w:r>
      <w:r w:rsidR="00464B8D" w:rsidRPr="00513C54">
        <w:rPr>
          <w:sz w:val="24"/>
          <w:szCs w:val="24"/>
        </w:rPr>
        <w:t>research question</w:t>
      </w:r>
      <w:r w:rsidR="00334665">
        <w:rPr>
          <w:sz w:val="24"/>
          <w:szCs w:val="24"/>
        </w:rPr>
        <w:t>—</w:t>
      </w:r>
      <w:r w:rsidR="00152EB9" w:rsidRPr="00513C54">
        <w:rPr>
          <w:sz w:val="24"/>
          <w:szCs w:val="24"/>
        </w:rPr>
        <w:t>h</w:t>
      </w:r>
      <w:r w:rsidR="009855AB" w:rsidRPr="00513C54">
        <w:rPr>
          <w:sz w:val="24"/>
        </w:rPr>
        <w:t xml:space="preserve">ow </w:t>
      </w:r>
      <w:r w:rsidR="00334665">
        <w:rPr>
          <w:sz w:val="24"/>
        </w:rPr>
        <w:t xml:space="preserve">a </w:t>
      </w:r>
      <w:r w:rsidR="009855AB" w:rsidRPr="00513C54">
        <w:rPr>
          <w:sz w:val="24"/>
        </w:rPr>
        <w:t xml:space="preserve">pictorial </w:t>
      </w:r>
      <w:r w:rsidR="00464B8D" w:rsidRPr="00513C54">
        <w:rPr>
          <w:sz w:val="24"/>
        </w:rPr>
        <w:t xml:space="preserve">black-and-white </w:t>
      </w:r>
      <w:r w:rsidR="009855AB" w:rsidRPr="00513C54">
        <w:rPr>
          <w:sz w:val="24"/>
        </w:rPr>
        <w:t>versus textual explanatory key affects students’ way of solving chemistry tasks based on</w:t>
      </w:r>
      <w:r w:rsidR="00152EB9" w:rsidRPr="00513C54">
        <w:rPr>
          <w:sz w:val="24"/>
        </w:rPr>
        <w:t xml:space="preserve"> submicroscopic representations</w:t>
      </w:r>
      <w:r w:rsidR="00334665">
        <w:rPr>
          <w:sz w:val="24"/>
        </w:rPr>
        <w:t>—</w:t>
      </w:r>
      <w:r w:rsidR="00152EB9" w:rsidRPr="00513C54">
        <w:rPr>
          <w:sz w:val="24"/>
        </w:rPr>
        <w:t xml:space="preserve">it was found that </w:t>
      </w:r>
      <w:r w:rsidR="00152EB9" w:rsidRPr="00513C54">
        <w:rPr>
          <w:sz w:val="24"/>
          <w:szCs w:val="24"/>
        </w:rPr>
        <w:t xml:space="preserve">students </w:t>
      </w:r>
      <w:r w:rsidR="008B13A0" w:rsidRPr="00513C54">
        <w:rPr>
          <w:sz w:val="24"/>
          <w:szCs w:val="24"/>
        </w:rPr>
        <w:t xml:space="preserve">used the same amount of time for solving tasks with </w:t>
      </w:r>
      <w:r w:rsidR="00334665">
        <w:rPr>
          <w:sz w:val="24"/>
          <w:szCs w:val="24"/>
        </w:rPr>
        <w:t xml:space="preserve">a </w:t>
      </w:r>
      <w:r w:rsidR="008B13A0" w:rsidRPr="00513C54">
        <w:rPr>
          <w:sz w:val="24"/>
          <w:szCs w:val="24"/>
        </w:rPr>
        <w:t>pictorial or textual explanatory key.</w:t>
      </w:r>
      <w:r w:rsidR="00152EB9" w:rsidRPr="00513C54">
        <w:rPr>
          <w:sz w:val="24"/>
          <w:szCs w:val="24"/>
        </w:rPr>
        <w:t xml:space="preserve"> However, </w:t>
      </w:r>
      <w:r w:rsidR="00334665">
        <w:rPr>
          <w:sz w:val="24"/>
          <w:szCs w:val="24"/>
        </w:rPr>
        <w:t xml:space="preserve">the </w:t>
      </w:r>
      <w:r w:rsidR="00152EB9" w:rsidRPr="00513C54">
        <w:rPr>
          <w:sz w:val="24"/>
          <w:szCs w:val="24"/>
        </w:rPr>
        <w:t xml:space="preserve">results </w:t>
      </w:r>
      <w:r w:rsidR="008B13A0" w:rsidRPr="00513C54">
        <w:rPr>
          <w:sz w:val="24"/>
          <w:szCs w:val="24"/>
        </w:rPr>
        <w:t xml:space="preserve">indicate that students spent </w:t>
      </w:r>
      <w:r w:rsidR="00464B8D" w:rsidRPr="00513C54">
        <w:rPr>
          <w:sz w:val="24"/>
          <w:szCs w:val="24"/>
        </w:rPr>
        <w:t xml:space="preserve">statistically significantly </w:t>
      </w:r>
      <w:r w:rsidR="008B13A0" w:rsidRPr="00513C54">
        <w:rPr>
          <w:sz w:val="24"/>
          <w:szCs w:val="24"/>
        </w:rPr>
        <w:t>more time</w:t>
      </w:r>
      <w:r w:rsidR="00C570B7" w:rsidRPr="00513C54">
        <w:rPr>
          <w:sz w:val="24"/>
          <w:szCs w:val="24"/>
        </w:rPr>
        <w:t xml:space="preserve"> </w:t>
      </w:r>
      <w:r w:rsidR="00464B8D" w:rsidRPr="00513C54">
        <w:rPr>
          <w:sz w:val="24"/>
          <w:szCs w:val="24"/>
        </w:rPr>
        <w:t xml:space="preserve">processing </w:t>
      </w:r>
      <w:r w:rsidR="00C570B7" w:rsidRPr="00513C54">
        <w:rPr>
          <w:sz w:val="24"/>
          <w:szCs w:val="24"/>
        </w:rPr>
        <w:t>the textual explanatory key</w:t>
      </w:r>
      <w:r w:rsidR="00152EB9" w:rsidRPr="00513C54">
        <w:rPr>
          <w:sz w:val="24"/>
          <w:szCs w:val="24"/>
        </w:rPr>
        <w:t>,</w:t>
      </w:r>
      <w:r w:rsidR="008B13A0" w:rsidRPr="00513C54">
        <w:rPr>
          <w:sz w:val="24"/>
          <w:szCs w:val="24"/>
        </w:rPr>
        <w:t xml:space="preserve"> </w:t>
      </w:r>
      <w:r w:rsidR="00C570B7" w:rsidRPr="00513C54">
        <w:rPr>
          <w:sz w:val="24"/>
          <w:szCs w:val="24"/>
        </w:rPr>
        <w:t>and</w:t>
      </w:r>
      <w:r w:rsidR="008B13A0" w:rsidRPr="00513C54">
        <w:rPr>
          <w:sz w:val="24"/>
          <w:szCs w:val="24"/>
        </w:rPr>
        <w:t xml:space="preserve"> also fixated on </w:t>
      </w:r>
      <w:r w:rsidR="00334665">
        <w:rPr>
          <w:sz w:val="24"/>
          <w:szCs w:val="24"/>
        </w:rPr>
        <w:t xml:space="preserve">the </w:t>
      </w:r>
      <w:r w:rsidR="008B13A0" w:rsidRPr="00513C54">
        <w:rPr>
          <w:sz w:val="24"/>
          <w:szCs w:val="24"/>
        </w:rPr>
        <w:t xml:space="preserve">explanatory key more often </w:t>
      </w:r>
      <w:r w:rsidR="00A07A4D">
        <w:rPr>
          <w:sz w:val="24"/>
          <w:szCs w:val="24"/>
        </w:rPr>
        <w:t>while</w:t>
      </w:r>
      <w:r w:rsidR="00A07A4D" w:rsidRPr="00513C54">
        <w:rPr>
          <w:sz w:val="24"/>
          <w:szCs w:val="24"/>
        </w:rPr>
        <w:t xml:space="preserve"> </w:t>
      </w:r>
      <w:r w:rsidR="008B13A0" w:rsidRPr="00513C54">
        <w:rPr>
          <w:sz w:val="24"/>
          <w:szCs w:val="24"/>
        </w:rPr>
        <w:t xml:space="preserve">solving </w:t>
      </w:r>
      <w:r w:rsidR="00A07A4D" w:rsidRPr="00513C54">
        <w:rPr>
          <w:sz w:val="24"/>
          <w:szCs w:val="24"/>
        </w:rPr>
        <w:t>task</w:t>
      </w:r>
      <w:r w:rsidR="00A07A4D">
        <w:rPr>
          <w:sz w:val="24"/>
          <w:szCs w:val="24"/>
        </w:rPr>
        <w:t>s</w:t>
      </w:r>
      <w:r w:rsidR="00A07A4D" w:rsidRPr="00513C54">
        <w:rPr>
          <w:sz w:val="24"/>
          <w:szCs w:val="24"/>
        </w:rPr>
        <w:t xml:space="preserve"> </w:t>
      </w:r>
      <w:r w:rsidR="008B13A0" w:rsidRPr="00513C54">
        <w:rPr>
          <w:sz w:val="24"/>
          <w:szCs w:val="24"/>
        </w:rPr>
        <w:t xml:space="preserve">in comparison to </w:t>
      </w:r>
      <w:r w:rsidR="00334665">
        <w:rPr>
          <w:sz w:val="24"/>
          <w:szCs w:val="24"/>
        </w:rPr>
        <w:t xml:space="preserve">the </w:t>
      </w:r>
      <w:r w:rsidR="008B13A0" w:rsidRPr="00513C54">
        <w:rPr>
          <w:sz w:val="24"/>
          <w:szCs w:val="24"/>
        </w:rPr>
        <w:t xml:space="preserve">pictorial </w:t>
      </w:r>
      <w:r w:rsidR="00464B8D" w:rsidRPr="00513C54">
        <w:rPr>
          <w:sz w:val="24"/>
        </w:rPr>
        <w:t xml:space="preserve">black-and-white </w:t>
      </w:r>
      <w:r w:rsidR="008B13A0" w:rsidRPr="00513C54">
        <w:rPr>
          <w:sz w:val="24"/>
          <w:szCs w:val="24"/>
        </w:rPr>
        <w:t>key.</w:t>
      </w:r>
    </w:p>
    <w:p w14:paraId="01CF7721" w14:textId="1BC42A08" w:rsidR="005D129B" w:rsidRPr="00513C54" w:rsidRDefault="00F073AE">
      <w:pPr>
        <w:pStyle w:val="ACSi-body"/>
      </w:pPr>
      <w:r w:rsidRPr="00513C54">
        <w:rPr>
          <w:szCs w:val="24"/>
        </w:rPr>
        <w:t>Based on the results</w:t>
      </w:r>
      <w:r w:rsidR="00334665">
        <w:rPr>
          <w:szCs w:val="24"/>
        </w:rPr>
        <w:t>,</w:t>
      </w:r>
      <w:r w:rsidRPr="00513C54">
        <w:rPr>
          <w:szCs w:val="24"/>
        </w:rPr>
        <w:t xml:space="preserve"> it can be concluded that </w:t>
      </w:r>
      <w:r w:rsidR="00334665">
        <w:rPr>
          <w:szCs w:val="24"/>
        </w:rPr>
        <w:t xml:space="preserve">an </w:t>
      </w:r>
      <w:r w:rsidR="00ED7BF0" w:rsidRPr="00513C54">
        <w:rPr>
          <w:szCs w:val="24"/>
        </w:rPr>
        <w:t xml:space="preserve">explanatory key might </w:t>
      </w:r>
      <w:r w:rsidR="00334665">
        <w:rPr>
          <w:szCs w:val="24"/>
        </w:rPr>
        <w:t>play</w:t>
      </w:r>
      <w:r w:rsidR="00334665" w:rsidRPr="00513C54">
        <w:rPr>
          <w:szCs w:val="24"/>
        </w:rPr>
        <w:t xml:space="preserve"> </w:t>
      </w:r>
      <w:r w:rsidRPr="00513C54">
        <w:rPr>
          <w:szCs w:val="24"/>
        </w:rPr>
        <w:t>an important role in</w:t>
      </w:r>
      <w:r w:rsidR="00ED7BF0" w:rsidRPr="00513C54">
        <w:rPr>
          <w:szCs w:val="24"/>
        </w:rPr>
        <w:t xml:space="preserve"> students</w:t>
      </w:r>
      <w:r w:rsidR="00E06060">
        <w:rPr>
          <w:szCs w:val="24"/>
        </w:rPr>
        <w:t>’</w:t>
      </w:r>
      <w:r w:rsidR="00ED7BF0" w:rsidRPr="00513C54">
        <w:rPr>
          <w:szCs w:val="24"/>
        </w:rPr>
        <w:t xml:space="preserve"> </w:t>
      </w:r>
      <w:r w:rsidRPr="00513C54">
        <w:rPr>
          <w:szCs w:val="24"/>
        </w:rPr>
        <w:t>ability to correctly perceive submicroscopic representations</w:t>
      </w:r>
      <w:r w:rsidR="006F4AD5" w:rsidRPr="00513C54">
        <w:rPr>
          <w:szCs w:val="24"/>
        </w:rPr>
        <w:t xml:space="preserve"> </w:t>
      </w:r>
      <w:r w:rsidR="00334665">
        <w:rPr>
          <w:szCs w:val="24"/>
        </w:rPr>
        <w:t>while</w:t>
      </w:r>
      <w:r w:rsidR="00334665" w:rsidRPr="00513C54">
        <w:rPr>
          <w:szCs w:val="24"/>
        </w:rPr>
        <w:t xml:space="preserve"> </w:t>
      </w:r>
      <w:r w:rsidR="006F4AD5" w:rsidRPr="00513C54">
        <w:rPr>
          <w:szCs w:val="24"/>
        </w:rPr>
        <w:t>solving tasks or problems comprising submicrorepresentations</w:t>
      </w:r>
      <w:r w:rsidR="00B945BD" w:rsidRPr="00513C54">
        <w:rPr>
          <w:szCs w:val="24"/>
        </w:rPr>
        <w:t>.</w:t>
      </w:r>
      <w:r w:rsidRPr="00513C54">
        <w:rPr>
          <w:szCs w:val="24"/>
        </w:rPr>
        <w:t xml:space="preserve"> </w:t>
      </w:r>
      <w:r w:rsidR="00E143A9" w:rsidRPr="00513C54">
        <w:t>Therefore, i</w:t>
      </w:r>
      <w:r w:rsidR="005D129B" w:rsidRPr="00513C54">
        <w:t>t would be beneficial</w:t>
      </w:r>
      <w:r w:rsidR="00E143A9" w:rsidRPr="00513C54">
        <w:t xml:space="preserve"> for learners</w:t>
      </w:r>
      <w:r w:rsidR="005D129B" w:rsidRPr="00513C54">
        <w:t xml:space="preserve"> </w:t>
      </w:r>
      <w:r w:rsidR="00F140BC">
        <w:t>for</w:t>
      </w:r>
      <w:r w:rsidR="005D129B" w:rsidRPr="00513C54">
        <w:t xml:space="preserve"> each of the submicroscopic representation</w:t>
      </w:r>
      <w:r w:rsidR="00C13A1D">
        <w:t>s</w:t>
      </w:r>
      <w:r w:rsidR="005D129B" w:rsidRPr="00513C54">
        <w:t xml:space="preserve"> in learning materials </w:t>
      </w:r>
      <w:r w:rsidR="00F140BC">
        <w:t xml:space="preserve">to be accompanied by </w:t>
      </w:r>
      <w:r w:rsidR="005D129B" w:rsidRPr="00513C54">
        <w:t xml:space="preserve">an explanatory key, which then enables the reader </w:t>
      </w:r>
      <w:r w:rsidR="00F140BC">
        <w:t xml:space="preserve">to </w:t>
      </w:r>
      <w:r w:rsidR="005D129B" w:rsidRPr="00513C54">
        <w:t>accurate</w:t>
      </w:r>
      <w:r w:rsidR="00F140BC">
        <w:t>ly</w:t>
      </w:r>
      <w:r w:rsidR="005D129B" w:rsidRPr="00513C54">
        <w:t xml:space="preserve"> recogni</w:t>
      </w:r>
      <w:r w:rsidR="00F140BC">
        <w:t>ze</w:t>
      </w:r>
      <w:r w:rsidR="005D129B" w:rsidRPr="00513C54">
        <w:t xml:space="preserve"> the features.</w:t>
      </w:r>
    </w:p>
    <w:p w14:paraId="0F19D72D" w14:textId="6264997A" w:rsidR="00C570B7" w:rsidRPr="00513C54" w:rsidRDefault="00F140BC">
      <w:pPr>
        <w:pStyle w:val="Odstavekseznama"/>
        <w:spacing w:line="360" w:lineRule="auto"/>
        <w:ind w:left="0" w:firstLine="426"/>
        <w:jc w:val="both"/>
        <w:rPr>
          <w:sz w:val="24"/>
          <w:szCs w:val="24"/>
        </w:rPr>
      </w:pPr>
      <w:r>
        <w:rPr>
          <w:sz w:val="24"/>
          <w:szCs w:val="24"/>
        </w:rPr>
        <w:t>F</w:t>
      </w:r>
      <w:r w:rsidR="00DC4A12" w:rsidRPr="00513C54">
        <w:rPr>
          <w:sz w:val="24"/>
          <w:szCs w:val="24"/>
        </w:rPr>
        <w:t>ollow</w:t>
      </w:r>
      <w:r>
        <w:rPr>
          <w:sz w:val="24"/>
          <w:szCs w:val="24"/>
        </w:rPr>
        <w:t>-</w:t>
      </w:r>
      <w:r w:rsidR="00DC4A12" w:rsidRPr="00513C54">
        <w:rPr>
          <w:sz w:val="24"/>
          <w:szCs w:val="24"/>
        </w:rPr>
        <w:t xml:space="preserve">up studies </w:t>
      </w:r>
      <w:r>
        <w:rPr>
          <w:sz w:val="24"/>
          <w:szCs w:val="24"/>
        </w:rPr>
        <w:t xml:space="preserve">on </w:t>
      </w:r>
      <w:r w:rsidR="00F073AE" w:rsidRPr="00513C54">
        <w:rPr>
          <w:sz w:val="24"/>
          <w:szCs w:val="24"/>
        </w:rPr>
        <w:t>the role of explanatory key</w:t>
      </w:r>
      <w:r>
        <w:rPr>
          <w:sz w:val="24"/>
          <w:szCs w:val="24"/>
        </w:rPr>
        <w:t>s and</w:t>
      </w:r>
      <w:r w:rsidR="00F073AE" w:rsidRPr="00513C54">
        <w:rPr>
          <w:sz w:val="24"/>
          <w:szCs w:val="24"/>
        </w:rPr>
        <w:t xml:space="preserve"> accompanying submicroscopic representations </w:t>
      </w:r>
      <w:r w:rsidR="00B945BD" w:rsidRPr="00513C54">
        <w:rPr>
          <w:sz w:val="24"/>
          <w:szCs w:val="24"/>
        </w:rPr>
        <w:t xml:space="preserve">in </w:t>
      </w:r>
      <w:r w:rsidRPr="00513C54">
        <w:rPr>
          <w:sz w:val="24"/>
          <w:szCs w:val="24"/>
        </w:rPr>
        <w:t xml:space="preserve">students’ </w:t>
      </w:r>
      <w:r w:rsidR="00B945BD" w:rsidRPr="00513C54">
        <w:rPr>
          <w:sz w:val="24"/>
          <w:szCs w:val="24"/>
        </w:rPr>
        <w:t>development and use of</w:t>
      </w:r>
      <w:r w:rsidR="00F073AE" w:rsidRPr="00513C54">
        <w:rPr>
          <w:sz w:val="24"/>
          <w:szCs w:val="24"/>
        </w:rPr>
        <w:t xml:space="preserve"> representational competence are necessary.</w:t>
      </w:r>
    </w:p>
    <w:p w14:paraId="6D6096F0" w14:textId="283AC38C" w:rsidR="006E5621" w:rsidRPr="00513C54" w:rsidRDefault="00D25577" w:rsidP="00487E4F">
      <w:pPr>
        <w:pStyle w:val="ACSi-title"/>
        <w:spacing w:line="360" w:lineRule="auto"/>
      </w:pPr>
      <w:r w:rsidRPr="00513C54">
        <w:t>Acknowledgements</w:t>
      </w:r>
    </w:p>
    <w:p w14:paraId="2D8B71DF" w14:textId="7FE59503" w:rsidR="006E5621" w:rsidRPr="00513C54" w:rsidRDefault="00646CB2" w:rsidP="00376AE6">
      <w:pPr>
        <w:pStyle w:val="ACSi-body"/>
      </w:pPr>
      <w:r w:rsidRPr="00513C54">
        <w:t xml:space="preserve">This work was </w:t>
      </w:r>
      <w:r w:rsidR="00BF5824" w:rsidRPr="00513C54">
        <w:t>supported</w:t>
      </w:r>
      <w:r w:rsidRPr="00513C54">
        <w:t xml:space="preserve"> by the </w:t>
      </w:r>
      <w:r w:rsidR="00F140BC" w:rsidRPr="00513C54">
        <w:t>University of Ljubljana</w:t>
      </w:r>
      <w:r w:rsidR="00F140BC">
        <w:t>’s</w:t>
      </w:r>
      <w:r w:rsidR="00F140BC" w:rsidRPr="00513C54">
        <w:t xml:space="preserve"> </w:t>
      </w:r>
      <w:r w:rsidRPr="00513C54">
        <w:t>Faculty of Education</w:t>
      </w:r>
      <w:r w:rsidR="00BF5824" w:rsidRPr="00513C54">
        <w:t>,</w:t>
      </w:r>
      <w:r w:rsidRPr="00513C54">
        <w:t xml:space="preserve"> project framework “</w:t>
      </w:r>
      <w:hyperlink r:id="rId16" w:tooltip="Initiates file download" w:history="1">
        <w:r w:rsidRPr="00513C54">
          <w:t>Interni razpis za financiranje raziskovalnih in umetniških projektov</w:t>
        </w:r>
      </w:hyperlink>
      <w:r w:rsidRPr="00513C54">
        <w:t xml:space="preserve"> </w:t>
      </w:r>
      <w:r w:rsidRPr="00513C54">
        <w:lastRenderedPageBreak/>
        <w:t>2015/16”</w:t>
      </w:r>
      <w:r w:rsidR="00F62971" w:rsidRPr="00513C54">
        <w:t xml:space="preserve"> </w:t>
      </w:r>
      <w:r w:rsidR="00F140BC">
        <w:t>(</w:t>
      </w:r>
      <w:r w:rsidR="0018538F" w:rsidRPr="00513C54">
        <w:t>Inte</w:t>
      </w:r>
      <w:r w:rsidR="00F140BC">
        <w:t>r</w:t>
      </w:r>
      <w:r w:rsidR="0018538F" w:rsidRPr="00513C54">
        <w:t>nal call for funding research and art projects</w:t>
      </w:r>
      <w:r w:rsidR="00F140BC">
        <w:t>)</w:t>
      </w:r>
      <w:r w:rsidR="00BF5824" w:rsidRPr="00513C54">
        <w:t>,</w:t>
      </w:r>
      <w:r w:rsidRPr="00513C54">
        <w:t xml:space="preserve"> project title “Pojasnjevanje uspešnosti reševanja kemijskih nalog na submikro ravni ter preučevanje kompetentnosti bodočih učiteljev kemije za njihovo poučevanje”</w:t>
      </w:r>
      <w:r w:rsidR="00F62971" w:rsidRPr="00513C54">
        <w:t xml:space="preserve"> </w:t>
      </w:r>
      <w:r w:rsidR="00F140BC">
        <w:t>(</w:t>
      </w:r>
      <w:r w:rsidR="0018538F" w:rsidRPr="00513C54">
        <w:t>Explaining succes</w:t>
      </w:r>
      <w:r w:rsidR="00E06060">
        <w:t>s</w:t>
      </w:r>
      <w:r w:rsidR="0018538F" w:rsidRPr="00513C54">
        <w:t xml:space="preserve"> in solving chemistry tasks </w:t>
      </w:r>
      <w:r w:rsidR="00F140BC">
        <w:t>at the</w:t>
      </w:r>
      <w:r w:rsidR="0018538F" w:rsidRPr="00513C54">
        <w:t xml:space="preserve"> submicroscopic level, and investigati</w:t>
      </w:r>
      <w:r w:rsidR="00F140BC">
        <w:t>ng</w:t>
      </w:r>
      <w:r w:rsidR="0018538F" w:rsidRPr="00513C54">
        <w:t xml:space="preserve"> prospective chemistry teachers</w:t>
      </w:r>
      <w:r w:rsidR="00F140BC">
        <w:t>’ skills</w:t>
      </w:r>
      <w:r w:rsidR="0018538F" w:rsidRPr="00513C54">
        <w:t xml:space="preserve"> for teaching </w:t>
      </w:r>
      <w:r w:rsidR="00F140BC">
        <w:t>these)</w:t>
      </w:r>
      <w:r w:rsidR="00BF5824" w:rsidRPr="00513C54">
        <w:t>.</w:t>
      </w:r>
    </w:p>
    <w:p w14:paraId="599C3514" w14:textId="77777777" w:rsidR="006E5621" w:rsidRPr="00513C54" w:rsidRDefault="006E5621"/>
    <w:p w14:paraId="58AD1B87" w14:textId="103B7F04" w:rsidR="006E5621" w:rsidRPr="00513C54" w:rsidRDefault="00D25577">
      <w:pPr>
        <w:pStyle w:val="Naslov2"/>
      </w:pPr>
      <w:r w:rsidRPr="00513C54">
        <w:t>References and Notes</w:t>
      </w:r>
    </w:p>
    <w:p w14:paraId="01F777D5" w14:textId="52F803F4" w:rsidR="005B0B0E" w:rsidRPr="00513C54" w:rsidRDefault="00CF206F" w:rsidP="00F76C36">
      <w:pPr>
        <w:pStyle w:val="ACSi-references"/>
        <w:numPr>
          <w:ilvl w:val="0"/>
          <w:numId w:val="12"/>
        </w:numPr>
        <w:ind w:left="426" w:hanging="426"/>
      </w:pPr>
      <w:r w:rsidRPr="00513C54">
        <w:rPr>
          <w:color w:val="000000"/>
          <w:shd w:val="clear" w:color="auto" w:fill="FFFFFF"/>
        </w:rPr>
        <w:t xml:space="preserve">S. R. </w:t>
      </w:r>
      <w:r w:rsidR="00211CE6" w:rsidRPr="00513C54">
        <w:rPr>
          <w:color w:val="000000"/>
          <w:shd w:val="clear" w:color="auto" w:fill="FFFFFF"/>
        </w:rPr>
        <w:t xml:space="preserve">Hinze, </w:t>
      </w:r>
      <w:r w:rsidRPr="00513C54">
        <w:rPr>
          <w:color w:val="000000"/>
          <w:shd w:val="clear" w:color="auto" w:fill="FFFFFF"/>
        </w:rPr>
        <w:t xml:space="preserve">D. N. </w:t>
      </w:r>
      <w:r w:rsidR="00211CE6" w:rsidRPr="00513C54">
        <w:rPr>
          <w:color w:val="000000"/>
          <w:shd w:val="clear" w:color="auto" w:fill="FFFFFF"/>
        </w:rPr>
        <w:t xml:space="preserve">Rapp, </w:t>
      </w:r>
      <w:r w:rsidRPr="00513C54">
        <w:rPr>
          <w:color w:val="000000"/>
          <w:shd w:val="clear" w:color="auto" w:fill="FFFFFF"/>
        </w:rPr>
        <w:t xml:space="preserve">V. M. </w:t>
      </w:r>
      <w:r w:rsidR="00211CE6" w:rsidRPr="00513C54">
        <w:rPr>
          <w:color w:val="000000"/>
          <w:shd w:val="clear" w:color="auto" w:fill="FFFFFF"/>
        </w:rPr>
        <w:t>Williamson, M.</w:t>
      </w:r>
      <w:r w:rsidRPr="00513C54">
        <w:rPr>
          <w:color w:val="000000"/>
          <w:shd w:val="clear" w:color="auto" w:fill="FFFFFF"/>
        </w:rPr>
        <w:t xml:space="preserve"> J.</w:t>
      </w:r>
      <w:r w:rsidR="00211CE6" w:rsidRPr="00513C54">
        <w:rPr>
          <w:color w:val="000000"/>
          <w:shd w:val="clear" w:color="auto" w:fill="FFFFFF"/>
        </w:rPr>
        <w:t xml:space="preserve"> Shultz, </w:t>
      </w:r>
      <w:r w:rsidRPr="00513C54">
        <w:rPr>
          <w:color w:val="000000"/>
          <w:shd w:val="clear" w:color="auto" w:fill="FFFFFF"/>
        </w:rPr>
        <w:t>G.</w:t>
      </w:r>
      <w:r w:rsidR="00211CE6" w:rsidRPr="00513C54">
        <w:rPr>
          <w:color w:val="000000"/>
          <w:shd w:val="clear" w:color="auto" w:fill="FFFFFF"/>
        </w:rPr>
        <w:t xml:space="preserve"> Deslongchamps, </w:t>
      </w:r>
      <w:r w:rsidRPr="00513C54">
        <w:rPr>
          <w:color w:val="000000"/>
          <w:shd w:val="clear" w:color="auto" w:fill="FFFFFF"/>
        </w:rPr>
        <w:t xml:space="preserve">K. C. </w:t>
      </w:r>
      <w:r w:rsidR="00211CE6" w:rsidRPr="00513C54">
        <w:rPr>
          <w:color w:val="000000"/>
          <w:shd w:val="clear" w:color="auto" w:fill="FFFFFF"/>
        </w:rPr>
        <w:t>Williamson</w:t>
      </w:r>
      <w:r w:rsidRPr="00513C54">
        <w:rPr>
          <w:color w:val="000000"/>
          <w:shd w:val="clear" w:color="auto" w:fill="FFFFFF"/>
        </w:rPr>
        <w:t xml:space="preserve">, </w:t>
      </w:r>
      <w:r w:rsidR="00211CE6" w:rsidRPr="00513C54">
        <w:rPr>
          <w:i/>
          <w:iCs/>
          <w:color w:val="000000"/>
          <w:shd w:val="clear" w:color="auto" w:fill="FFFFFF"/>
        </w:rPr>
        <w:t>Learning and Instruction</w:t>
      </w:r>
      <w:r w:rsidRPr="00513C54">
        <w:rPr>
          <w:i/>
          <w:iCs/>
          <w:color w:val="000000"/>
          <w:shd w:val="clear" w:color="auto" w:fill="FFFFFF"/>
        </w:rPr>
        <w:t xml:space="preserve"> </w:t>
      </w:r>
      <w:r w:rsidRPr="00513C54">
        <w:rPr>
          <w:b/>
          <w:iCs/>
          <w:color w:val="000000"/>
          <w:shd w:val="clear" w:color="auto" w:fill="FFFFFF"/>
        </w:rPr>
        <w:t>2013</w:t>
      </w:r>
      <w:r w:rsidR="00211CE6" w:rsidRPr="00513C54">
        <w:rPr>
          <w:i/>
          <w:iCs/>
          <w:color w:val="000000"/>
          <w:shd w:val="clear" w:color="auto" w:fill="FFFFFF"/>
        </w:rPr>
        <w:t>,</w:t>
      </w:r>
      <w:r w:rsidR="00513C54">
        <w:rPr>
          <w:i/>
          <w:iCs/>
          <w:color w:val="000000"/>
          <w:shd w:val="clear" w:color="auto" w:fill="FFFFFF"/>
        </w:rPr>
        <w:t xml:space="preserve"> </w:t>
      </w:r>
      <w:r w:rsidR="00211CE6" w:rsidRPr="00513C54">
        <w:rPr>
          <w:i/>
          <w:iCs/>
          <w:color w:val="000000"/>
          <w:shd w:val="clear" w:color="auto" w:fill="FFFFFF"/>
        </w:rPr>
        <w:t>26,</w:t>
      </w:r>
      <w:r w:rsidR="00513C54">
        <w:rPr>
          <w:i/>
          <w:iCs/>
          <w:color w:val="000000"/>
          <w:shd w:val="clear" w:color="auto" w:fill="FFFFFF"/>
        </w:rPr>
        <w:t xml:space="preserve"> </w:t>
      </w:r>
      <w:r w:rsidR="00211CE6" w:rsidRPr="00513C54">
        <w:rPr>
          <w:color w:val="000000"/>
          <w:shd w:val="clear" w:color="auto" w:fill="FFFFFF"/>
        </w:rPr>
        <w:t>12</w:t>
      </w:r>
      <w:r w:rsidR="00967F75" w:rsidRPr="00513C54">
        <w:t>–</w:t>
      </w:r>
      <w:r w:rsidR="00211CE6" w:rsidRPr="00513C54">
        <w:rPr>
          <w:color w:val="000000"/>
          <w:shd w:val="clear" w:color="auto" w:fill="FFFFFF"/>
        </w:rPr>
        <w:t>21</w:t>
      </w:r>
      <w:r w:rsidR="00211CE6" w:rsidRPr="00513C54">
        <w:rPr>
          <w:i/>
          <w:iCs/>
          <w:color w:val="000000"/>
          <w:shd w:val="clear" w:color="auto" w:fill="FFFFFF"/>
        </w:rPr>
        <w:t>.</w:t>
      </w:r>
    </w:p>
    <w:p w14:paraId="0FE5607E" w14:textId="1CF9B9AC" w:rsidR="005C1793" w:rsidRPr="00513C54" w:rsidRDefault="00B42DDC" w:rsidP="00F76C36">
      <w:pPr>
        <w:pStyle w:val="Odstavekseznama"/>
        <w:numPr>
          <w:ilvl w:val="0"/>
          <w:numId w:val="12"/>
        </w:numPr>
        <w:ind w:left="426" w:right="40" w:hanging="426"/>
        <w:jc w:val="both"/>
      </w:pPr>
      <w:r w:rsidRPr="00513C54">
        <w:t xml:space="preserve">G. </w:t>
      </w:r>
      <w:r w:rsidR="005C1793" w:rsidRPr="00513C54">
        <w:t>Nicoll</w:t>
      </w:r>
      <w:r w:rsidRPr="00513C54">
        <w:t>,</w:t>
      </w:r>
      <w:r w:rsidR="005C1793" w:rsidRPr="00513C54">
        <w:t xml:space="preserve"> </w:t>
      </w:r>
      <w:r w:rsidR="005C1793" w:rsidRPr="00513C54">
        <w:rPr>
          <w:i/>
        </w:rPr>
        <w:t>International Journal of Science Education</w:t>
      </w:r>
      <w:r w:rsidRPr="00513C54">
        <w:rPr>
          <w:i/>
        </w:rPr>
        <w:t xml:space="preserve"> </w:t>
      </w:r>
      <w:r w:rsidRPr="00513C54">
        <w:rPr>
          <w:b/>
        </w:rPr>
        <w:t>2001</w:t>
      </w:r>
      <w:r w:rsidR="005C1793" w:rsidRPr="00513C54">
        <w:rPr>
          <w:i/>
        </w:rPr>
        <w:t>, 23</w:t>
      </w:r>
      <w:r w:rsidR="005C1793" w:rsidRPr="00513C54">
        <w:t>, 707</w:t>
      </w:r>
      <w:r w:rsidR="00967F75" w:rsidRPr="00513C54">
        <w:t>–</w:t>
      </w:r>
      <w:r w:rsidR="005C1793" w:rsidRPr="00513C54">
        <w:t>730.</w:t>
      </w:r>
    </w:p>
    <w:p w14:paraId="1769B827" w14:textId="14D48FF0" w:rsidR="005C1793" w:rsidRPr="00513C54" w:rsidRDefault="0063535D" w:rsidP="00F76C36">
      <w:pPr>
        <w:pStyle w:val="Odstavekseznama"/>
        <w:numPr>
          <w:ilvl w:val="0"/>
          <w:numId w:val="12"/>
        </w:numPr>
        <w:ind w:left="426" w:right="40" w:hanging="426"/>
        <w:jc w:val="both"/>
      </w:pPr>
      <w:r w:rsidRPr="00513C54">
        <w:t xml:space="preserve">M. L. </w:t>
      </w:r>
      <w:r w:rsidR="005C1793" w:rsidRPr="00513C54">
        <w:t xml:space="preserve">Chiu, </w:t>
      </w:r>
      <w:r w:rsidRPr="00513C54">
        <w:t>M. H. Chiu,</w:t>
      </w:r>
      <w:r w:rsidR="005C1793" w:rsidRPr="00513C54">
        <w:t xml:space="preserve"> </w:t>
      </w:r>
      <w:r w:rsidRPr="00513C54">
        <w:t>C. Y. Ho,</w:t>
      </w:r>
      <w:r w:rsidR="005C1793" w:rsidRPr="00513C54">
        <w:t xml:space="preserve"> </w:t>
      </w:r>
      <w:r w:rsidR="005C1793" w:rsidRPr="00513C54">
        <w:rPr>
          <w:i/>
        </w:rPr>
        <w:t>Proceedings of the National Science Council</w:t>
      </w:r>
      <w:r w:rsidRPr="00513C54">
        <w:rPr>
          <w:i/>
        </w:rPr>
        <w:t xml:space="preserve"> </w:t>
      </w:r>
      <w:r w:rsidRPr="00513C54">
        <w:rPr>
          <w:b/>
        </w:rPr>
        <w:t>2002</w:t>
      </w:r>
      <w:r w:rsidRPr="00513C54">
        <w:t>,</w:t>
      </w:r>
      <w:r w:rsidR="005C1793" w:rsidRPr="00513C54">
        <w:rPr>
          <w:i/>
        </w:rPr>
        <w:t xml:space="preserve"> 12</w:t>
      </w:r>
      <w:r w:rsidR="005C1793" w:rsidRPr="00513C54">
        <w:t>, 91</w:t>
      </w:r>
      <w:r w:rsidR="00967F75" w:rsidRPr="00513C54">
        <w:t>–</w:t>
      </w:r>
      <w:r w:rsidR="005C1793" w:rsidRPr="00513C54">
        <w:t>99.</w:t>
      </w:r>
    </w:p>
    <w:p w14:paraId="3E92A711" w14:textId="2A13AB97" w:rsidR="00AD4EFA" w:rsidRPr="00513C54" w:rsidRDefault="00AD4EFA" w:rsidP="00F76C36">
      <w:pPr>
        <w:pStyle w:val="Odstavekseznama"/>
        <w:numPr>
          <w:ilvl w:val="0"/>
          <w:numId w:val="12"/>
        </w:numPr>
        <w:ind w:left="426" w:right="40" w:hanging="426"/>
        <w:jc w:val="both"/>
      </w:pPr>
      <w:r w:rsidRPr="00513C54">
        <w:rPr>
          <w:rStyle w:val="Pripombasklic"/>
        </w:rPr>
        <w:t/>
      </w:r>
      <w:r w:rsidR="00C7012E" w:rsidRPr="00513C54">
        <w:t xml:space="preserve">E. </w:t>
      </w:r>
      <w:r w:rsidRPr="00513C54">
        <w:t xml:space="preserve">Adadan, </w:t>
      </w:r>
      <w:r w:rsidR="00C7012E" w:rsidRPr="00513C54">
        <w:t>F.</w:t>
      </w:r>
      <w:r w:rsidRPr="00513C54">
        <w:t xml:space="preserve"> Savasci. </w:t>
      </w:r>
      <w:r w:rsidRPr="00513C54">
        <w:rPr>
          <w:i/>
        </w:rPr>
        <w:t>International Journal of Science Education</w:t>
      </w:r>
      <w:r w:rsidR="00C7012E" w:rsidRPr="00513C54">
        <w:rPr>
          <w:i/>
        </w:rPr>
        <w:t xml:space="preserve"> </w:t>
      </w:r>
      <w:r w:rsidR="00C7012E" w:rsidRPr="00513C54">
        <w:rPr>
          <w:b/>
        </w:rPr>
        <w:t>2002</w:t>
      </w:r>
      <w:r w:rsidRPr="00513C54">
        <w:rPr>
          <w:i/>
        </w:rPr>
        <w:t>, 34</w:t>
      </w:r>
      <w:r w:rsidRPr="00513C54">
        <w:t>, 513</w:t>
      </w:r>
      <w:r w:rsidR="00967F75" w:rsidRPr="00513C54">
        <w:t>–</w:t>
      </w:r>
      <w:r w:rsidRPr="00513C54">
        <w:t>544.</w:t>
      </w:r>
    </w:p>
    <w:p w14:paraId="3792DFA0" w14:textId="4D03F79E" w:rsidR="00AD4EFA" w:rsidRPr="00513C54" w:rsidRDefault="00CB14D9" w:rsidP="00F76C36">
      <w:pPr>
        <w:pStyle w:val="Pripombabesedilo"/>
        <w:numPr>
          <w:ilvl w:val="0"/>
          <w:numId w:val="12"/>
        </w:numPr>
        <w:ind w:left="426" w:hanging="426"/>
      </w:pPr>
      <w:r w:rsidRPr="00513C54">
        <w:t xml:space="preserve">K. </w:t>
      </w:r>
      <w:r w:rsidR="00AD4EFA" w:rsidRPr="00513C54">
        <w:t xml:space="preserve">deBerg, </w:t>
      </w:r>
      <w:r w:rsidR="00AD4EFA" w:rsidRPr="00513C54">
        <w:rPr>
          <w:i/>
        </w:rPr>
        <w:t>Chemistry Education Research and Practice</w:t>
      </w:r>
      <w:r w:rsidRPr="00513C54">
        <w:rPr>
          <w:i/>
        </w:rPr>
        <w:t xml:space="preserve"> </w:t>
      </w:r>
      <w:r w:rsidRPr="00513C54">
        <w:rPr>
          <w:b/>
        </w:rPr>
        <w:t>2012</w:t>
      </w:r>
      <w:r w:rsidR="00AD4EFA" w:rsidRPr="00513C54">
        <w:rPr>
          <w:i/>
        </w:rPr>
        <w:t>,</w:t>
      </w:r>
      <w:r w:rsidR="00AD4EFA" w:rsidRPr="00513C54">
        <w:t xml:space="preserve"> </w:t>
      </w:r>
      <w:r w:rsidR="00AD4EFA" w:rsidRPr="00513C54">
        <w:rPr>
          <w:i/>
        </w:rPr>
        <w:t>13</w:t>
      </w:r>
      <w:r w:rsidR="00AD4EFA" w:rsidRPr="00513C54">
        <w:t>, 8</w:t>
      </w:r>
      <w:r w:rsidR="00967F75" w:rsidRPr="00513C54">
        <w:t>–</w:t>
      </w:r>
      <w:r w:rsidR="00AD4EFA" w:rsidRPr="00513C54">
        <w:t>16.</w:t>
      </w:r>
    </w:p>
    <w:p w14:paraId="2C25A191" w14:textId="1779A4FB" w:rsidR="00AD4EFA" w:rsidRPr="00513C54" w:rsidRDefault="008005A2" w:rsidP="00F76C36">
      <w:pPr>
        <w:pStyle w:val="Pripombabesedilo"/>
        <w:numPr>
          <w:ilvl w:val="0"/>
          <w:numId w:val="12"/>
        </w:numPr>
        <w:ind w:left="426" w:hanging="426"/>
      </w:pPr>
      <w:r w:rsidRPr="00513C54">
        <w:t xml:space="preserve">I. </w:t>
      </w:r>
      <w:r w:rsidR="00AD4EFA" w:rsidRPr="00513C54">
        <w:t>D</w:t>
      </w:r>
      <w:r w:rsidRPr="00513C54">
        <w:t>evetak</w:t>
      </w:r>
      <w:r w:rsidR="00AD4EFA" w:rsidRPr="00513C54">
        <w:t xml:space="preserve">, </w:t>
      </w:r>
      <w:r w:rsidRPr="00513C54">
        <w:t xml:space="preserve">J. </w:t>
      </w:r>
      <w:r w:rsidR="00AD4EFA" w:rsidRPr="00513C54">
        <w:t>V</w:t>
      </w:r>
      <w:r w:rsidRPr="00513C54">
        <w:t>ogrinc</w:t>
      </w:r>
      <w:r w:rsidR="00AD4EFA" w:rsidRPr="00513C54">
        <w:t xml:space="preserve">, </w:t>
      </w:r>
      <w:r w:rsidRPr="00513C54">
        <w:t xml:space="preserve">S. A. </w:t>
      </w:r>
      <w:r w:rsidR="00AD4EFA" w:rsidRPr="00513C54">
        <w:t>G</w:t>
      </w:r>
      <w:r w:rsidRPr="00513C54">
        <w:t>lažar</w:t>
      </w:r>
      <w:r w:rsidR="00AD4EFA" w:rsidRPr="00513C54">
        <w:t xml:space="preserve">. </w:t>
      </w:r>
      <w:r w:rsidR="00AD4EFA" w:rsidRPr="00513C54">
        <w:rPr>
          <w:i/>
          <w:iCs/>
        </w:rPr>
        <w:t xml:space="preserve">Research in </w:t>
      </w:r>
      <w:r w:rsidR="00F140BC">
        <w:rPr>
          <w:i/>
          <w:iCs/>
        </w:rPr>
        <w:t>S</w:t>
      </w:r>
      <w:r w:rsidR="00AD4EFA" w:rsidRPr="00513C54">
        <w:rPr>
          <w:i/>
          <w:iCs/>
        </w:rPr>
        <w:t xml:space="preserve">cience </w:t>
      </w:r>
      <w:r w:rsidR="00F140BC">
        <w:rPr>
          <w:i/>
          <w:iCs/>
        </w:rPr>
        <w:t>E</w:t>
      </w:r>
      <w:r w:rsidR="00AD4EFA" w:rsidRPr="00513C54">
        <w:rPr>
          <w:i/>
          <w:iCs/>
        </w:rPr>
        <w:t>ducation</w:t>
      </w:r>
      <w:r w:rsidR="00AD4EFA" w:rsidRPr="00513C54">
        <w:t xml:space="preserve"> </w:t>
      </w:r>
      <w:r w:rsidR="00AD4EFA" w:rsidRPr="00513C54">
        <w:rPr>
          <w:b/>
        </w:rPr>
        <w:t>2009</w:t>
      </w:r>
      <w:r w:rsidR="00AD4EFA" w:rsidRPr="00513C54">
        <w:t>,</w:t>
      </w:r>
      <w:r w:rsidRPr="00513C54">
        <w:t xml:space="preserve"> </w:t>
      </w:r>
      <w:r w:rsidRPr="00513C54">
        <w:rPr>
          <w:i/>
        </w:rPr>
        <w:t>39</w:t>
      </w:r>
      <w:r w:rsidRPr="00513C54">
        <w:t>,</w:t>
      </w:r>
      <w:r w:rsidR="00AD4EFA" w:rsidRPr="00513C54">
        <w:t xml:space="preserve"> 157</w:t>
      </w:r>
      <w:r w:rsidR="00967F75" w:rsidRPr="00513C54">
        <w:t>–</w:t>
      </w:r>
      <w:r w:rsidR="00AD4EFA" w:rsidRPr="00513C54">
        <w:t>179.</w:t>
      </w:r>
    </w:p>
    <w:p w14:paraId="6CAEBCAE" w14:textId="3313AF17" w:rsidR="00AD4EFA" w:rsidRPr="00513C54" w:rsidRDefault="00A25260" w:rsidP="00F76C36">
      <w:pPr>
        <w:pStyle w:val="Odstavekseznama"/>
        <w:numPr>
          <w:ilvl w:val="0"/>
          <w:numId w:val="12"/>
        </w:numPr>
        <w:ind w:left="426" w:right="40" w:hanging="426"/>
        <w:jc w:val="both"/>
      </w:pPr>
      <w:r w:rsidRPr="00513C54">
        <w:t xml:space="preserve">B. </w:t>
      </w:r>
      <w:r w:rsidR="00AD4EFA" w:rsidRPr="00513C54">
        <w:t xml:space="preserve">Davidowitz, </w:t>
      </w:r>
      <w:r w:rsidRPr="00513C54">
        <w:t xml:space="preserve">G. </w:t>
      </w:r>
      <w:r w:rsidR="00AD4EFA" w:rsidRPr="00513C54">
        <w:t xml:space="preserve">Chittleborough, </w:t>
      </w:r>
      <w:r w:rsidRPr="00513C54">
        <w:t>E.</w:t>
      </w:r>
      <w:r w:rsidR="00AD4EFA" w:rsidRPr="00513C54">
        <w:t xml:space="preserve"> Murray</w:t>
      </w:r>
      <w:r w:rsidR="00967F75" w:rsidRPr="00513C54">
        <w:t xml:space="preserve">, </w:t>
      </w:r>
      <w:r w:rsidR="00AD4EFA" w:rsidRPr="00513C54">
        <w:rPr>
          <w:i/>
        </w:rPr>
        <w:t>Chemistry Education Research and Practice</w:t>
      </w:r>
      <w:r w:rsidR="00967F75" w:rsidRPr="00513C54">
        <w:rPr>
          <w:i/>
        </w:rPr>
        <w:t xml:space="preserve"> </w:t>
      </w:r>
      <w:r w:rsidR="00967F75" w:rsidRPr="00513C54">
        <w:rPr>
          <w:b/>
        </w:rPr>
        <w:t>2010</w:t>
      </w:r>
      <w:r w:rsidR="00AD4EFA" w:rsidRPr="00513C54">
        <w:rPr>
          <w:i/>
        </w:rPr>
        <w:t>, 11</w:t>
      </w:r>
      <w:r w:rsidR="00AD4EFA" w:rsidRPr="00513C54">
        <w:t>, 154–164.</w:t>
      </w:r>
    </w:p>
    <w:p w14:paraId="443A0A95" w14:textId="1CDD455C" w:rsidR="00AD4EFA" w:rsidRPr="00513C54" w:rsidRDefault="00967F75" w:rsidP="00F76C36">
      <w:pPr>
        <w:pStyle w:val="Odstavekseznama"/>
        <w:numPr>
          <w:ilvl w:val="0"/>
          <w:numId w:val="12"/>
        </w:numPr>
        <w:ind w:left="426" w:right="40" w:hanging="426"/>
        <w:jc w:val="both"/>
      </w:pPr>
      <w:r w:rsidRPr="00513C54">
        <w:t xml:space="preserve">I. </w:t>
      </w:r>
      <w:r w:rsidR="00AD4EFA" w:rsidRPr="00513C54">
        <w:t xml:space="preserve">Devetak, </w:t>
      </w:r>
      <w:r w:rsidRPr="00513C54">
        <w:t>E. Drofenik Lorber, M.</w:t>
      </w:r>
      <w:r w:rsidR="00AD4EFA" w:rsidRPr="00513C54">
        <w:t xml:space="preserve"> Juriševič, </w:t>
      </w:r>
      <w:r w:rsidRPr="00513C54">
        <w:t>S. A.</w:t>
      </w:r>
      <w:r w:rsidR="00AD4EFA" w:rsidRPr="00513C54">
        <w:t xml:space="preserve"> Glažar</w:t>
      </w:r>
      <w:r w:rsidR="00351323" w:rsidRPr="00513C54">
        <w:t>,</w:t>
      </w:r>
      <w:r w:rsidR="00AD4EFA" w:rsidRPr="00513C54">
        <w:t xml:space="preserve"> </w:t>
      </w:r>
      <w:r w:rsidR="00AD4EFA" w:rsidRPr="00513C54">
        <w:rPr>
          <w:i/>
        </w:rPr>
        <w:t>Chemistry Education Research and Practice</w:t>
      </w:r>
      <w:r w:rsidR="00351323" w:rsidRPr="00513C54">
        <w:rPr>
          <w:i/>
        </w:rPr>
        <w:t xml:space="preserve"> </w:t>
      </w:r>
      <w:r w:rsidR="00351323" w:rsidRPr="00513C54">
        <w:rPr>
          <w:b/>
        </w:rPr>
        <w:t>2009</w:t>
      </w:r>
      <w:r w:rsidR="00AD4EFA" w:rsidRPr="00513C54">
        <w:rPr>
          <w:i/>
        </w:rPr>
        <w:t>,</w:t>
      </w:r>
      <w:r w:rsidR="00AD4EFA" w:rsidRPr="00513C54">
        <w:t xml:space="preserve"> </w:t>
      </w:r>
      <w:r w:rsidR="00AD4EFA" w:rsidRPr="00513C54">
        <w:rPr>
          <w:i/>
        </w:rPr>
        <w:t>10</w:t>
      </w:r>
      <w:r w:rsidR="00AD4EFA" w:rsidRPr="00513C54">
        <w:t>(4), 281</w:t>
      </w:r>
      <w:r w:rsidR="008B2913" w:rsidRPr="00513C54">
        <w:t>–</w:t>
      </w:r>
      <w:r w:rsidR="00AD4EFA" w:rsidRPr="00513C54">
        <w:t>290.</w:t>
      </w:r>
    </w:p>
    <w:p w14:paraId="663416E8" w14:textId="0EB3903A" w:rsidR="004A443F" w:rsidRPr="00513C54" w:rsidRDefault="00C227BA" w:rsidP="00202C30">
      <w:pPr>
        <w:pStyle w:val="Odstavekseznama"/>
        <w:numPr>
          <w:ilvl w:val="0"/>
          <w:numId w:val="12"/>
        </w:numPr>
        <w:autoSpaceDE w:val="0"/>
        <w:autoSpaceDN w:val="0"/>
        <w:adjustRightInd w:val="0"/>
        <w:ind w:left="426" w:hanging="426"/>
        <w:rPr>
          <w:lang w:eastAsia="en-GB"/>
        </w:rPr>
      </w:pPr>
      <w:r w:rsidRPr="00513C54">
        <w:rPr>
          <w:lang w:eastAsia="en-GB"/>
        </w:rPr>
        <w:t xml:space="preserve">J. K. Gilbert, </w:t>
      </w:r>
      <w:r w:rsidR="004A443F" w:rsidRPr="00513C54">
        <w:rPr>
          <w:lang w:eastAsia="en-GB"/>
        </w:rPr>
        <w:t xml:space="preserve">Visualization in </w:t>
      </w:r>
      <w:r w:rsidR="00376AE6">
        <w:rPr>
          <w:lang w:eastAsia="en-GB"/>
        </w:rPr>
        <w:t>S</w:t>
      </w:r>
      <w:r w:rsidR="004A443F" w:rsidRPr="00513C54">
        <w:rPr>
          <w:lang w:eastAsia="en-GB"/>
        </w:rPr>
        <w:t xml:space="preserve">cience </w:t>
      </w:r>
      <w:r w:rsidR="00376AE6">
        <w:rPr>
          <w:lang w:eastAsia="en-GB"/>
        </w:rPr>
        <w:t>E</w:t>
      </w:r>
      <w:r w:rsidR="004A443F" w:rsidRPr="00513C54">
        <w:rPr>
          <w:lang w:eastAsia="en-GB"/>
        </w:rPr>
        <w:t>ducation</w:t>
      </w:r>
      <w:r w:rsidR="004A443F" w:rsidRPr="00513C54">
        <w:rPr>
          <w:i/>
          <w:lang w:eastAsia="en-GB"/>
        </w:rPr>
        <w:t>.</w:t>
      </w:r>
      <w:r w:rsidR="004A443F" w:rsidRPr="00513C54">
        <w:rPr>
          <w:lang w:eastAsia="en-GB"/>
        </w:rPr>
        <w:t xml:space="preserve"> </w:t>
      </w:r>
      <w:r w:rsidRPr="00513C54">
        <w:rPr>
          <w:lang w:eastAsia="en-GB"/>
        </w:rPr>
        <w:t xml:space="preserve">Springer, </w:t>
      </w:r>
      <w:r w:rsidR="004A443F" w:rsidRPr="00513C54">
        <w:rPr>
          <w:lang w:eastAsia="en-GB"/>
        </w:rPr>
        <w:t>Dordrecht</w:t>
      </w:r>
      <w:r w:rsidRPr="00513C54">
        <w:rPr>
          <w:lang w:eastAsia="en-GB"/>
        </w:rPr>
        <w:t xml:space="preserve">, </w:t>
      </w:r>
      <w:r w:rsidRPr="00513C54">
        <w:rPr>
          <w:b/>
          <w:lang w:eastAsia="en-GB"/>
        </w:rPr>
        <w:t>2005</w:t>
      </w:r>
      <w:r w:rsidRPr="00513C54">
        <w:rPr>
          <w:lang w:eastAsia="en-GB"/>
        </w:rPr>
        <w:t>, pp</w:t>
      </w:r>
      <w:r w:rsidR="00F140BC">
        <w:rPr>
          <w:lang w:eastAsia="en-GB"/>
        </w:rPr>
        <w:t>.</w:t>
      </w:r>
      <w:r w:rsidRPr="00513C54">
        <w:rPr>
          <w:lang w:eastAsia="en-GB"/>
        </w:rPr>
        <w:t xml:space="preserve"> </w:t>
      </w:r>
      <w:r w:rsidR="00E22F05" w:rsidRPr="00513C54">
        <w:t>9–27.</w:t>
      </w:r>
    </w:p>
    <w:p w14:paraId="2E3C51A9" w14:textId="78B93957" w:rsidR="004A443F" w:rsidRPr="00513C54" w:rsidRDefault="004A443F" w:rsidP="00376AE6">
      <w:pPr>
        <w:autoSpaceDE w:val="0"/>
        <w:autoSpaceDN w:val="0"/>
        <w:adjustRightInd w:val="0"/>
        <w:ind w:left="426" w:hanging="426"/>
        <w:rPr>
          <w:lang w:eastAsia="en-GB"/>
        </w:rPr>
      </w:pPr>
      <w:r w:rsidRPr="00513C54">
        <w:rPr>
          <w:lang w:eastAsia="en-GB"/>
        </w:rPr>
        <w:t xml:space="preserve">10. </w:t>
      </w:r>
      <w:r w:rsidRPr="00513C54">
        <w:rPr>
          <w:lang w:eastAsia="en-GB"/>
        </w:rPr>
        <w:tab/>
        <w:t>J. K.</w:t>
      </w:r>
      <w:r w:rsidR="008B2913" w:rsidRPr="00513C54">
        <w:rPr>
          <w:lang w:eastAsia="en-GB"/>
        </w:rPr>
        <w:t xml:space="preserve"> Gilbert</w:t>
      </w:r>
      <w:r w:rsidRPr="00513C54">
        <w:rPr>
          <w:lang w:eastAsia="en-GB"/>
        </w:rPr>
        <w:t xml:space="preserve">, </w:t>
      </w:r>
      <w:r w:rsidR="008B2913" w:rsidRPr="00513C54">
        <w:rPr>
          <w:lang w:eastAsia="en-GB"/>
        </w:rPr>
        <w:t xml:space="preserve">M. </w:t>
      </w:r>
      <w:r w:rsidRPr="00513C54">
        <w:rPr>
          <w:lang w:eastAsia="en-GB"/>
        </w:rPr>
        <w:t xml:space="preserve">Reiner, </w:t>
      </w:r>
      <w:r w:rsidR="008B2913" w:rsidRPr="00513C54">
        <w:rPr>
          <w:lang w:eastAsia="en-GB"/>
        </w:rPr>
        <w:t>M. Nakhleh</w:t>
      </w:r>
      <w:r w:rsidR="00F140BC">
        <w:rPr>
          <w:lang w:eastAsia="en-GB"/>
        </w:rPr>
        <w:t>.</w:t>
      </w:r>
      <w:r w:rsidR="008B2913" w:rsidRPr="00513C54">
        <w:rPr>
          <w:lang w:eastAsia="en-GB"/>
        </w:rPr>
        <w:t xml:space="preserve"> </w:t>
      </w:r>
      <w:r w:rsidRPr="00376AE6">
        <w:rPr>
          <w:lang w:eastAsia="en-GB"/>
        </w:rPr>
        <w:t>Visualization: Theory and practice in science education</w:t>
      </w:r>
      <w:r w:rsidRPr="00513C54">
        <w:rPr>
          <w:lang w:eastAsia="en-GB"/>
        </w:rPr>
        <w:t xml:space="preserve">. </w:t>
      </w:r>
      <w:r w:rsidR="008B2913" w:rsidRPr="00513C54">
        <w:rPr>
          <w:lang w:eastAsia="en-GB"/>
        </w:rPr>
        <w:t xml:space="preserve">Springer, </w:t>
      </w:r>
      <w:r w:rsidR="00F140BC">
        <w:rPr>
          <w:lang w:eastAsia="en-GB"/>
        </w:rPr>
        <w:t>New York</w:t>
      </w:r>
      <w:r w:rsidR="008B2913" w:rsidRPr="00513C54">
        <w:rPr>
          <w:lang w:eastAsia="en-GB"/>
        </w:rPr>
        <w:t xml:space="preserve">, </w:t>
      </w:r>
      <w:r w:rsidR="008B2913" w:rsidRPr="00513C54">
        <w:rPr>
          <w:b/>
          <w:lang w:eastAsia="en-GB"/>
        </w:rPr>
        <w:t>2008</w:t>
      </w:r>
      <w:r w:rsidR="008B2913" w:rsidRPr="00513C54">
        <w:rPr>
          <w:lang w:eastAsia="en-GB"/>
        </w:rPr>
        <w:t xml:space="preserve">, </w:t>
      </w:r>
      <w:r w:rsidR="00F853BF" w:rsidRPr="00513C54">
        <w:rPr>
          <w:lang w:eastAsia="en-GB"/>
        </w:rPr>
        <w:t xml:space="preserve">325 </w:t>
      </w:r>
      <w:r w:rsidR="008B2913" w:rsidRPr="00513C54">
        <w:rPr>
          <w:lang w:eastAsia="en-GB"/>
        </w:rPr>
        <w:t>pp.</w:t>
      </w:r>
    </w:p>
    <w:p w14:paraId="52ED6968" w14:textId="3EB47B3D" w:rsidR="004A443F" w:rsidRPr="00513C54" w:rsidRDefault="004A443F" w:rsidP="00F76C36">
      <w:pPr>
        <w:autoSpaceDE w:val="0"/>
        <w:autoSpaceDN w:val="0"/>
        <w:adjustRightInd w:val="0"/>
        <w:ind w:left="426" w:hanging="426"/>
        <w:rPr>
          <w:lang w:eastAsia="en-GB"/>
        </w:rPr>
      </w:pPr>
      <w:r w:rsidRPr="00513C54">
        <w:rPr>
          <w:caps/>
          <w:sz w:val="16"/>
        </w:rPr>
        <w:t xml:space="preserve">11. </w:t>
      </w:r>
      <w:r w:rsidRPr="00513C54">
        <w:rPr>
          <w:caps/>
          <w:sz w:val="16"/>
        </w:rPr>
        <w:tab/>
      </w:r>
      <w:r w:rsidR="00E22F05" w:rsidRPr="00513C54">
        <w:t>A. H. Johnstone,</w:t>
      </w:r>
      <w:r w:rsidRPr="00513C54">
        <w:t xml:space="preserve"> </w:t>
      </w:r>
      <w:r w:rsidRPr="00513C54">
        <w:rPr>
          <w:i/>
        </w:rPr>
        <w:t>The School Science Review</w:t>
      </w:r>
      <w:r w:rsidR="00E22F05" w:rsidRPr="00513C54">
        <w:rPr>
          <w:i/>
        </w:rPr>
        <w:t xml:space="preserve"> </w:t>
      </w:r>
      <w:r w:rsidR="00E22F05" w:rsidRPr="00513C54">
        <w:rPr>
          <w:b/>
        </w:rPr>
        <w:t>1982</w:t>
      </w:r>
      <w:r w:rsidR="00E22F05" w:rsidRPr="00513C54">
        <w:t xml:space="preserve">, </w:t>
      </w:r>
      <w:r w:rsidR="00E22F05" w:rsidRPr="00B01BDB">
        <w:rPr>
          <w:i/>
          <w:iCs/>
        </w:rPr>
        <w:t>64</w:t>
      </w:r>
      <w:r w:rsidRPr="00513C54">
        <w:t>, 377</w:t>
      </w:r>
      <w:r w:rsidR="00E01739" w:rsidRPr="00513C54">
        <w:t>–</w:t>
      </w:r>
      <w:r w:rsidRPr="00513C54">
        <w:t>379.</w:t>
      </w:r>
    </w:p>
    <w:p w14:paraId="12519BFF" w14:textId="003FF3C0" w:rsidR="004A443F" w:rsidRPr="00513C54" w:rsidRDefault="004A443F" w:rsidP="00F76C36">
      <w:pPr>
        <w:ind w:left="426" w:right="40" w:hanging="426"/>
        <w:jc w:val="both"/>
      </w:pPr>
      <w:r w:rsidRPr="00513C54">
        <w:t xml:space="preserve">12. </w:t>
      </w:r>
      <w:r w:rsidRPr="00513C54">
        <w:tab/>
      </w:r>
      <w:r w:rsidR="00E22F05" w:rsidRPr="00513C54">
        <w:t xml:space="preserve">A. H. </w:t>
      </w:r>
      <w:r w:rsidR="00714A65" w:rsidRPr="00513C54">
        <w:t>Johnstone,</w:t>
      </w:r>
      <w:r w:rsidRPr="00513C54">
        <w:t xml:space="preserve"> </w:t>
      </w:r>
      <w:r w:rsidRPr="00513C54">
        <w:rPr>
          <w:i/>
        </w:rPr>
        <w:t xml:space="preserve">Journal of </w:t>
      </w:r>
      <w:r w:rsidR="00F140BC">
        <w:rPr>
          <w:i/>
        </w:rPr>
        <w:t>C</w:t>
      </w:r>
      <w:r w:rsidRPr="00513C54">
        <w:rPr>
          <w:i/>
        </w:rPr>
        <w:t xml:space="preserve">omputer </w:t>
      </w:r>
      <w:r w:rsidR="00F140BC">
        <w:rPr>
          <w:i/>
        </w:rPr>
        <w:t>A</w:t>
      </w:r>
      <w:r w:rsidRPr="00513C54">
        <w:rPr>
          <w:i/>
        </w:rPr>
        <w:t xml:space="preserve">ssisted </w:t>
      </w:r>
      <w:r w:rsidR="00F140BC">
        <w:rPr>
          <w:i/>
        </w:rPr>
        <w:t>L</w:t>
      </w:r>
      <w:r w:rsidRPr="00513C54">
        <w:rPr>
          <w:i/>
        </w:rPr>
        <w:t>earning</w:t>
      </w:r>
      <w:r w:rsidR="00714A65" w:rsidRPr="00513C54">
        <w:rPr>
          <w:i/>
        </w:rPr>
        <w:t xml:space="preserve"> </w:t>
      </w:r>
      <w:r w:rsidR="00714A65" w:rsidRPr="00513C54">
        <w:rPr>
          <w:b/>
        </w:rPr>
        <w:t>1991</w:t>
      </w:r>
      <w:r w:rsidRPr="00513C54">
        <w:t xml:space="preserve">, </w:t>
      </w:r>
      <w:r w:rsidRPr="00B01BDB">
        <w:rPr>
          <w:i/>
          <w:iCs/>
        </w:rPr>
        <w:t>7</w:t>
      </w:r>
      <w:r w:rsidRPr="00513C54">
        <w:t>, 75</w:t>
      </w:r>
      <w:r w:rsidR="00E01739" w:rsidRPr="00513C54">
        <w:t>–</w:t>
      </w:r>
      <w:r w:rsidRPr="00513C54">
        <w:t>83.</w:t>
      </w:r>
    </w:p>
    <w:p w14:paraId="67F41FE8" w14:textId="03A6717D" w:rsidR="00483FF4" w:rsidRPr="00513C54" w:rsidRDefault="00483FF4" w:rsidP="00F76C36">
      <w:pPr>
        <w:ind w:left="426" w:right="40" w:hanging="426"/>
        <w:jc w:val="both"/>
      </w:pPr>
      <w:r w:rsidRPr="00513C54">
        <w:t xml:space="preserve">13. </w:t>
      </w:r>
      <w:r w:rsidRPr="00513C54">
        <w:tab/>
      </w:r>
      <w:r w:rsidR="00E53575" w:rsidRPr="00513C54">
        <w:t>I. Eilks, in: V. G. Tsaparlis, H. Sevian (Ed</w:t>
      </w:r>
      <w:r w:rsidR="00C13A1D">
        <w:t>s</w:t>
      </w:r>
      <w:r w:rsidRPr="00513C54">
        <w:t>.)</w:t>
      </w:r>
      <w:r w:rsidR="00E53575" w:rsidRPr="00513C54">
        <w:t>:</w:t>
      </w:r>
      <w:r w:rsidRPr="00513C54">
        <w:t xml:space="preserve"> </w:t>
      </w:r>
      <w:r w:rsidRPr="00376AE6">
        <w:t>Concepts of Matter in Science Education</w:t>
      </w:r>
      <w:r w:rsidRPr="00513C54">
        <w:rPr>
          <w:i/>
        </w:rPr>
        <w:t>,</w:t>
      </w:r>
      <w:r w:rsidRPr="00513C54">
        <w:t xml:space="preserve"> </w:t>
      </w:r>
      <w:r w:rsidR="00E53575" w:rsidRPr="00513C54">
        <w:t xml:space="preserve">Springer, New York, </w:t>
      </w:r>
      <w:r w:rsidR="00E53575" w:rsidRPr="00513C54">
        <w:rPr>
          <w:b/>
        </w:rPr>
        <w:t>2013</w:t>
      </w:r>
      <w:r w:rsidR="00E53575" w:rsidRPr="00513C54">
        <w:t>, pp</w:t>
      </w:r>
      <w:r w:rsidR="00376AE6">
        <w:t>.</w:t>
      </w:r>
      <w:r w:rsidRPr="00513C54">
        <w:t xml:space="preserve"> 213</w:t>
      </w:r>
      <w:r w:rsidR="00E01739" w:rsidRPr="00513C54">
        <w:t>–</w:t>
      </w:r>
      <w:r w:rsidRPr="00513C54">
        <w:t>230.</w:t>
      </w:r>
    </w:p>
    <w:p w14:paraId="78AB9F04" w14:textId="21762C53" w:rsidR="000E0D4E" w:rsidRPr="00513C54" w:rsidRDefault="000E0D4E" w:rsidP="00F76C36">
      <w:pPr>
        <w:pStyle w:val="Telobesedila2"/>
        <w:spacing w:after="0" w:line="240" w:lineRule="auto"/>
        <w:ind w:left="426" w:hanging="426"/>
      </w:pPr>
      <w:r w:rsidRPr="00513C54">
        <w:t xml:space="preserve">14. </w:t>
      </w:r>
      <w:r w:rsidRPr="00513C54">
        <w:rPr>
          <w:rStyle w:val="Pripombasklic"/>
        </w:rPr>
        <w:t/>
      </w:r>
      <w:r w:rsidRPr="00513C54">
        <w:tab/>
      </w:r>
      <w:r w:rsidR="00E01739" w:rsidRPr="00513C54">
        <w:t xml:space="preserve">H. D. </w:t>
      </w:r>
      <w:r w:rsidRPr="00513C54">
        <w:t>B</w:t>
      </w:r>
      <w:r w:rsidR="00E01739" w:rsidRPr="00513C54">
        <w:t>arke,</w:t>
      </w:r>
      <w:r w:rsidRPr="00513C54">
        <w:t xml:space="preserve"> </w:t>
      </w:r>
      <w:r w:rsidR="00E01739" w:rsidRPr="00513C54">
        <w:t xml:space="preserve">H. </w:t>
      </w:r>
      <w:r w:rsidRPr="00513C54">
        <w:t>W</w:t>
      </w:r>
      <w:r w:rsidR="00E01739" w:rsidRPr="00513C54">
        <w:t>irbs,</w:t>
      </w:r>
      <w:r w:rsidRPr="00513C54">
        <w:t xml:space="preserve"> </w:t>
      </w:r>
      <w:r w:rsidRPr="00513C54">
        <w:rPr>
          <w:i/>
          <w:snapToGrid w:val="0"/>
        </w:rPr>
        <w:t>Chemistry Education: Research and Practice in Europe</w:t>
      </w:r>
      <w:r w:rsidRPr="00513C54">
        <w:t xml:space="preserve"> </w:t>
      </w:r>
      <w:r w:rsidRPr="00513C54">
        <w:rPr>
          <w:b/>
        </w:rPr>
        <w:t>2002</w:t>
      </w:r>
      <w:r w:rsidRPr="00513C54">
        <w:t xml:space="preserve">, </w:t>
      </w:r>
      <w:r w:rsidRPr="00B01BDB">
        <w:rPr>
          <w:i/>
          <w:iCs/>
        </w:rPr>
        <w:t>3</w:t>
      </w:r>
      <w:r w:rsidRPr="00513C54">
        <w:t>, 185</w:t>
      </w:r>
      <w:r w:rsidR="00E01739" w:rsidRPr="00513C54">
        <w:t>–</w:t>
      </w:r>
      <w:r w:rsidRPr="00513C54">
        <w:t>200.</w:t>
      </w:r>
    </w:p>
    <w:p w14:paraId="04B39007" w14:textId="126ABE3F" w:rsidR="000E0D4E" w:rsidRPr="00513C54" w:rsidRDefault="000E0D4E" w:rsidP="00F76C36">
      <w:pPr>
        <w:pStyle w:val="Telobesedila2"/>
        <w:spacing w:after="0" w:line="240" w:lineRule="auto"/>
        <w:ind w:left="426" w:hanging="426"/>
      </w:pPr>
      <w:r w:rsidRPr="00513C54">
        <w:t xml:space="preserve">15. </w:t>
      </w:r>
      <w:r w:rsidRPr="00513C54">
        <w:tab/>
      </w:r>
      <w:r w:rsidR="00E01739" w:rsidRPr="00513C54">
        <w:t xml:space="preserve">V. </w:t>
      </w:r>
      <w:r w:rsidRPr="00513C54">
        <w:t xml:space="preserve">Ferk Savec, </w:t>
      </w:r>
      <w:r w:rsidR="00E01739" w:rsidRPr="00513C54">
        <w:t>I.</w:t>
      </w:r>
      <w:r w:rsidRPr="00513C54">
        <w:t xml:space="preserve"> Sajovic, </w:t>
      </w:r>
      <w:r w:rsidR="00E01739" w:rsidRPr="00513C54">
        <w:t>K. S.</w:t>
      </w:r>
      <w:r w:rsidRPr="00513C54">
        <w:t xml:space="preserve"> Wissiak Grm</w:t>
      </w:r>
      <w:r w:rsidR="00E01739" w:rsidRPr="00513C54">
        <w:t>, in:</w:t>
      </w:r>
      <w:r w:rsidRPr="00513C54">
        <w:t xml:space="preserve"> </w:t>
      </w:r>
      <w:r w:rsidR="00E01739" w:rsidRPr="00513C54">
        <w:t xml:space="preserve">J. K. </w:t>
      </w:r>
      <w:r w:rsidRPr="00513C54">
        <w:t>G</w:t>
      </w:r>
      <w:r w:rsidR="00E01739" w:rsidRPr="00513C54">
        <w:t>ilbert</w:t>
      </w:r>
      <w:r w:rsidRPr="00513C54">
        <w:t xml:space="preserve"> (</w:t>
      </w:r>
      <w:r w:rsidR="00E01739" w:rsidRPr="00513C54">
        <w:t>Ed</w:t>
      </w:r>
      <w:r w:rsidRPr="00513C54">
        <w:t>.)</w:t>
      </w:r>
      <w:r w:rsidR="00E01739" w:rsidRPr="00513C54">
        <w:t>:</w:t>
      </w:r>
      <w:r w:rsidRPr="00513C54">
        <w:t xml:space="preserve"> </w:t>
      </w:r>
      <w:r w:rsidRPr="00376AE6">
        <w:t xml:space="preserve">Multiple </w:t>
      </w:r>
      <w:r w:rsidR="00F140BC" w:rsidRPr="00376AE6">
        <w:t>R</w:t>
      </w:r>
      <w:r w:rsidRPr="00376AE6">
        <w:t xml:space="preserve">epresentations in </w:t>
      </w:r>
      <w:r w:rsidR="00F140BC" w:rsidRPr="00376AE6">
        <w:t>C</w:t>
      </w:r>
      <w:r w:rsidRPr="00376AE6">
        <w:t xml:space="preserve">hemical </w:t>
      </w:r>
      <w:r w:rsidR="00F140BC" w:rsidRPr="00376AE6">
        <w:t>E</w:t>
      </w:r>
      <w:r w:rsidRPr="00376AE6">
        <w:t>ducation</w:t>
      </w:r>
      <w:r w:rsidRPr="00513C54">
        <w:t xml:space="preserve">, </w:t>
      </w:r>
      <w:r w:rsidR="00E01739" w:rsidRPr="00513C54">
        <w:t>Springer,</w:t>
      </w:r>
      <w:r w:rsidRPr="00513C54">
        <w:t xml:space="preserve"> Berlin, </w:t>
      </w:r>
      <w:r w:rsidR="00E01739" w:rsidRPr="00513C54">
        <w:rPr>
          <w:b/>
        </w:rPr>
        <w:t>2009</w:t>
      </w:r>
      <w:r w:rsidR="00E01739" w:rsidRPr="00513C54">
        <w:t>, pp</w:t>
      </w:r>
      <w:r w:rsidR="00513C54">
        <w:t>.</w:t>
      </w:r>
      <w:r w:rsidR="00E01739" w:rsidRPr="00513C54">
        <w:t xml:space="preserve"> </w:t>
      </w:r>
      <w:r w:rsidRPr="00513C54">
        <w:t>309</w:t>
      </w:r>
      <w:r w:rsidR="00513C54">
        <w:t>–</w:t>
      </w:r>
      <w:r w:rsidRPr="00513C54">
        <w:t>331.</w:t>
      </w:r>
    </w:p>
    <w:p w14:paraId="1A0389F6" w14:textId="4553E711" w:rsidR="0006675D" w:rsidRPr="00513C54" w:rsidRDefault="0006675D" w:rsidP="00CE1495">
      <w:pPr>
        <w:pStyle w:val="Pripombabesedilo"/>
        <w:ind w:left="426" w:hanging="426"/>
      </w:pPr>
      <w:r w:rsidRPr="00513C54">
        <w:t xml:space="preserve">16. </w:t>
      </w:r>
      <w:r w:rsidR="00CE1495" w:rsidRPr="00513C54">
        <w:tab/>
        <w:t xml:space="preserve">V. </w:t>
      </w:r>
      <w:r w:rsidRPr="00513C54">
        <w:t>F</w:t>
      </w:r>
      <w:r w:rsidR="00CE1495" w:rsidRPr="00513C54">
        <w:t>erk</w:t>
      </w:r>
      <w:r w:rsidRPr="00513C54">
        <w:t xml:space="preserve"> S</w:t>
      </w:r>
      <w:r w:rsidR="00CE1495" w:rsidRPr="00513C54">
        <w:t>avec</w:t>
      </w:r>
      <w:r w:rsidRPr="00513C54">
        <w:t xml:space="preserve">, </w:t>
      </w:r>
      <w:r w:rsidR="00CE1495" w:rsidRPr="00513C54">
        <w:t xml:space="preserve">M. </w:t>
      </w:r>
      <w:r w:rsidRPr="00513C54">
        <w:t>V</w:t>
      </w:r>
      <w:r w:rsidR="00CE1495" w:rsidRPr="00513C54">
        <w:t>rtačnik</w:t>
      </w:r>
      <w:r w:rsidRPr="00513C54">
        <w:t xml:space="preserve">, </w:t>
      </w:r>
      <w:r w:rsidR="00CE1495" w:rsidRPr="00513C54">
        <w:t xml:space="preserve">J. K. </w:t>
      </w:r>
      <w:r w:rsidRPr="00513C54">
        <w:t>G</w:t>
      </w:r>
      <w:r w:rsidR="00CE1495" w:rsidRPr="00513C54">
        <w:t>ilbert</w:t>
      </w:r>
      <w:r w:rsidRPr="00513C54">
        <w:t xml:space="preserve">, </w:t>
      </w:r>
      <w:r w:rsidR="00CE1495" w:rsidRPr="00513C54">
        <w:t xml:space="preserve">C. </w:t>
      </w:r>
      <w:r w:rsidRPr="00513C54">
        <w:t>P</w:t>
      </w:r>
      <w:r w:rsidR="00CE1495" w:rsidRPr="00513C54">
        <w:t>eklaj,</w:t>
      </w:r>
      <w:r w:rsidRPr="00513C54">
        <w:t xml:space="preserve"> </w:t>
      </w:r>
      <w:r w:rsidRPr="00513C54">
        <w:rPr>
          <w:i/>
          <w:snapToGrid w:val="0"/>
        </w:rPr>
        <w:t>Acta chimica slovenica</w:t>
      </w:r>
      <w:r w:rsidR="00CE1495" w:rsidRPr="00513C54">
        <w:t xml:space="preserve"> </w:t>
      </w:r>
      <w:r w:rsidRPr="00513C54">
        <w:rPr>
          <w:b/>
        </w:rPr>
        <w:t>2006</w:t>
      </w:r>
      <w:r w:rsidRPr="00513C54">
        <w:t xml:space="preserve">, </w:t>
      </w:r>
      <w:r w:rsidRPr="00B01BDB">
        <w:rPr>
          <w:i/>
          <w:iCs/>
        </w:rPr>
        <w:t>53</w:t>
      </w:r>
      <w:r w:rsidR="00CE1495" w:rsidRPr="00513C54">
        <w:t>, pp</w:t>
      </w:r>
      <w:r w:rsidR="00376AE6">
        <w:t>.</w:t>
      </w:r>
      <w:r w:rsidRPr="00513C54">
        <w:t xml:space="preserve"> 381</w:t>
      </w:r>
      <w:r w:rsidR="00CC6E47" w:rsidRPr="00513C54">
        <w:t>–</w:t>
      </w:r>
      <w:r w:rsidRPr="00513C54">
        <w:t>390.</w:t>
      </w:r>
    </w:p>
    <w:p w14:paraId="4CC097A4" w14:textId="54A8CAD5" w:rsidR="0006675D" w:rsidRPr="00513C54" w:rsidRDefault="0006675D" w:rsidP="00195498">
      <w:pPr>
        <w:pStyle w:val="Pripombabesedilo"/>
        <w:ind w:left="426" w:hanging="426"/>
      </w:pPr>
      <w:r w:rsidRPr="00513C54">
        <w:t xml:space="preserve">17. </w:t>
      </w:r>
      <w:r w:rsidR="00CE1495" w:rsidRPr="00513C54">
        <w:tab/>
        <w:t xml:space="preserve">L. T. </w:t>
      </w:r>
      <w:r w:rsidRPr="00513C54">
        <w:t xml:space="preserve">Tien, </w:t>
      </w:r>
      <w:r w:rsidR="00CE1495" w:rsidRPr="00513C54">
        <w:t>M. A.</w:t>
      </w:r>
      <w:r w:rsidRPr="00513C54">
        <w:t xml:space="preserve"> Teichert, </w:t>
      </w:r>
      <w:r w:rsidR="00CE1495" w:rsidRPr="00513C54">
        <w:t>D.</w:t>
      </w:r>
      <w:r w:rsidRPr="00513C54">
        <w:t xml:space="preserve"> Rickey, D. </w:t>
      </w:r>
      <w:r w:rsidRPr="00513C54">
        <w:rPr>
          <w:i/>
        </w:rPr>
        <w:t>Journal of Chemistry Education</w:t>
      </w:r>
      <w:r w:rsidRPr="00513C54">
        <w:t xml:space="preserve"> </w:t>
      </w:r>
      <w:r w:rsidR="00CE1495" w:rsidRPr="00513C54">
        <w:rPr>
          <w:b/>
        </w:rPr>
        <w:t>2007</w:t>
      </w:r>
      <w:r w:rsidR="00CE1495" w:rsidRPr="00513C54">
        <w:t xml:space="preserve">, </w:t>
      </w:r>
      <w:r w:rsidRPr="00B01BDB">
        <w:rPr>
          <w:i/>
          <w:iCs/>
        </w:rPr>
        <w:t>84</w:t>
      </w:r>
      <w:r w:rsidRPr="00513C54">
        <w:t xml:space="preserve">, </w:t>
      </w:r>
      <w:r w:rsidR="00CE1495" w:rsidRPr="00513C54">
        <w:t>pp</w:t>
      </w:r>
      <w:r w:rsidR="00376AE6">
        <w:t>.</w:t>
      </w:r>
      <w:r w:rsidR="00CE1495" w:rsidRPr="00513C54">
        <w:t xml:space="preserve"> </w:t>
      </w:r>
      <w:r w:rsidRPr="00513C54">
        <w:t>175</w:t>
      </w:r>
      <w:r w:rsidR="00CC6E47" w:rsidRPr="00513C54">
        <w:t>–</w:t>
      </w:r>
      <w:r w:rsidRPr="00513C54">
        <w:t>180.</w:t>
      </w:r>
    </w:p>
    <w:p w14:paraId="1FF4354C" w14:textId="769B9A7E" w:rsidR="0006675D" w:rsidRPr="00513C54" w:rsidRDefault="0006675D" w:rsidP="00195498">
      <w:pPr>
        <w:pStyle w:val="Pripombabesedilo"/>
        <w:ind w:left="426" w:hanging="426"/>
      </w:pPr>
      <w:r w:rsidRPr="00513C54">
        <w:t xml:space="preserve">18. </w:t>
      </w:r>
      <w:r w:rsidR="00CE1495" w:rsidRPr="00513C54">
        <w:tab/>
        <w:t xml:space="preserve">R. M. </w:t>
      </w:r>
      <w:r w:rsidRPr="00513C54">
        <w:t xml:space="preserve">Kelly, </w:t>
      </w:r>
      <w:r w:rsidR="00CE1495" w:rsidRPr="00513C54">
        <w:t>L. L.</w:t>
      </w:r>
      <w:r w:rsidRPr="00513C54">
        <w:t xml:space="preserve"> Jones</w:t>
      </w:r>
      <w:r w:rsidR="00CE1495" w:rsidRPr="00513C54">
        <w:t>,</w:t>
      </w:r>
      <w:r w:rsidRPr="00513C54">
        <w:t xml:space="preserve"> </w:t>
      </w:r>
      <w:r w:rsidRPr="00513C54">
        <w:rPr>
          <w:i/>
        </w:rPr>
        <w:t>Journal of Chemical Education</w:t>
      </w:r>
      <w:r w:rsidRPr="00513C54">
        <w:t xml:space="preserve"> </w:t>
      </w:r>
      <w:r w:rsidR="00CE1495" w:rsidRPr="00513C54">
        <w:rPr>
          <w:b/>
        </w:rPr>
        <w:t>2008</w:t>
      </w:r>
      <w:r w:rsidR="00CE1495" w:rsidRPr="00513C54">
        <w:t xml:space="preserve">, </w:t>
      </w:r>
      <w:r w:rsidRPr="00B01BDB">
        <w:rPr>
          <w:i/>
          <w:iCs/>
        </w:rPr>
        <w:t>85</w:t>
      </w:r>
      <w:r w:rsidRPr="00513C54">
        <w:t xml:space="preserve">, </w:t>
      </w:r>
      <w:r w:rsidR="00CE1495" w:rsidRPr="00513C54">
        <w:t>pp</w:t>
      </w:r>
      <w:r w:rsidR="00376AE6">
        <w:t>.</w:t>
      </w:r>
      <w:r w:rsidR="00CE1495" w:rsidRPr="00513C54">
        <w:t xml:space="preserve"> </w:t>
      </w:r>
      <w:r w:rsidRPr="00513C54">
        <w:t>303</w:t>
      </w:r>
      <w:r w:rsidR="00CC6E47" w:rsidRPr="00513C54">
        <w:t>–</w:t>
      </w:r>
      <w:r w:rsidRPr="00513C54">
        <w:t>309.</w:t>
      </w:r>
    </w:p>
    <w:p w14:paraId="21DE7EA0" w14:textId="060E44D8" w:rsidR="0006675D" w:rsidRPr="00513C54" w:rsidRDefault="0006675D" w:rsidP="00195498">
      <w:pPr>
        <w:pStyle w:val="Pripombabesedilo"/>
        <w:ind w:left="426" w:hanging="426"/>
      </w:pPr>
      <w:r w:rsidRPr="00513C54">
        <w:t xml:space="preserve">19. </w:t>
      </w:r>
      <w:r w:rsidR="00195498" w:rsidRPr="00513C54">
        <w:tab/>
      </w:r>
      <w:r w:rsidR="00CC6E47" w:rsidRPr="00513C54">
        <w:t xml:space="preserve">S. M. </w:t>
      </w:r>
      <w:r w:rsidRPr="00513C54">
        <w:t xml:space="preserve">Al­Balushi, </w:t>
      </w:r>
      <w:r w:rsidR="00CC6E47" w:rsidRPr="00513C54">
        <w:t xml:space="preserve">S. H. </w:t>
      </w:r>
      <w:r w:rsidRPr="00513C54">
        <w:t>Al-Hajri</w:t>
      </w:r>
      <w:r w:rsidR="00CC6E47" w:rsidRPr="00513C54">
        <w:t xml:space="preserve">, </w:t>
      </w:r>
      <w:r w:rsidRPr="00513C54">
        <w:rPr>
          <w:i/>
        </w:rPr>
        <w:t>Chemistry Education Research and Practice</w:t>
      </w:r>
      <w:r w:rsidR="00CC6E47" w:rsidRPr="00513C54">
        <w:t xml:space="preserve"> </w:t>
      </w:r>
      <w:r w:rsidR="00CC6E47" w:rsidRPr="00513C54">
        <w:rPr>
          <w:b/>
        </w:rPr>
        <w:t>2014</w:t>
      </w:r>
      <w:r w:rsidRPr="00513C54">
        <w:t xml:space="preserve">, </w:t>
      </w:r>
      <w:r w:rsidRPr="00B01BDB">
        <w:rPr>
          <w:i/>
          <w:iCs/>
        </w:rPr>
        <w:t>15</w:t>
      </w:r>
      <w:r w:rsidRPr="00513C54">
        <w:t>, 47</w:t>
      </w:r>
      <w:r w:rsidR="00CC6E47" w:rsidRPr="00513C54">
        <w:t>–</w:t>
      </w:r>
      <w:r w:rsidRPr="00513C54">
        <w:t>58.</w:t>
      </w:r>
    </w:p>
    <w:p w14:paraId="77A91436" w14:textId="3F89E903" w:rsidR="000E0D4E" w:rsidRPr="00513C54" w:rsidRDefault="00F5775F" w:rsidP="00195498">
      <w:pPr>
        <w:pStyle w:val="Pripombabesedilo"/>
        <w:ind w:left="426" w:hanging="426"/>
      </w:pPr>
      <w:r w:rsidRPr="00513C54">
        <w:t xml:space="preserve">20. </w:t>
      </w:r>
      <w:r w:rsidR="00195498" w:rsidRPr="00513C54">
        <w:tab/>
      </w:r>
      <w:r w:rsidR="00CC6E47" w:rsidRPr="00513C54">
        <w:t xml:space="preserve">J. H. </w:t>
      </w:r>
      <w:r w:rsidRPr="00513C54">
        <w:t>Mathewson</w:t>
      </w:r>
      <w:r w:rsidR="00CC6E47" w:rsidRPr="00513C54">
        <w:t>,</w:t>
      </w:r>
      <w:r w:rsidRPr="00513C54">
        <w:t xml:space="preserve"> </w:t>
      </w:r>
      <w:r w:rsidRPr="00513C54">
        <w:rPr>
          <w:i/>
        </w:rPr>
        <w:t>Science Education</w:t>
      </w:r>
      <w:r w:rsidR="00CC6E47" w:rsidRPr="00513C54">
        <w:rPr>
          <w:i/>
        </w:rPr>
        <w:t xml:space="preserve"> </w:t>
      </w:r>
      <w:r w:rsidR="00CC6E47" w:rsidRPr="00513C54">
        <w:rPr>
          <w:b/>
        </w:rPr>
        <w:t>1999</w:t>
      </w:r>
      <w:r w:rsidRPr="00513C54">
        <w:rPr>
          <w:i/>
        </w:rPr>
        <w:t xml:space="preserve">, </w:t>
      </w:r>
      <w:r w:rsidRPr="00B01BDB">
        <w:rPr>
          <w:i/>
          <w:iCs/>
        </w:rPr>
        <w:t>83</w:t>
      </w:r>
      <w:r w:rsidRPr="00513C54">
        <w:t>, 33</w:t>
      </w:r>
      <w:r w:rsidR="00CC6E47" w:rsidRPr="00513C54">
        <w:t>–</w:t>
      </w:r>
      <w:r w:rsidRPr="00513C54">
        <w:t>54.</w:t>
      </w:r>
    </w:p>
    <w:p w14:paraId="5AA2F3C1" w14:textId="130EFFEA" w:rsidR="000E0D4E" w:rsidRPr="00513C54" w:rsidRDefault="00F5775F" w:rsidP="00195498">
      <w:pPr>
        <w:ind w:left="426" w:right="40" w:hanging="426"/>
        <w:jc w:val="both"/>
      </w:pPr>
      <w:r w:rsidRPr="00513C54">
        <w:rPr>
          <w:rStyle w:val="Poudarek"/>
          <w:i w:val="0"/>
        </w:rPr>
        <w:t xml:space="preserve">21. </w:t>
      </w:r>
      <w:r w:rsidR="00195498" w:rsidRPr="00513C54">
        <w:rPr>
          <w:rStyle w:val="Poudarek"/>
          <w:i w:val="0"/>
        </w:rPr>
        <w:tab/>
      </w:r>
      <w:r w:rsidR="000E22C4" w:rsidRPr="00513C54">
        <w:t xml:space="preserve">K. J. </w:t>
      </w:r>
      <w:r w:rsidRPr="00513C54">
        <w:rPr>
          <w:rStyle w:val="Poudarek"/>
          <w:i w:val="0"/>
        </w:rPr>
        <w:t>Schönborn</w:t>
      </w:r>
      <w:r w:rsidR="000E22C4" w:rsidRPr="00513C54">
        <w:t xml:space="preserve">, T. R. </w:t>
      </w:r>
      <w:r w:rsidRPr="00513C54">
        <w:t xml:space="preserve">Anderson, </w:t>
      </w:r>
      <w:r w:rsidRPr="00513C54">
        <w:rPr>
          <w:i/>
        </w:rPr>
        <w:t>Biochemistry and Molecular Biology Education</w:t>
      </w:r>
      <w:r w:rsidR="000E22C4" w:rsidRPr="00513C54">
        <w:rPr>
          <w:i/>
        </w:rPr>
        <w:t xml:space="preserve"> </w:t>
      </w:r>
      <w:r w:rsidR="000E22C4" w:rsidRPr="00513C54">
        <w:rPr>
          <w:b/>
        </w:rPr>
        <w:t>2006</w:t>
      </w:r>
      <w:r w:rsidRPr="00513C54">
        <w:t xml:space="preserve">, </w:t>
      </w:r>
      <w:r w:rsidRPr="00513C54">
        <w:rPr>
          <w:i/>
        </w:rPr>
        <w:t>34</w:t>
      </w:r>
      <w:r w:rsidRPr="00513C54">
        <w:t>, 94</w:t>
      </w:r>
      <w:r w:rsidR="00195498" w:rsidRPr="00513C54">
        <w:t>–</w:t>
      </w:r>
      <w:r w:rsidRPr="00513C54">
        <w:t>102.</w:t>
      </w:r>
    </w:p>
    <w:p w14:paraId="2B8A5A47" w14:textId="5D81EF13" w:rsidR="00F5775F" w:rsidRPr="00513C54" w:rsidRDefault="00F5775F" w:rsidP="00976131">
      <w:pPr>
        <w:ind w:left="426" w:right="40" w:hanging="426"/>
        <w:jc w:val="both"/>
      </w:pPr>
      <w:r w:rsidRPr="00513C54">
        <w:t xml:space="preserve">22. </w:t>
      </w:r>
      <w:r w:rsidR="00195498" w:rsidRPr="00513C54">
        <w:tab/>
        <w:t xml:space="preserve">P. B. </w:t>
      </w:r>
      <w:r w:rsidRPr="00513C54">
        <w:t>Griffard</w:t>
      </w:r>
      <w:r w:rsidR="00195498" w:rsidRPr="00513C54">
        <w:t>, in:</w:t>
      </w:r>
      <w:r w:rsidRPr="00513C54">
        <w:t xml:space="preserve"> D. F. Treagust</w:t>
      </w:r>
      <w:r w:rsidR="00195498" w:rsidRPr="00513C54">
        <w:t>,</w:t>
      </w:r>
      <w:r w:rsidRPr="00513C54">
        <w:t xml:space="preserve"> C.</w:t>
      </w:r>
      <w:r w:rsidR="00195498" w:rsidRPr="00513C54">
        <w:t xml:space="preserve"> Y. Tsui (Eds.):</w:t>
      </w:r>
      <w:r w:rsidRPr="00513C54">
        <w:t xml:space="preserve"> </w:t>
      </w:r>
      <w:r w:rsidRPr="00376AE6">
        <w:t xml:space="preserve">Multiple </w:t>
      </w:r>
      <w:r w:rsidR="00376AE6" w:rsidRPr="00376AE6">
        <w:t>R</w:t>
      </w:r>
      <w:r w:rsidRPr="00376AE6">
        <w:t xml:space="preserve">epresentations in </w:t>
      </w:r>
      <w:r w:rsidR="00376AE6" w:rsidRPr="00376AE6">
        <w:t>B</w:t>
      </w:r>
      <w:r w:rsidRPr="00376AE6">
        <w:t xml:space="preserve">iological </w:t>
      </w:r>
      <w:r w:rsidR="00376AE6" w:rsidRPr="00376AE6">
        <w:t>E</w:t>
      </w:r>
      <w:r w:rsidRPr="00376AE6">
        <w:t>ducation</w:t>
      </w:r>
      <w:r w:rsidR="00195498" w:rsidRPr="00513C54">
        <w:t>,</w:t>
      </w:r>
      <w:r w:rsidRPr="00513C54">
        <w:t xml:space="preserve"> </w:t>
      </w:r>
      <w:r w:rsidR="00195498" w:rsidRPr="00513C54">
        <w:t>Springer, Dordrecht,</w:t>
      </w:r>
      <w:r w:rsidRPr="00513C54">
        <w:t xml:space="preserve"> </w:t>
      </w:r>
      <w:r w:rsidR="00195498" w:rsidRPr="00513C54">
        <w:rPr>
          <w:b/>
        </w:rPr>
        <w:t>2013</w:t>
      </w:r>
      <w:r w:rsidR="00195498" w:rsidRPr="00513C54">
        <w:t>, pp. 164–184.</w:t>
      </w:r>
    </w:p>
    <w:p w14:paraId="74AEEF35" w14:textId="74B1E62A" w:rsidR="00621654" w:rsidRPr="00513C54" w:rsidRDefault="00621654" w:rsidP="00EE0628">
      <w:pPr>
        <w:ind w:left="426" w:right="40" w:hanging="426"/>
        <w:jc w:val="both"/>
      </w:pPr>
      <w:r w:rsidRPr="00513C54">
        <w:t xml:space="preserve">23. </w:t>
      </w:r>
      <w:r w:rsidR="00976131" w:rsidRPr="00513C54">
        <w:tab/>
        <w:t xml:space="preserve">B. </w:t>
      </w:r>
      <w:r w:rsidRPr="00513C54">
        <w:t xml:space="preserve">Tversky, </w:t>
      </w:r>
      <w:r w:rsidR="00976131" w:rsidRPr="00513C54">
        <w:t xml:space="preserve">M. </w:t>
      </w:r>
      <w:r w:rsidRPr="00513C54">
        <w:t xml:space="preserve">Agrawala, </w:t>
      </w:r>
      <w:r w:rsidR="00976131" w:rsidRPr="00513C54">
        <w:t xml:space="preserve">J. </w:t>
      </w:r>
      <w:r w:rsidRPr="00513C54">
        <w:t xml:space="preserve">Heiser, </w:t>
      </w:r>
      <w:r w:rsidR="00976131" w:rsidRPr="00513C54">
        <w:t>P. U.</w:t>
      </w:r>
      <w:r w:rsidRPr="00513C54">
        <w:t xml:space="preserve"> Lee, </w:t>
      </w:r>
      <w:r w:rsidR="00976131" w:rsidRPr="00513C54">
        <w:t>P.</w:t>
      </w:r>
      <w:r w:rsidRPr="00513C54">
        <w:t xml:space="preserve"> Hanrahan, </w:t>
      </w:r>
      <w:r w:rsidR="00976131" w:rsidRPr="00513C54">
        <w:t>D.</w:t>
      </w:r>
      <w:r w:rsidRPr="00513C54">
        <w:t xml:space="preserve"> Phan, </w:t>
      </w:r>
      <w:r w:rsidR="00976131" w:rsidRPr="00513C54">
        <w:t>C. Stolte,</w:t>
      </w:r>
      <w:r w:rsidRPr="00513C54">
        <w:t xml:space="preserve"> </w:t>
      </w:r>
      <w:r w:rsidR="00976131" w:rsidRPr="00513C54">
        <w:t>M. P. Daniele,</w:t>
      </w:r>
      <w:r w:rsidRPr="00513C54">
        <w:t xml:space="preserve"> </w:t>
      </w:r>
      <w:r w:rsidR="00976131" w:rsidRPr="00513C54">
        <w:t>i</w:t>
      </w:r>
      <w:r w:rsidRPr="00513C54">
        <w:t>n</w:t>
      </w:r>
      <w:r w:rsidR="00976131" w:rsidRPr="00513C54">
        <w:t xml:space="preserve">: L. Magnani (Ed.): </w:t>
      </w:r>
      <w:r w:rsidRPr="00376AE6">
        <w:t>Model-</w:t>
      </w:r>
      <w:r w:rsidR="00376AE6" w:rsidRPr="00376AE6">
        <w:t>B</w:t>
      </w:r>
      <w:r w:rsidRPr="00376AE6">
        <w:t xml:space="preserve">ased </w:t>
      </w:r>
      <w:r w:rsidR="00376AE6" w:rsidRPr="00376AE6">
        <w:t>R</w:t>
      </w:r>
      <w:r w:rsidRPr="00376AE6">
        <w:t xml:space="preserve">easoning in </w:t>
      </w:r>
      <w:r w:rsidR="00376AE6" w:rsidRPr="00376AE6">
        <w:t>S</w:t>
      </w:r>
      <w:r w:rsidRPr="00376AE6">
        <w:t xml:space="preserve">cience and </w:t>
      </w:r>
      <w:r w:rsidR="00376AE6" w:rsidRPr="00376AE6">
        <w:t>E</w:t>
      </w:r>
      <w:r w:rsidRPr="00376AE6">
        <w:t>ngineering</w:t>
      </w:r>
      <w:r w:rsidR="00976131" w:rsidRPr="00513C54">
        <w:t>,</w:t>
      </w:r>
      <w:r w:rsidRPr="00513C54">
        <w:t xml:space="preserve"> </w:t>
      </w:r>
      <w:r w:rsidR="00976131" w:rsidRPr="00513C54">
        <w:t xml:space="preserve">King’s College, London, </w:t>
      </w:r>
      <w:r w:rsidR="00976131" w:rsidRPr="00513C54">
        <w:rPr>
          <w:b/>
        </w:rPr>
        <w:t>2007</w:t>
      </w:r>
      <w:r w:rsidR="00976131" w:rsidRPr="00513C54">
        <w:t xml:space="preserve">, </w:t>
      </w:r>
      <w:r w:rsidRPr="00513C54">
        <w:t>pp. 1</w:t>
      </w:r>
      <w:r w:rsidR="00EE0628" w:rsidRPr="00513C54">
        <w:t>–</w:t>
      </w:r>
      <w:r w:rsidRPr="00513C54">
        <w:t>20.</w:t>
      </w:r>
    </w:p>
    <w:p w14:paraId="2B3D0370" w14:textId="4186F420" w:rsidR="0058086D" w:rsidRPr="00513C54" w:rsidRDefault="0058086D" w:rsidP="00EE0628">
      <w:pPr>
        <w:ind w:left="426" w:right="40" w:hanging="426"/>
        <w:jc w:val="both"/>
      </w:pPr>
      <w:r w:rsidRPr="00513C54">
        <w:t xml:space="preserve">24. </w:t>
      </w:r>
      <w:r w:rsidR="00EE0628" w:rsidRPr="00513C54">
        <w:tab/>
      </w:r>
      <w:r w:rsidR="00976131" w:rsidRPr="00513C54">
        <w:t xml:space="preserve">S. R. </w:t>
      </w:r>
      <w:r w:rsidRPr="00513C54">
        <w:t xml:space="preserve">Hinze, </w:t>
      </w:r>
      <w:r w:rsidR="00976131" w:rsidRPr="00513C54">
        <w:t xml:space="preserve">V. M. </w:t>
      </w:r>
      <w:r w:rsidRPr="00513C54">
        <w:t xml:space="preserve">Willamson, </w:t>
      </w:r>
      <w:r w:rsidR="00976131" w:rsidRPr="00513C54">
        <w:t xml:space="preserve">M. J. </w:t>
      </w:r>
      <w:r w:rsidRPr="00513C54">
        <w:t xml:space="preserve">Shultz, </w:t>
      </w:r>
      <w:r w:rsidR="00976131" w:rsidRPr="00513C54">
        <w:t xml:space="preserve">K. C. </w:t>
      </w:r>
      <w:r w:rsidRPr="00513C54">
        <w:t xml:space="preserve">Willamson, </w:t>
      </w:r>
      <w:r w:rsidR="00976131" w:rsidRPr="00513C54">
        <w:t xml:space="preserve">G. </w:t>
      </w:r>
      <w:r w:rsidRPr="00513C54">
        <w:t xml:space="preserve">Deslongchamps, </w:t>
      </w:r>
      <w:r w:rsidR="00976131" w:rsidRPr="00513C54">
        <w:t xml:space="preserve">D. N. </w:t>
      </w:r>
      <w:r w:rsidRPr="00513C54">
        <w:t>Rapp</w:t>
      </w:r>
      <w:r w:rsidR="00976131" w:rsidRPr="00513C54">
        <w:t>,</w:t>
      </w:r>
      <w:r w:rsidRPr="00513C54">
        <w:t xml:space="preserve"> </w:t>
      </w:r>
      <w:r w:rsidRPr="00513C54">
        <w:rPr>
          <w:i/>
        </w:rPr>
        <w:t>Cognitive Processing – The International Quarterly of Cognitive Science</w:t>
      </w:r>
      <w:r w:rsidRPr="00513C54">
        <w:t xml:space="preserve"> </w:t>
      </w:r>
      <w:r w:rsidRPr="00513C54">
        <w:rPr>
          <w:b/>
        </w:rPr>
        <w:t>2013</w:t>
      </w:r>
      <w:r w:rsidRPr="00513C54">
        <w:t>,</w:t>
      </w:r>
      <w:r w:rsidR="00376AE6">
        <w:t xml:space="preserve"> </w:t>
      </w:r>
      <w:r w:rsidRPr="00B01BDB">
        <w:rPr>
          <w:i/>
          <w:iCs/>
        </w:rPr>
        <w:t>14</w:t>
      </w:r>
      <w:r w:rsidRPr="00513C54">
        <w:t>, 129</w:t>
      </w:r>
      <w:r w:rsidR="00EE0628" w:rsidRPr="00513C54">
        <w:t>–</w:t>
      </w:r>
      <w:r w:rsidRPr="00513C54">
        <w:t>142.</w:t>
      </w:r>
    </w:p>
    <w:p w14:paraId="128E6A11" w14:textId="0046698B" w:rsidR="0058086D" w:rsidRPr="00513C54" w:rsidRDefault="0058086D" w:rsidP="00EE0628">
      <w:pPr>
        <w:ind w:left="426" w:right="40" w:hanging="426"/>
        <w:jc w:val="both"/>
      </w:pPr>
      <w:r w:rsidRPr="00513C54">
        <w:t xml:space="preserve">25. </w:t>
      </w:r>
      <w:r w:rsidR="00EE0628" w:rsidRPr="00513C54">
        <w:tab/>
      </w:r>
      <w:r w:rsidR="00976131" w:rsidRPr="00513C54">
        <w:t xml:space="preserve">A. T. </w:t>
      </w:r>
      <w:r w:rsidRPr="00513C54">
        <w:t xml:space="preserve">Stull, </w:t>
      </w:r>
      <w:r w:rsidR="00976131" w:rsidRPr="00513C54">
        <w:t>M.</w:t>
      </w:r>
      <w:r w:rsidRPr="00513C54">
        <w:t xml:space="preserve"> Gainer, </w:t>
      </w:r>
      <w:r w:rsidR="00976131" w:rsidRPr="00513C54">
        <w:t>S.</w:t>
      </w:r>
      <w:r w:rsidRPr="00513C54">
        <w:t xml:space="preserve"> Padalkar,</w:t>
      </w:r>
      <w:r w:rsidR="00976131" w:rsidRPr="00513C54">
        <w:t xml:space="preserve"> M.</w:t>
      </w:r>
      <w:r w:rsidRPr="00513C54">
        <w:t xml:space="preserve"> Hegarty, </w:t>
      </w:r>
      <w:r w:rsidRPr="00513C54">
        <w:rPr>
          <w:i/>
        </w:rPr>
        <w:t>Journal of Chemical Education</w:t>
      </w:r>
      <w:r w:rsidR="00976131" w:rsidRPr="00513C54">
        <w:t xml:space="preserve"> </w:t>
      </w:r>
      <w:r w:rsidR="00976131" w:rsidRPr="00513C54">
        <w:rPr>
          <w:b/>
        </w:rPr>
        <w:t>2016</w:t>
      </w:r>
      <w:r w:rsidRPr="00513C54">
        <w:t xml:space="preserve">, </w:t>
      </w:r>
      <w:r w:rsidRPr="00B01BDB">
        <w:rPr>
          <w:i/>
          <w:iCs/>
        </w:rPr>
        <w:t>93</w:t>
      </w:r>
      <w:r w:rsidRPr="00513C54">
        <w:t>, 994</w:t>
      </w:r>
      <w:r w:rsidR="00EE0628" w:rsidRPr="00513C54">
        <w:t>–</w:t>
      </w:r>
      <w:r w:rsidRPr="00513C54">
        <w:t>1001.</w:t>
      </w:r>
    </w:p>
    <w:p w14:paraId="2F9B166F" w14:textId="0FA8CFE4" w:rsidR="0058086D" w:rsidRPr="00513C54" w:rsidRDefault="0058086D" w:rsidP="00EE0628">
      <w:pPr>
        <w:ind w:left="426" w:right="40" w:hanging="426"/>
        <w:jc w:val="both"/>
      </w:pPr>
      <w:r w:rsidRPr="00513C54">
        <w:t xml:space="preserve">26. </w:t>
      </w:r>
      <w:r w:rsidR="00EE0628" w:rsidRPr="00513C54">
        <w:tab/>
        <w:t xml:space="preserve">M. </w:t>
      </w:r>
      <w:r w:rsidRPr="00513C54">
        <w:t xml:space="preserve">Stieff, </w:t>
      </w:r>
      <w:r w:rsidR="00EE0628" w:rsidRPr="00513C54">
        <w:t xml:space="preserve">S. </w:t>
      </w:r>
      <w:r w:rsidRPr="00513C54">
        <w:t xml:space="preserve">Scopelitis, </w:t>
      </w:r>
      <w:r w:rsidR="00EE0628" w:rsidRPr="00513C54">
        <w:t>M. E.</w:t>
      </w:r>
      <w:r w:rsidRPr="00513C54">
        <w:t xml:space="preserve"> Lira, </w:t>
      </w:r>
      <w:r w:rsidR="00EE0628" w:rsidRPr="00513C54">
        <w:t>D.</w:t>
      </w:r>
      <w:r w:rsidRPr="00513C54">
        <w:t xml:space="preserve"> Desutter</w:t>
      </w:r>
      <w:r w:rsidR="00EE0628" w:rsidRPr="00513C54">
        <w:t>,</w:t>
      </w:r>
      <w:r w:rsidRPr="00513C54">
        <w:t xml:space="preserve"> </w:t>
      </w:r>
      <w:r w:rsidRPr="00513C54">
        <w:rPr>
          <w:i/>
        </w:rPr>
        <w:t>Science Education</w:t>
      </w:r>
      <w:r w:rsidRPr="00513C54">
        <w:t xml:space="preserve"> </w:t>
      </w:r>
      <w:r w:rsidR="00EE0628" w:rsidRPr="00513C54">
        <w:rPr>
          <w:b/>
        </w:rPr>
        <w:t>2016</w:t>
      </w:r>
      <w:r w:rsidR="00EE0628" w:rsidRPr="00513C54">
        <w:t xml:space="preserve">, </w:t>
      </w:r>
      <w:r w:rsidRPr="00B01BDB">
        <w:rPr>
          <w:i/>
          <w:iCs/>
        </w:rPr>
        <w:t>100</w:t>
      </w:r>
      <w:r w:rsidRPr="00513C54">
        <w:t>, 344</w:t>
      </w:r>
      <w:r w:rsidR="00EE0628" w:rsidRPr="00513C54">
        <w:t>–</w:t>
      </w:r>
      <w:r w:rsidRPr="00513C54">
        <w:t>363.</w:t>
      </w:r>
    </w:p>
    <w:p w14:paraId="588C5D36" w14:textId="09B33C64" w:rsidR="009253DE" w:rsidRPr="00513C54" w:rsidRDefault="009253DE" w:rsidP="00EE0628">
      <w:pPr>
        <w:pStyle w:val="Pripombabesedilo"/>
        <w:ind w:left="426" w:hanging="426"/>
      </w:pPr>
      <w:r w:rsidRPr="00513C54">
        <w:t xml:space="preserve">27. </w:t>
      </w:r>
      <w:r w:rsidR="00EE0628" w:rsidRPr="00513C54">
        <w:tab/>
        <w:t xml:space="preserve">V. </w:t>
      </w:r>
      <w:r w:rsidRPr="00513C54">
        <w:t xml:space="preserve">Ferk, </w:t>
      </w:r>
      <w:r w:rsidR="00EE0628" w:rsidRPr="00513C54">
        <w:t xml:space="preserve">M. Vrtacnik, A. </w:t>
      </w:r>
      <w:r w:rsidRPr="00513C54">
        <w:t>Blejec, A. Gril</w:t>
      </w:r>
      <w:r w:rsidR="00EE0628" w:rsidRPr="00513C54">
        <w:t xml:space="preserve">, </w:t>
      </w:r>
      <w:r w:rsidRPr="00513C54">
        <w:rPr>
          <w:i/>
        </w:rPr>
        <w:t>International Journal of Science Education</w:t>
      </w:r>
      <w:r w:rsidR="00EE0628" w:rsidRPr="00513C54">
        <w:rPr>
          <w:b/>
        </w:rPr>
        <w:t xml:space="preserve"> 2003</w:t>
      </w:r>
      <w:r w:rsidRPr="00513C54">
        <w:t xml:space="preserve">, </w:t>
      </w:r>
      <w:r w:rsidRPr="00B01BDB">
        <w:rPr>
          <w:i/>
          <w:iCs/>
        </w:rPr>
        <w:t>25</w:t>
      </w:r>
      <w:r w:rsidRPr="00513C54">
        <w:t>, 1227–1245.</w:t>
      </w:r>
    </w:p>
    <w:p w14:paraId="689E92D8" w14:textId="6AF1B401" w:rsidR="009253DE" w:rsidRPr="00513C54" w:rsidRDefault="009253DE" w:rsidP="00EE11FA">
      <w:pPr>
        <w:pStyle w:val="Pripombabesedilo"/>
        <w:ind w:left="426" w:hanging="426"/>
      </w:pPr>
      <w:r w:rsidRPr="00513C54">
        <w:t xml:space="preserve">28. </w:t>
      </w:r>
      <w:r w:rsidR="00EE0628" w:rsidRPr="00513C54">
        <w:tab/>
      </w:r>
      <w:r w:rsidR="00C44663" w:rsidRPr="00513C54">
        <w:t xml:space="preserve">R. </w:t>
      </w:r>
      <w:r w:rsidRPr="00513C54">
        <w:t xml:space="preserve">Kozma, </w:t>
      </w:r>
      <w:r w:rsidR="00C44663" w:rsidRPr="00513C54">
        <w:t>J. Russell, i</w:t>
      </w:r>
      <w:r w:rsidRPr="00513C54">
        <w:t>n</w:t>
      </w:r>
      <w:r w:rsidR="00C44663" w:rsidRPr="00513C54">
        <w:t>:</w:t>
      </w:r>
      <w:r w:rsidRPr="00513C54">
        <w:t xml:space="preserve"> J. Gilbert (Ed.)</w:t>
      </w:r>
      <w:r w:rsidR="00C44663" w:rsidRPr="00513C54">
        <w:t>:</w:t>
      </w:r>
      <w:r w:rsidRPr="00513C54">
        <w:t xml:space="preserve"> Visualization in </w:t>
      </w:r>
      <w:r w:rsidR="00376AE6">
        <w:t>S</w:t>
      </w:r>
      <w:r w:rsidRPr="00513C54">
        <w:t xml:space="preserve">cience </w:t>
      </w:r>
      <w:r w:rsidR="00376AE6">
        <w:t>E</w:t>
      </w:r>
      <w:r w:rsidRPr="00513C54">
        <w:t>ducation</w:t>
      </w:r>
      <w:r w:rsidR="00C44663" w:rsidRPr="00513C54">
        <w:t>,</w:t>
      </w:r>
      <w:r w:rsidRPr="00513C54">
        <w:t xml:space="preserve"> </w:t>
      </w:r>
      <w:r w:rsidR="00C44663" w:rsidRPr="00513C54">
        <w:t xml:space="preserve">Kluwer, London, </w:t>
      </w:r>
      <w:r w:rsidR="00C44663" w:rsidRPr="00513C54">
        <w:rPr>
          <w:b/>
        </w:rPr>
        <w:t>2005</w:t>
      </w:r>
      <w:r w:rsidR="00C44663" w:rsidRPr="00513C54">
        <w:t>, pp. 121–</w:t>
      </w:r>
      <w:r w:rsidRPr="00513C54">
        <w:t>146</w:t>
      </w:r>
      <w:r w:rsidR="00C44663" w:rsidRPr="00513C54">
        <w:t>.</w:t>
      </w:r>
    </w:p>
    <w:p w14:paraId="26744C33" w14:textId="428FC388" w:rsidR="009253DE" w:rsidRPr="00513C54" w:rsidRDefault="009253DE" w:rsidP="00EE11FA">
      <w:pPr>
        <w:pStyle w:val="Pripombabesedilo"/>
        <w:ind w:left="426" w:hanging="426"/>
      </w:pPr>
      <w:r w:rsidRPr="00513C54">
        <w:t>29</w:t>
      </w:r>
      <w:r w:rsidR="00FF18E1" w:rsidRPr="00513C54">
        <w:t>.</w:t>
      </w:r>
      <w:r w:rsidRPr="00513C54">
        <w:t xml:space="preserve"> </w:t>
      </w:r>
      <w:r w:rsidR="00EE11FA" w:rsidRPr="00513C54">
        <w:tab/>
        <w:t xml:space="preserve">V. </w:t>
      </w:r>
      <w:r w:rsidRPr="00513C54">
        <w:t>F</w:t>
      </w:r>
      <w:r w:rsidR="00EE11FA" w:rsidRPr="00513C54">
        <w:t>erk Savec</w:t>
      </w:r>
      <w:r w:rsidRPr="00513C54">
        <w:t xml:space="preserve">, </w:t>
      </w:r>
      <w:r w:rsidR="00EE11FA" w:rsidRPr="00513C54">
        <w:t xml:space="preserve">M. </w:t>
      </w:r>
      <w:r w:rsidRPr="00513C54">
        <w:t>V</w:t>
      </w:r>
      <w:r w:rsidR="00EE11FA" w:rsidRPr="00513C54">
        <w:t>rtačnik</w:t>
      </w:r>
      <w:r w:rsidRPr="00513C54">
        <w:t xml:space="preserve">, </w:t>
      </w:r>
      <w:r w:rsidR="00EE11FA" w:rsidRPr="00513C54">
        <w:t xml:space="preserve">J. K. </w:t>
      </w:r>
      <w:r w:rsidRPr="00513C54">
        <w:t>G</w:t>
      </w:r>
      <w:r w:rsidR="00EE11FA" w:rsidRPr="00513C54">
        <w:t>ilbert,</w:t>
      </w:r>
      <w:r w:rsidRPr="00513C54">
        <w:t xml:space="preserve"> </w:t>
      </w:r>
      <w:r w:rsidR="00EE11FA" w:rsidRPr="00513C54">
        <w:t xml:space="preserve">in: J. Gilbert (Ed.): Visualization in </w:t>
      </w:r>
      <w:r w:rsidR="00376AE6">
        <w:t>S</w:t>
      </w:r>
      <w:r w:rsidR="00EE11FA" w:rsidRPr="00513C54">
        <w:t xml:space="preserve">cience </w:t>
      </w:r>
      <w:r w:rsidR="00376AE6">
        <w:t>E</w:t>
      </w:r>
      <w:r w:rsidR="00EE11FA" w:rsidRPr="00513C54">
        <w:t xml:space="preserve">ducation, Springer, </w:t>
      </w:r>
      <w:r w:rsidRPr="00513C54">
        <w:t xml:space="preserve">Dordrecht, </w:t>
      </w:r>
      <w:r w:rsidRPr="00513C54">
        <w:rPr>
          <w:b/>
        </w:rPr>
        <w:t>2005</w:t>
      </w:r>
      <w:r w:rsidRPr="00513C54">
        <w:t xml:space="preserve">, </w:t>
      </w:r>
      <w:r w:rsidR="00EE11FA" w:rsidRPr="00513C54">
        <w:t>pp</w:t>
      </w:r>
      <w:r w:rsidRPr="00513C54">
        <w:t>. 269</w:t>
      </w:r>
      <w:r w:rsidR="00EE11FA" w:rsidRPr="00513C54">
        <w:t>–</w:t>
      </w:r>
      <w:r w:rsidRPr="00513C54">
        <w:t>300.</w:t>
      </w:r>
    </w:p>
    <w:p w14:paraId="78B699E8" w14:textId="3B53BAC4" w:rsidR="009253DE" w:rsidRPr="00513C54" w:rsidRDefault="009253DE" w:rsidP="00B61C9F">
      <w:pPr>
        <w:pStyle w:val="Pripombabesedilo"/>
        <w:ind w:left="426" w:hanging="426"/>
      </w:pPr>
      <w:r w:rsidRPr="00513C54">
        <w:t>30</w:t>
      </w:r>
      <w:r w:rsidR="00FF18E1" w:rsidRPr="00513C54">
        <w:t>.</w:t>
      </w:r>
      <w:r w:rsidRPr="00513C54">
        <w:t xml:space="preserve"> </w:t>
      </w:r>
      <w:r w:rsidR="00EE11FA" w:rsidRPr="00513C54">
        <w:tab/>
        <w:t xml:space="preserve">A. T. </w:t>
      </w:r>
      <w:r w:rsidRPr="00513C54">
        <w:t xml:space="preserve">Stull, </w:t>
      </w:r>
      <w:r w:rsidR="00EE11FA" w:rsidRPr="00513C54">
        <w:t xml:space="preserve">M. </w:t>
      </w:r>
      <w:r w:rsidRPr="00513C54">
        <w:t xml:space="preserve">Hegarty, </w:t>
      </w:r>
      <w:r w:rsidR="00EE11FA" w:rsidRPr="00513C54">
        <w:t>B. L.</w:t>
      </w:r>
      <w:r w:rsidRPr="00513C54">
        <w:t xml:space="preserve"> Dixon, </w:t>
      </w:r>
      <w:r w:rsidR="00EE11FA" w:rsidRPr="00513C54">
        <w:t>M.</w:t>
      </w:r>
      <w:r w:rsidRPr="00513C54">
        <w:t xml:space="preserve"> Stieff</w:t>
      </w:r>
      <w:r w:rsidR="00EE11FA" w:rsidRPr="00513C54">
        <w:t xml:space="preserve">, </w:t>
      </w:r>
      <w:r w:rsidR="00EE11FA" w:rsidRPr="00513C54">
        <w:rPr>
          <w:i/>
        </w:rPr>
        <w:t>Cognition &amp; Instruction</w:t>
      </w:r>
      <w:r w:rsidRPr="00513C54">
        <w:t xml:space="preserve"> </w:t>
      </w:r>
      <w:r w:rsidR="00EE11FA" w:rsidRPr="00513C54">
        <w:rPr>
          <w:b/>
        </w:rPr>
        <w:t>2012,</w:t>
      </w:r>
      <w:r w:rsidR="00EE11FA" w:rsidRPr="00513C54">
        <w:t xml:space="preserve"> </w:t>
      </w:r>
      <w:r w:rsidRPr="00B01BDB">
        <w:rPr>
          <w:i/>
          <w:iCs/>
        </w:rPr>
        <w:t>30</w:t>
      </w:r>
      <w:r w:rsidRPr="00513C54">
        <w:t>, 404</w:t>
      </w:r>
      <w:r w:rsidR="00EE11FA" w:rsidRPr="00513C54">
        <w:t>–</w:t>
      </w:r>
      <w:r w:rsidRPr="00513C54">
        <w:t>434.</w:t>
      </w:r>
    </w:p>
    <w:p w14:paraId="3E987120" w14:textId="562C7339" w:rsidR="0035105E" w:rsidRPr="00513C54" w:rsidRDefault="0035105E" w:rsidP="00202C30">
      <w:pPr>
        <w:pStyle w:val="Pripombabesedilo"/>
        <w:ind w:left="426" w:hanging="426"/>
      </w:pPr>
      <w:r w:rsidRPr="00513C54">
        <w:t>31</w:t>
      </w:r>
      <w:r w:rsidR="00FF18E1" w:rsidRPr="00513C54">
        <w:t>.</w:t>
      </w:r>
      <w:r w:rsidRPr="00513C54">
        <w:t xml:space="preserve"> </w:t>
      </w:r>
      <w:bookmarkStart w:id="1" w:name="_ENREF_38"/>
      <w:r w:rsidR="00B61C9F" w:rsidRPr="00513C54">
        <w:tab/>
        <w:t xml:space="preserve">D. N. </w:t>
      </w:r>
      <w:r w:rsidRPr="00513C54">
        <w:t xml:space="preserve">Rapp, </w:t>
      </w:r>
      <w:r w:rsidR="00B61C9F" w:rsidRPr="00513C54">
        <w:t>C. A.</w:t>
      </w:r>
      <w:r w:rsidRPr="00513C54">
        <w:t xml:space="preserve"> Kurby</w:t>
      </w:r>
      <w:r w:rsidR="00B61C9F" w:rsidRPr="00513C54">
        <w:t>,</w:t>
      </w:r>
      <w:r w:rsidRPr="00513C54">
        <w:t xml:space="preserve"> </w:t>
      </w:r>
      <w:r w:rsidR="00B61C9F" w:rsidRPr="00513C54">
        <w:t>i</w:t>
      </w:r>
      <w:r w:rsidRPr="00513C54">
        <w:t>n</w:t>
      </w:r>
      <w:r w:rsidR="00B61C9F" w:rsidRPr="00513C54">
        <w:t>: J. Gilbert, M. Reiner, M. Nakhleh (Eds.):</w:t>
      </w:r>
      <w:r w:rsidR="00513C54">
        <w:rPr>
          <w:rStyle w:val="apple-converted-space"/>
        </w:rPr>
        <w:t xml:space="preserve"> </w:t>
      </w:r>
      <w:r w:rsidRPr="00513C54">
        <w:rPr>
          <w:rStyle w:val="Poudarek"/>
          <w:i w:val="0"/>
        </w:rPr>
        <w:t>Visualization: Theory and Practice in Science Education</w:t>
      </w:r>
      <w:r w:rsidR="00B61C9F" w:rsidRPr="00513C54">
        <w:rPr>
          <w:rStyle w:val="Poudarek"/>
          <w:i w:val="0"/>
        </w:rPr>
        <w:t>,</w:t>
      </w:r>
      <w:r w:rsidR="00513C54">
        <w:rPr>
          <w:rStyle w:val="apple-converted-space"/>
          <w:i/>
          <w:iCs/>
        </w:rPr>
        <w:t xml:space="preserve"> </w:t>
      </w:r>
      <w:r w:rsidR="00B61C9F" w:rsidRPr="00513C54">
        <w:t xml:space="preserve">Springer, </w:t>
      </w:r>
      <w:r w:rsidR="00376AE6" w:rsidRPr="00513C54">
        <w:rPr>
          <w:lang w:eastAsia="en-GB"/>
        </w:rPr>
        <w:t>Dordrecht</w:t>
      </w:r>
      <w:r w:rsidR="00B61C9F" w:rsidRPr="00513C54">
        <w:t xml:space="preserve">, </w:t>
      </w:r>
      <w:r w:rsidR="00B61C9F" w:rsidRPr="00513C54">
        <w:rPr>
          <w:b/>
        </w:rPr>
        <w:t>2008</w:t>
      </w:r>
      <w:r w:rsidR="00B61C9F" w:rsidRPr="00513C54">
        <w:t>, pp. 29–52.</w:t>
      </w:r>
      <w:bookmarkEnd w:id="1"/>
    </w:p>
    <w:p w14:paraId="51ED46FB" w14:textId="2D948E61" w:rsidR="00B07275" w:rsidRPr="00513C54" w:rsidRDefault="00B07275" w:rsidP="00B61C9F">
      <w:pPr>
        <w:pStyle w:val="Pripombabesedilo"/>
        <w:ind w:left="426" w:hanging="426"/>
      </w:pPr>
      <w:r w:rsidRPr="00513C54">
        <w:lastRenderedPageBreak/>
        <w:t xml:space="preserve">32. </w:t>
      </w:r>
      <w:r w:rsidR="00B61C9F" w:rsidRPr="00513C54">
        <w:tab/>
        <w:t xml:space="preserve">D. </w:t>
      </w:r>
      <w:r w:rsidRPr="00513C54">
        <w:t>Crow, Visible signs</w:t>
      </w:r>
      <w:r w:rsidR="00B61C9F" w:rsidRPr="00513C54">
        <w:t>,</w:t>
      </w:r>
      <w:r w:rsidRPr="00513C54">
        <w:t xml:space="preserve"> </w:t>
      </w:r>
      <w:r w:rsidR="00B61C9F" w:rsidRPr="00513C54">
        <w:t xml:space="preserve">AVA, </w:t>
      </w:r>
      <w:r w:rsidRPr="00513C54">
        <w:t>La</w:t>
      </w:r>
      <w:r w:rsidR="00B61C9F" w:rsidRPr="00513C54">
        <w:t xml:space="preserve">usanne, Switzerland, </w:t>
      </w:r>
      <w:r w:rsidR="00B61C9F" w:rsidRPr="00513C54">
        <w:rPr>
          <w:b/>
        </w:rPr>
        <w:t>2003</w:t>
      </w:r>
      <w:r w:rsidR="00B61C9F" w:rsidRPr="00513C54">
        <w:t>, 192 pp.</w:t>
      </w:r>
    </w:p>
    <w:p w14:paraId="6E3AB3CC" w14:textId="59DC9927" w:rsidR="005E7135" w:rsidRPr="00513C54" w:rsidRDefault="005E7135" w:rsidP="00B962A2">
      <w:pPr>
        <w:pStyle w:val="Pripombabesedilo"/>
        <w:ind w:left="426" w:hanging="426"/>
        <w:rPr>
          <w:i/>
        </w:rPr>
      </w:pPr>
      <w:r w:rsidRPr="00513C54">
        <w:t xml:space="preserve">33. </w:t>
      </w:r>
      <w:r w:rsidR="00B61C9F" w:rsidRPr="00513C54">
        <w:tab/>
        <w:t xml:space="preserve">H. </w:t>
      </w:r>
      <w:r w:rsidRPr="00513C54">
        <w:t>Dreyfuss,</w:t>
      </w:r>
      <w:r w:rsidRPr="00513C54">
        <w:rPr>
          <w:i/>
        </w:rPr>
        <w:t xml:space="preserve"> </w:t>
      </w:r>
      <w:r w:rsidRPr="00513C54">
        <w:t xml:space="preserve">Symbol Sourcebook: An Authoritative Guide to International Graphic Symbols. </w:t>
      </w:r>
      <w:r w:rsidR="00B61C9F" w:rsidRPr="00513C54">
        <w:t xml:space="preserve">Van Nostrand Reinhold, New York, </w:t>
      </w:r>
      <w:r w:rsidR="00B61C9F" w:rsidRPr="00513C54">
        <w:rPr>
          <w:b/>
        </w:rPr>
        <w:t>1984</w:t>
      </w:r>
      <w:r w:rsidR="00B61C9F" w:rsidRPr="00513C54">
        <w:t>, 288 pp.</w:t>
      </w:r>
    </w:p>
    <w:p w14:paraId="64E10062" w14:textId="3D765E08" w:rsidR="005E7135" w:rsidRPr="00513C54" w:rsidRDefault="005E7135" w:rsidP="00B962A2">
      <w:pPr>
        <w:pStyle w:val="Pripombabesedilo"/>
        <w:ind w:left="426" w:hanging="426"/>
      </w:pPr>
      <w:r w:rsidRPr="00513C54">
        <w:t xml:space="preserve">34. </w:t>
      </w:r>
      <w:r w:rsidR="00B962A2" w:rsidRPr="00513C54">
        <w:tab/>
      </w:r>
      <w:r w:rsidR="00B61C9F" w:rsidRPr="00513C54">
        <w:t>B. Fantini,</w:t>
      </w:r>
      <w:r w:rsidRPr="00513C54">
        <w:t xml:space="preserve"> </w:t>
      </w:r>
      <w:r w:rsidRPr="00513C54">
        <w:rPr>
          <w:i/>
        </w:rPr>
        <w:t>History and Philosophy of the Life Sciences</w:t>
      </w:r>
      <w:r w:rsidRPr="00513C54">
        <w:t xml:space="preserve">, </w:t>
      </w:r>
      <w:r w:rsidR="00B61C9F" w:rsidRPr="00513C54">
        <w:rPr>
          <w:b/>
        </w:rPr>
        <w:t>2006</w:t>
      </w:r>
      <w:r w:rsidR="00B61C9F" w:rsidRPr="00513C54">
        <w:t xml:space="preserve">, </w:t>
      </w:r>
      <w:r w:rsidRPr="00B01BDB">
        <w:rPr>
          <w:i/>
          <w:iCs/>
        </w:rPr>
        <w:t>28</w:t>
      </w:r>
      <w:r w:rsidRPr="00513C54">
        <w:t>, 567</w:t>
      </w:r>
      <w:r w:rsidR="00B61C9F" w:rsidRPr="00513C54">
        <w:t>–</w:t>
      </w:r>
      <w:r w:rsidRPr="00513C54">
        <w:t>593.</w:t>
      </w:r>
    </w:p>
    <w:p w14:paraId="19FA0A39" w14:textId="448716EF" w:rsidR="00B54B08" w:rsidRPr="00513C54" w:rsidRDefault="00B54B08" w:rsidP="00B962A2">
      <w:pPr>
        <w:pStyle w:val="Pripombabesedilo"/>
        <w:ind w:left="426" w:hanging="426"/>
      </w:pPr>
      <w:r w:rsidRPr="00513C54">
        <w:t xml:space="preserve">35. </w:t>
      </w:r>
      <w:r w:rsidR="00B962A2" w:rsidRPr="00513C54">
        <w:tab/>
      </w:r>
      <w:r w:rsidR="00B61C9F" w:rsidRPr="00513C54">
        <w:t xml:space="preserve">P. B. </w:t>
      </w:r>
      <w:r w:rsidRPr="00513C54">
        <w:t>Griffard</w:t>
      </w:r>
      <w:r w:rsidR="00B61C9F" w:rsidRPr="00513C54">
        <w:t>, i</w:t>
      </w:r>
      <w:r w:rsidRPr="00513C54">
        <w:t>n</w:t>
      </w:r>
      <w:r w:rsidR="00B61C9F" w:rsidRPr="00513C54">
        <w:t>: D. F. Treagust,</w:t>
      </w:r>
      <w:r w:rsidRPr="00513C54">
        <w:t xml:space="preserve"> C.Y. Tsui (Eds.), Multiple </w:t>
      </w:r>
      <w:r w:rsidR="00376AE6">
        <w:t>R</w:t>
      </w:r>
      <w:r w:rsidRPr="00513C54">
        <w:t xml:space="preserve">epresentations in </w:t>
      </w:r>
      <w:r w:rsidR="00376AE6">
        <w:t>B</w:t>
      </w:r>
      <w:r w:rsidRPr="00513C54">
        <w:t xml:space="preserve">iological </w:t>
      </w:r>
      <w:r w:rsidR="00376AE6">
        <w:t>E</w:t>
      </w:r>
      <w:r w:rsidRPr="00513C54">
        <w:t>ducation</w:t>
      </w:r>
      <w:r w:rsidR="00B962A2" w:rsidRPr="00513C54">
        <w:t>,</w:t>
      </w:r>
      <w:r w:rsidRPr="00513C54">
        <w:t xml:space="preserve"> </w:t>
      </w:r>
      <w:r w:rsidR="00B962A2" w:rsidRPr="00513C54">
        <w:t xml:space="preserve">Springer, Dordrecht, </w:t>
      </w:r>
      <w:r w:rsidR="00B61C9F" w:rsidRPr="00513C54">
        <w:rPr>
          <w:b/>
        </w:rPr>
        <w:t>2013</w:t>
      </w:r>
      <w:r w:rsidR="00B962A2" w:rsidRPr="00513C54">
        <w:t>,</w:t>
      </w:r>
      <w:r w:rsidR="00B61C9F" w:rsidRPr="00513C54">
        <w:t xml:space="preserve"> </w:t>
      </w:r>
      <w:r w:rsidRPr="00513C54">
        <w:t>pp. 164–184</w:t>
      </w:r>
      <w:r w:rsidR="00F1272F" w:rsidRPr="00513C54">
        <w:t>.</w:t>
      </w:r>
    </w:p>
    <w:p w14:paraId="269F4534" w14:textId="06DF6C83" w:rsidR="00F1272F" w:rsidRPr="00513C54" w:rsidRDefault="00F1272F" w:rsidP="00E45E5D">
      <w:pPr>
        <w:pStyle w:val="Pripombabesedilo"/>
        <w:ind w:left="426" w:hanging="426"/>
      </w:pPr>
      <w:r w:rsidRPr="00513C54">
        <w:t>36.</w:t>
      </w:r>
      <w:r w:rsidR="00E45E5D" w:rsidRPr="00513C54">
        <w:tab/>
      </w:r>
      <w:r w:rsidR="00B962A2" w:rsidRPr="00513C54">
        <w:t>J. Perkins</w:t>
      </w:r>
      <w:r w:rsidR="00B962A2" w:rsidRPr="00513C54">
        <w:rPr>
          <w:i/>
        </w:rPr>
        <w:t>,</w:t>
      </w:r>
      <w:r w:rsidRPr="00513C54">
        <w:rPr>
          <w:i/>
        </w:rPr>
        <w:t xml:space="preserve"> </w:t>
      </w:r>
      <w:r w:rsidRPr="00B01BDB">
        <w:rPr>
          <w:i/>
          <w:color w:val="000000"/>
        </w:rPr>
        <w:t>Journal of Natural Science Illustration</w:t>
      </w:r>
      <w:r w:rsidRPr="00513C54">
        <w:t xml:space="preserve">, </w:t>
      </w:r>
      <w:r w:rsidR="00B962A2" w:rsidRPr="00513C54">
        <w:rPr>
          <w:b/>
        </w:rPr>
        <w:t>2011</w:t>
      </w:r>
      <w:r w:rsidR="00B962A2" w:rsidRPr="00513C54">
        <w:t>,</w:t>
      </w:r>
      <w:r w:rsidR="00E45E5D" w:rsidRPr="00513C54">
        <w:t xml:space="preserve"> </w:t>
      </w:r>
      <w:r w:rsidR="00E45E5D" w:rsidRPr="00B01BDB">
        <w:rPr>
          <w:i/>
          <w:iCs/>
        </w:rPr>
        <w:t>43</w:t>
      </w:r>
      <w:r w:rsidR="00E45E5D" w:rsidRPr="00513C54">
        <w:t xml:space="preserve">, </w:t>
      </w:r>
      <w:r w:rsidRPr="00513C54">
        <w:t>15</w:t>
      </w:r>
      <w:r w:rsidR="00E45E5D" w:rsidRPr="00513C54">
        <w:t>–</w:t>
      </w:r>
      <w:r w:rsidRPr="00513C54">
        <w:t>20.</w:t>
      </w:r>
    </w:p>
    <w:p w14:paraId="6A76EC3E" w14:textId="07E55F69" w:rsidR="00911E32" w:rsidRPr="00513C54" w:rsidRDefault="007B512A" w:rsidP="00202C30">
      <w:pPr>
        <w:pStyle w:val="Pripombabesedilo"/>
        <w:ind w:left="426" w:hanging="426"/>
      </w:pPr>
      <w:r w:rsidRPr="00513C54">
        <w:t xml:space="preserve">37. </w:t>
      </w:r>
      <w:r w:rsidR="00E45E5D" w:rsidRPr="00513C54">
        <w:tab/>
        <w:t xml:space="preserve">N. </w:t>
      </w:r>
      <w:r w:rsidRPr="00513C54">
        <w:t xml:space="preserve">Campbell, </w:t>
      </w:r>
      <w:r w:rsidR="00E45E5D" w:rsidRPr="00513C54">
        <w:t xml:space="preserve">J. </w:t>
      </w:r>
      <w:r w:rsidRPr="00513C54">
        <w:t xml:space="preserve">Reece, </w:t>
      </w:r>
      <w:r w:rsidR="00E45E5D" w:rsidRPr="00513C54">
        <w:t>L.</w:t>
      </w:r>
      <w:r w:rsidRPr="00513C54">
        <w:t xml:space="preserve"> Urry, </w:t>
      </w:r>
      <w:r w:rsidR="00E45E5D" w:rsidRPr="00513C54">
        <w:t>M.</w:t>
      </w:r>
      <w:r w:rsidRPr="00513C54">
        <w:t xml:space="preserve"> Cain, </w:t>
      </w:r>
      <w:r w:rsidR="00E45E5D" w:rsidRPr="00513C54">
        <w:t xml:space="preserve">S. </w:t>
      </w:r>
      <w:r w:rsidRPr="00513C54">
        <w:t xml:space="preserve">Wasserman, </w:t>
      </w:r>
      <w:r w:rsidR="00E45E5D" w:rsidRPr="00513C54">
        <w:t>P.</w:t>
      </w:r>
      <w:r w:rsidRPr="00513C54">
        <w:t xml:space="preserve"> Minorsky,</w:t>
      </w:r>
      <w:r w:rsidR="009B60EA" w:rsidRPr="00513C54">
        <w:t xml:space="preserve"> R. B. Jackson,</w:t>
      </w:r>
      <w:r w:rsidRPr="00513C54">
        <w:t xml:space="preserve"> Biology (8</w:t>
      </w:r>
      <w:r w:rsidR="00073E61">
        <w:t>th</w:t>
      </w:r>
      <w:r w:rsidR="009B60EA" w:rsidRPr="00513C54">
        <w:t xml:space="preserve"> ed.),</w:t>
      </w:r>
      <w:r w:rsidRPr="00513C54">
        <w:t xml:space="preserve"> </w:t>
      </w:r>
      <w:r w:rsidR="009B60EA" w:rsidRPr="00513C54">
        <w:t xml:space="preserve">Pearson, San Francisco, </w:t>
      </w:r>
      <w:r w:rsidR="009B60EA" w:rsidRPr="00513C54">
        <w:rPr>
          <w:b/>
        </w:rPr>
        <w:t>2008</w:t>
      </w:r>
      <w:r w:rsidR="009B60EA" w:rsidRPr="00513C54">
        <w:t xml:space="preserve">, </w:t>
      </w:r>
      <w:r w:rsidR="009266AF" w:rsidRPr="00513C54">
        <w:t>1267 pp.</w:t>
      </w:r>
    </w:p>
    <w:p w14:paraId="040F86A3" w14:textId="18114647" w:rsidR="00911E32" w:rsidRPr="00513C54" w:rsidRDefault="00FD373F" w:rsidP="0050488B">
      <w:pPr>
        <w:pStyle w:val="Pripombabesedilo"/>
        <w:ind w:left="426" w:hanging="426"/>
      </w:pPr>
      <w:r w:rsidRPr="0050488B">
        <w:t>38.</w:t>
      </w:r>
      <w:r w:rsidR="0062238A">
        <w:t xml:space="preserve">   P. Atkins, T. Overton, J. Rourke, M. Weller, F. Armstrong. Inorganic Chemistry (4th ed.), Oxford University Press, New York, </w:t>
      </w:r>
      <w:r w:rsidR="0062238A" w:rsidRPr="0050488B">
        <w:rPr>
          <w:b/>
        </w:rPr>
        <w:t>2006</w:t>
      </w:r>
      <w:r w:rsidR="0062238A">
        <w:t>, 822 pp.</w:t>
      </w:r>
    </w:p>
    <w:p w14:paraId="77BDF5D0" w14:textId="7017B957" w:rsidR="008469F9" w:rsidRPr="00513C54" w:rsidRDefault="008469F9" w:rsidP="0050488B">
      <w:pPr>
        <w:pStyle w:val="Pripombabesedilo"/>
        <w:ind w:left="426" w:hanging="426"/>
        <w:rPr>
          <w:i/>
          <w:iCs/>
          <w:color w:val="000000"/>
          <w:shd w:val="clear" w:color="auto" w:fill="FFFFFF"/>
        </w:rPr>
      </w:pPr>
      <w:r w:rsidRPr="00513C54">
        <w:t xml:space="preserve">39. </w:t>
      </w:r>
      <w:r w:rsidR="00911E32">
        <w:t xml:space="preserve">  </w:t>
      </w:r>
      <w:r w:rsidR="00136E78" w:rsidRPr="00513C54">
        <w:rPr>
          <w:color w:val="000000"/>
          <w:shd w:val="clear" w:color="auto" w:fill="FFFFFF"/>
        </w:rPr>
        <w:t xml:space="preserve">S. R. </w:t>
      </w:r>
      <w:r w:rsidR="00AA520A" w:rsidRPr="00513C54">
        <w:rPr>
          <w:color w:val="000000"/>
          <w:shd w:val="clear" w:color="auto" w:fill="FFFFFF"/>
        </w:rPr>
        <w:t xml:space="preserve">Hinze, </w:t>
      </w:r>
      <w:r w:rsidR="00136E78" w:rsidRPr="00513C54">
        <w:rPr>
          <w:color w:val="000000"/>
          <w:shd w:val="clear" w:color="auto" w:fill="FFFFFF"/>
        </w:rPr>
        <w:t xml:space="preserve">D. N. </w:t>
      </w:r>
      <w:r w:rsidR="00AA520A" w:rsidRPr="00513C54">
        <w:rPr>
          <w:color w:val="000000"/>
          <w:shd w:val="clear" w:color="auto" w:fill="FFFFFF"/>
        </w:rPr>
        <w:t xml:space="preserve">Rapp, </w:t>
      </w:r>
      <w:r w:rsidR="00136E78" w:rsidRPr="00513C54">
        <w:rPr>
          <w:color w:val="000000"/>
          <w:shd w:val="clear" w:color="auto" w:fill="FFFFFF"/>
        </w:rPr>
        <w:t xml:space="preserve">V. M. </w:t>
      </w:r>
      <w:r w:rsidR="00AA520A" w:rsidRPr="00513C54">
        <w:rPr>
          <w:color w:val="000000"/>
          <w:shd w:val="clear" w:color="auto" w:fill="FFFFFF"/>
        </w:rPr>
        <w:t xml:space="preserve">Williamson, </w:t>
      </w:r>
      <w:r w:rsidR="00136E78" w:rsidRPr="00513C54">
        <w:rPr>
          <w:color w:val="000000"/>
          <w:shd w:val="clear" w:color="auto" w:fill="FFFFFF"/>
        </w:rPr>
        <w:t>M. J.</w:t>
      </w:r>
      <w:r w:rsidR="00AA520A" w:rsidRPr="00513C54">
        <w:rPr>
          <w:color w:val="000000"/>
          <w:shd w:val="clear" w:color="auto" w:fill="FFFFFF"/>
        </w:rPr>
        <w:t xml:space="preserve"> Shultz, </w:t>
      </w:r>
      <w:r w:rsidR="00136E78" w:rsidRPr="00513C54">
        <w:rPr>
          <w:color w:val="000000"/>
          <w:shd w:val="clear" w:color="auto" w:fill="FFFFFF"/>
        </w:rPr>
        <w:t>G.</w:t>
      </w:r>
      <w:r w:rsidR="00AA520A" w:rsidRPr="00513C54">
        <w:rPr>
          <w:color w:val="000000"/>
          <w:shd w:val="clear" w:color="auto" w:fill="FFFFFF"/>
        </w:rPr>
        <w:t xml:space="preserve"> Deslongchamps, </w:t>
      </w:r>
      <w:r w:rsidR="00136E78" w:rsidRPr="00513C54">
        <w:rPr>
          <w:color w:val="000000"/>
          <w:shd w:val="clear" w:color="auto" w:fill="FFFFFF"/>
        </w:rPr>
        <w:t>K. C.</w:t>
      </w:r>
      <w:r w:rsidR="00AA520A" w:rsidRPr="00513C54">
        <w:rPr>
          <w:color w:val="000000"/>
          <w:shd w:val="clear" w:color="auto" w:fill="FFFFFF"/>
        </w:rPr>
        <w:t xml:space="preserve"> Williamson</w:t>
      </w:r>
      <w:r w:rsidR="00136E78" w:rsidRPr="00513C54">
        <w:rPr>
          <w:color w:val="000000"/>
          <w:shd w:val="clear" w:color="auto" w:fill="FFFFFF"/>
        </w:rPr>
        <w:t>,</w:t>
      </w:r>
      <w:r w:rsidR="00513C54">
        <w:rPr>
          <w:i/>
          <w:iCs/>
          <w:color w:val="000000"/>
          <w:shd w:val="clear" w:color="auto" w:fill="FFFFFF"/>
        </w:rPr>
        <w:t xml:space="preserve"> </w:t>
      </w:r>
      <w:r w:rsidR="00AA520A" w:rsidRPr="00513C54">
        <w:rPr>
          <w:i/>
          <w:iCs/>
          <w:color w:val="000000"/>
          <w:shd w:val="clear" w:color="auto" w:fill="FFFFFF"/>
        </w:rPr>
        <w:t>Learning and Instruction</w:t>
      </w:r>
      <w:r w:rsidR="00136E78" w:rsidRPr="00513C54">
        <w:rPr>
          <w:i/>
          <w:iCs/>
          <w:color w:val="000000"/>
          <w:shd w:val="clear" w:color="auto" w:fill="FFFFFF"/>
        </w:rPr>
        <w:t xml:space="preserve"> </w:t>
      </w:r>
      <w:r w:rsidR="00136E78" w:rsidRPr="00513C54">
        <w:rPr>
          <w:b/>
          <w:color w:val="000000"/>
          <w:shd w:val="clear" w:color="auto" w:fill="FFFFFF"/>
        </w:rPr>
        <w:t>2013</w:t>
      </w:r>
      <w:r w:rsidR="00AA520A" w:rsidRPr="00513C54">
        <w:rPr>
          <w:i/>
          <w:iCs/>
          <w:color w:val="000000"/>
          <w:shd w:val="clear" w:color="auto" w:fill="FFFFFF"/>
        </w:rPr>
        <w:t>,</w:t>
      </w:r>
      <w:r w:rsidR="00073E61">
        <w:rPr>
          <w:i/>
          <w:iCs/>
          <w:color w:val="000000"/>
          <w:shd w:val="clear" w:color="auto" w:fill="FFFFFF"/>
        </w:rPr>
        <w:t xml:space="preserve"> </w:t>
      </w:r>
      <w:r w:rsidR="00AA520A" w:rsidRPr="00513C54">
        <w:rPr>
          <w:i/>
          <w:iCs/>
          <w:color w:val="000000"/>
          <w:shd w:val="clear" w:color="auto" w:fill="FFFFFF"/>
        </w:rPr>
        <w:t>26,</w:t>
      </w:r>
      <w:r w:rsidR="00513C54">
        <w:rPr>
          <w:i/>
          <w:iCs/>
          <w:color w:val="000000"/>
          <w:shd w:val="clear" w:color="auto" w:fill="FFFFFF"/>
        </w:rPr>
        <w:t xml:space="preserve"> </w:t>
      </w:r>
      <w:r w:rsidR="00AA520A" w:rsidRPr="00513C54">
        <w:rPr>
          <w:color w:val="000000"/>
          <w:shd w:val="clear" w:color="auto" w:fill="FFFFFF"/>
        </w:rPr>
        <w:t>12</w:t>
      </w:r>
      <w:r w:rsidR="00513C54">
        <w:rPr>
          <w:color w:val="000000"/>
          <w:shd w:val="clear" w:color="auto" w:fill="FFFFFF"/>
        </w:rPr>
        <w:t>–</w:t>
      </w:r>
      <w:r w:rsidR="00AA520A" w:rsidRPr="00513C54">
        <w:rPr>
          <w:color w:val="000000"/>
          <w:shd w:val="clear" w:color="auto" w:fill="FFFFFF"/>
        </w:rPr>
        <w:t>21</w:t>
      </w:r>
      <w:r w:rsidR="00AA520A" w:rsidRPr="00513C54">
        <w:rPr>
          <w:i/>
          <w:iCs/>
          <w:color w:val="000000"/>
          <w:shd w:val="clear" w:color="auto" w:fill="FFFFFF"/>
        </w:rPr>
        <w:t>.</w:t>
      </w:r>
    </w:p>
    <w:p w14:paraId="28925258" w14:textId="7550D3FD" w:rsidR="00AA520A" w:rsidRPr="00513C54" w:rsidRDefault="00AA520A" w:rsidP="00F1272F">
      <w:pPr>
        <w:pStyle w:val="Pripombabesedilo"/>
        <w:rPr>
          <w:color w:val="000000"/>
          <w:lang w:eastAsia="sl-SI"/>
        </w:rPr>
      </w:pPr>
      <w:r w:rsidRPr="00513C54">
        <w:rPr>
          <w:color w:val="000000"/>
          <w:lang w:eastAsia="sl-SI"/>
        </w:rPr>
        <w:t xml:space="preserve">40 </w:t>
      </w:r>
      <w:r w:rsidR="00911E32">
        <w:rPr>
          <w:color w:val="000000"/>
          <w:lang w:eastAsia="sl-SI"/>
        </w:rPr>
        <w:t xml:space="preserve">   </w:t>
      </w:r>
      <w:r w:rsidR="00136E78" w:rsidRPr="00513C54">
        <w:rPr>
          <w:color w:val="000000"/>
          <w:lang w:eastAsia="sl-SI"/>
        </w:rPr>
        <w:t xml:space="preserve">M. </w:t>
      </w:r>
      <w:r w:rsidRPr="00513C54">
        <w:rPr>
          <w:color w:val="000000"/>
          <w:lang w:eastAsia="sl-SI"/>
        </w:rPr>
        <w:t xml:space="preserve">Stieff, </w:t>
      </w:r>
      <w:r w:rsidR="00136E78" w:rsidRPr="00513C54">
        <w:rPr>
          <w:color w:val="000000"/>
          <w:lang w:eastAsia="sl-SI"/>
        </w:rPr>
        <w:t xml:space="preserve">M. </w:t>
      </w:r>
      <w:r w:rsidRPr="00513C54">
        <w:rPr>
          <w:color w:val="000000"/>
          <w:lang w:eastAsia="sl-SI"/>
        </w:rPr>
        <w:t xml:space="preserve">Hegarty, </w:t>
      </w:r>
      <w:r w:rsidR="00136E78" w:rsidRPr="00513C54">
        <w:rPr>
          <w:color w:val="000000"/>
          <w:lang w:eastAsia="sl-SI"/>
        </w:rPr>
        <w:t xml:space="preserve">G. Deslongchamps, </w:t>
      </w:r>
      <w:r w:rsidRPr="00513C54">
        <w:rPr>
          <w:i/>
          <w:color w:val="000000"/>
          <w:lang w:eastAsia="sl-SI"/>
        </w:rPr>
        <w:t>Cognition and Instruction</w:t>
      </w:r>
      <w:r w:rsidR="00136E78" w:rsidRPr="00513C54">
        <w:rPr>
          <w:i/>
          <w:color w:val="000000"/>
          <w:lang w:eastAsia="sl-SI"/>
        </w:rPr>
        <w:t xml:space="preserve"> </w:t>
      </w:r>
      <w:r w:rsidR="00136E78" w:rsidRPr="00513C54">
        <w:rPr>
          <w:b/>
          <w:color w:val="000000"/>
          <w:lang w:eastAsia="sl-SI"/>
        </w:rPr>
        <w:t>2011</w:t>
      </w:r>
      <w:r w:rsidRPr="00513C54">
        <w:rPr>
          <w:color w:val="000000"/>
          <w:lang w:eastAsia="sl-SI"/>
        </w:rPr>
        <w:t xml:space="preserve">, </w:t>
      </w:r>
      <w:r w:rsidRPr="00B01BDB">
        <w:rPr>
          <w:i/>
          <w:iCs/>
          <w:color w:val="000000"/>
          <w:lang w:eastAsia="sl-SI"/>
        </w:rPr>
        <w:t>29</w:t>
      </w:r>
      <w:r w:rsidRPr="00513C54">
        <w:rPr>
          <w:color w:val="000000"/>
          <w:lang w:eastAsia="sl-SI"/>
        </w:rPr>
        <w:t>, 123–145.</w:t>
      </w:r>
    </w:p>
    <w:p w14:paraId="0957F6EC" w14:textId="77F79C84" w:rsidR="001B1DAF" w:rsidRPr="00513C54" w:rsidRDefault="00DC07CE" w:rsidP="001B1DAF">
      <w:pPr>
        <w:autoSpaceDE w:val="0"/>
        <w:autoSpaceDN w:val="0"/>
        <w:adjustRightInd w:val="0"/>
        <w:rPr>
          <w:shd w:val="clear" w:color="auto" w:fill="FFFFFF"/>
        </w:rPr>
      </w:pPr>
      <w:r w:rsidRPr="00513C54">
        <w:rPr>
          <w:lang w:eastAsia="en-GB"/>
        </w:rPr>
        <w:t>41</w:t>
      </w:r>
      <w:r w:rsidR="00911E32">
        <w:rPr>
          <w:lang w:eastAsia="en-GB"/>
        </w:rPr>
        <w:t xml:space="preserve">   </w:t>
      </w:r>
      <w:r w:rsidRPr="00513C54">
        <w:rPr>
          <w:lang w:eastAsia="en-GB"/>
        </w:rPr>
        <w:t xml:space="preserve"> </w:t>
      </w:r>
      <w:r w:rsidR="00136E78" w:rsidRPr="00513C54">
        <w:rPr>
          <w:lang w:eastAsia="en-GB"/>
        </w:rPr>
        <w:t xml:space="preserve">K. </w:t>
      </w:r>
      <w:r w:rsidRPr="00513C54">
        <w:rPr>
          <w:shd w:val="clear" w:color="auto" w:fill="FFFFFF"/>
        </w:rPr>
        <w:t>Rayner</w:t>
      </w:r>
      <w:r w:rsidR="00136E78" w:rsidRPr="00513C54">
        <w:rPr>
          <w:shd w:val="clear" w:color="auto" w:fill="FFFFFF"/>
        </w:rPr>
        <w:t>,</w:t>
      </w:r>
      <w:r w:rsidR="00513C54">
        <w:rPr>
          <w:rStyle w:val="apple-converted-space"/>
          <w:shd w:val="clear" w:color="auto" w:fill="FFFFFF"/>
        </w:rPr>
        <w:t xml:space="preserve"> </w:t>
      </w:r>
      <w:r w:rsidRPr="00513C54">
        <w:rPr>
          <w:rStyle w:val="Poudarek"/>
          <w:shd w:val="clear" w:color="auto" w:fill="FFFFFF"/>
        </w:rPr>
        <w:t>Quarterly Journal of Experimental Psychology</w:t>
      </w:r>
      <w:r w:rsidR="00136E78" w:rsidRPr="00513C54">
        <w:rPr>
          <w:rStyle w:val="Poudarek"/>
          <w:shd w:val="clear" w:color="auto" w:fill="FFFFFF"/>
        </w:rPr>
        <w:t xml:space="preserve"> </w:t>
      </w:r>
      <w:r w:rsidR="00136E78" w:rsidRPr="00513C54">
        <w:rPr>
          <w:b/>
          <w:shd w:val="clear" w:color="auto" w:fill="FFFFFF"/>
        </w:rPr>
        <w:t>2009</w:t>
      </w:r>
      <w:r w:rsidRPr="00513C54">
        <w:rPr>
          <w:rStyle w:val="Poudarek"/>
          <w:shd w:val="clear" w:color="auto" w:fill="FFFFFF"/>
        </w:rPr>
        <w:t xml:space="preserve">, </w:t>
      </w:r>
      <w:r w:rsidRPr="00202C30">
        <w:rPr>
          <w:rStyle w:val="Poudarek"/>
          <w:iCs w:val="0"/>
          <w:shd w:val="clear" w:color="auto" w:fill="FFFFFF"/>
        </w:rPr>
        <w:t>62</w:t>
      </w:r>
      <w:r w:rsidRPr="00513C54">
        <w:rPr>
          <w:shd w:val="clear" w:color="auto" w:fill="FFFFFF"/>
        </w:rPr>
        <w:t>, 1457–1506.</w:t>
      </w:r>
    </w:p>
    <w:p w14:paraId="101296CD" w14:textId="18CA2EBA" w:rsidR="00AD0A80" w:rsidRPr="00513C54" w:rsidRDefault="00DC07CE" w:rsidP="00AD0A80">
      <w:pPr>
        <w:pStyle w:val="Navadensplet"/>
        <w:shd w:val="clear" w:color="auto" w:fill="FFFFFF"/>
        <w:spacing w:before="0" w:beforeAutospacing="0" w:after="135" w:afterAutospacing="0" w:line="289" w:lineRule="atLeast"/>
        <w:textAlignment w:val="baseline"/>
        <w:rPr>
          <w:sz w:val="20"/>
          <w:szCs w:val="20"/>
          <w:lang w:val="en-US"/>
        </w:rPr>
      </w:pPr>
      <w:r w:rsidRPr="00513C54">
        <w:rPr>
          <w:sz w:val="20"/>
          <w:szCs w:val="20"/>
          <w:shd w:val="clear" w:color="auto" w:fill="FFFFFF"/>
          <w:lang w:val="en-US"/>
        </w:rPr>
        <w:t>42</w:t>
      </w:r>
      <w:r w:rsidR="00911E32">
        <w:rPr>
          <w:sz w:val="20"/>
          <w:szCs w:val="20"/>
          <w:shd w:val="clear" w:color="auto" w:fill="FFFFFF"/>
          <w:lang w:val="en-US"/>
        </w:rPr>
        <w:t xml:space="preserve">   </w:t>
      </w:r>
      <w:r w:rsidRPr="00513C54">
        <w:rPr>
          <w:sz w:val="20"/>
          <w:szCs w:val="20"/>
          <w:shd w:val="clear" w:color="auto" w:fill="FFFFFF"/>
          <w:lang w:val="en-US"/>
        </w:rPr>
        <w:t xml:space="preserve"> </w:t>
      </w:r>
      <w:r w:rsidR="00136E78" w:rsidRPr="00513C54">
        <w:rPr>
          <w:sz w:val="20"/>
          <w:szCs w:val="20"/>
          <w:shd w:val="clear" w:color="auto" w:fill="FFFFFF"/>
          <w:lang w:val="en-US"/>
        </w:rPr>
        <w:t xml:space="preserve">K. </w:t>
      </w:r>
      <w:r w:rsidR="00AD0A80" w:rsidRPr="00513C54">
        <w:rPr>
          <w:sz w:val="20"/>
          <w:szCs w:val="20"/>
          <w:shd w:val="clear" w:color="auto" w:fill="FFFFFF"/>
          <w:lang w:val="en-US"/>
        </w:rPr>
        <w:t xml:space="preserve">Rayner, </w:t>
      </w:r>
      <w:r w:rsidR="00AD0A80" w:rsidRPr="00513C54">
        <w:rPr>
          <w:i/>
          <w:sz w:val="20"/>
          <w:szCs w:val="20"/>
          <w:lang w:val="en-US"/>
        </w:rPr>
        <w:t>Psychological Bulletin</w:t>
      </w:r>
      <w:r w:rsidR="00136E78" w:rsidRPr="00513C54">
        <w:rPr>
          <w:i/>
          <w:sz w:val="20"/>
          <w:szCs w:val="20"/>
          <w:lang w:val="en-US"/>
        </w:rPr>
        <w:t xml:space="preserve"> </w:t>
      </w:r>
      <w:r w:rsidR="00136E78" w:rsidRPr="00513C54">
        <w:rPr>
          <w:b/>
          <w:sz w:val="20"/>
          <w:szCs w:val="20"/>
          <w:lang w:val="en-US"/>
        </w:rPr>
        <w:t>1998</w:t>
      </w:r>
      <w:r w:rsidR="00136E78" w:rsidRPr="00513C54">
        <w:rPr>
          <w:sz w:val="20"/>
          <w:szCs w:val="20"/>
          <w:lang w:val="en-US"/>
        </w:rPr>
        <w:t xml:space="preserve">, </w:t>
      </w:r>
      <w:r w:rsidR="00136E78" w:rsidRPr="00B01BDB">
        <w:rPr>
          <w:i/>
          <w:iCs/>
          <w:sz w:val="20"/>
          <w:szCs w:val="20"/>
          <w:lang w:val="en-US"/>
        </w:rPr>
        <w:t>124</w:t>
      </w:r>
      <w:r w:rsidR="00136E78" w:rsidRPr="00513C54">
        <w:rPr>
          <w:sz w:val="20"/>
          <w:szCs w:val="20"/>
          <w:lang w:val="en-US"/>
        </w:rPr>
        <w:t xml:space="preserve">, </w:t>
      </w:r>
      <w:r w:rsidR="00AD0A80" w:rsidRPr="00513C54">
        <w:rPr>
          <w:sz w:val="20"/>
          <w:szCs w:val="20"/>
          <w:lang w:val="en-US"/>
        </w:rPr>
        <w:t>372–422.</w:t>
      </w:r>
    </w:p>
    <w:p w14:paraId="314025EE" w14:textId="6A1BD1DD" w:rsidR="00DC07CE" w:rsidRPr="00513C54" w:rsidRDefault="00DC07CE" w:rsidP="001B1DAF">
      <w:pPr>
        <w:autoSpaceDE w:val="0"/>
        <w:autoSpaceDN w:val="0"/>
        <w:adjustRightInd w:val="0"/>
        <w:rPr>
          <w:rFonts w:ascii="AdvPTimes" w:hAnsi="AdvPTimes" w:cs="AdvPTimes"/>
          <w:sz w:val="17"/>
          <w:szCs w:val="17"/>
          <w:lang w:eastAsia="en-GB"/>
        </w:rPr>
      </w:pPr>
    </w:p>
    <w:p w14:paraId="1B78AAB9" w14:textId="77777777" w:rsidR="00DC07CE" w:rsidRPr="00513C54" w:rsidRDefault="00DC07CE" w:rsidP="001B1DAF">
      <w:pPr>
        <w:autoSpaceDE w:val="0"/>
        <w:autoSpaceDN w:val="0"/>
        <w:adjustRightInd w:val="0"/>
      </w:pPr>
    </w:p>
    <w:p w14:paraId="30DB360C" w14:textId="77777777" w:rsidR="006E5621" w:rsidRPr="00513C54" w:rsidRDefault="005B0B0E">
      <w:pPr>
        <w:pStyle w:val="ACSi-title"/>
      </w:pPr>
      <w:r w:rsidRPr="00513C54">
        <w:t>Povzetek</w:t>
      </w:r>
    </w:p>
    <w:p w14:paraId="64B53270" w14:textId="1C96FC2D" w:rsidR="003D342A" w:rsidRPr="00513C54" w:rsidRDefault="005F664E">
      <w:pPr>
        <w:pStyle w:val="ACSi-abstract"/>
      </w:pPr>
      <w:r w:rsidRPr="00513C54">
        <w:t>Pri učenju kemije se učenci, dijaki in študenti srečujejo z različnimi vizualizacijskimi gradniki</w:t>
      </w:r>
      <w:r w:rsidR="00EC1099" w:rsidRPr="00513C54">
        <w:t xml:space="preserve">, ki ponazarjajo delčno raven </w:t>
      </w:r>
      <w:r w:rsidRPr="00513C54">
        <w:t xml:space="preserve">naravoslovnih pojmov in procesov. Pri tem se pogosto privzame, da so </w:t>
      </w:r>
      <w:r w:rsidR="00EC1099" w:rsidRPr="00513C54">
        <w:t xml:space="preserve">ti </w:t>
      </w:r>
      <w:r w:rsidRPr="00513C54">
        <w:t>vizualizacijski gradniki učečim v podporo pri razumevanju in da so jih sposobni učinkovito uporabiti pri reševanju</w:t>
      </w:r>
      <w:r w:rsidR="00A15C6D" w:rsidRPr="00513C54">
        <w:t xml:space="preserve"> nalog in</w:t>
      </w:r>
      <w:r w:rsidRPr="00513C54">
        <w:t xml:space="preserve"> problemov. </w:t>
      </w:r>
      <w:r w:rsidR="00A15C6D" w:rsidRPr="00513C54">
        <w:t>Name raziskave je bil</w:t>
      </w:r>
      <w:r w:rsidRPr="00513C54">
        <w:t xml:space="preserve"> preuč</w:t>
      </w:r>
      <w:r w:rsidR="00A15C6D" w:rsidRPr="00513C54">
        <w:t>iti</w:t>
      </w:r>
      <w:r w:rsidR="00082208" w:rsidRPr="00513C54">
        <w:t xml:space="preserve"> </w:t>
      </w:r>
      <w:r w:rsidRPr="00513C54">
        <w:t>uporab</w:t>
      </w:r>
      <w:r w:rsidR="00A15C6D" w:rsidRPr="00513C54">
        <w:t>o</w:t>
      </w:r>
      <w:r w:rsidRPr="00513C54">
        <w:t xml:space="preserve"> legend</w:t>
      </w:r>
      <w:r w:rsidR="00ED4745" w:rsidRPr="00513C54">
        <w:t>e</w:t>
      </w:r>
      <w:r w:rsidRPr="00513C54">
        <w:t xml:space="preserve"> med reševanjem nalog, ki temeljijo na submikro</w:t>
      </w:r>
      <w:r w:rsidR="00ED4745" w:rsidRPr="00513C54">
        <w:t>skopskih</w:t>
      </w:r>
      <w:r w:rsidRPr="00513C54">
        <w:t xml:space="preserve"> reprezentacijah. Preučevane so bile naslednje lastnosti legende:</w:t>
      </w:r>
      <w:r w:rsidR="00ED4745" w:rsidRPr="00513C54">
        <w:t xml:space="preserve"> (1) barvna na</w:t>
      </w:r>
      <w:r w:rsidR="00EC1099" w:rsidRPr="00513C54">
        <w:t>p</w:t>
      </w:r>
      <w:r w:rsidR="00ED4745" w:rsidRPr="00513C54">
        <w:t>ram</w:t>
      </w:r>
      <w:r w:rsidRPr="00513C54">
        <w:t xml:space="preserve"> črno-bel</w:t>
      </w:r>
      <w:r w:rsidR="00ED4745" w:rsidRPr="00513C54">
        <w:t>a</w:t>
      </w:r>
      <w:r w:rsidRPr="00513C54">
        <w:t>, in (2) slikovn</w:t>
      </w:r>
      <w:r w:rsidR="00ED4745" w:rsidRPr="00513C54">
        <w:t>a napram</w:t>
      </w:r>
      <w:r w:rsidRPr="00513C54">
        <w:t xml:space="preserve"> besediln</w:t>
      </w:r>
      <w:r w:rsidR="00ED4745" w:rsidRPr="00513C54">
        <w:t>a</w:t>
      </w:r>
      <w:r w:rsidRPr="00513C54">
        <w:t xml:space="preserve">. </w:t>
      </w:r>
      <w:r w:rsidR="00ED4745" w:rsidRPr="00513C54">
        <w:t xml:space="preserve">Vzorci očesnih fiksacij in </w:t>
      </w:r>
      <w:r w:rsidRPr="00513C54">
        <w:t>ustne razlage</w:t>
      </w:r>
      <w:r w:rsidR="00ED4745" w:rsidRPr="00513C54">
        <w:t xml:space="preserve"> </w:t>
      </w:r>
      <w:r w:rsidR="00A15C6D" w:rsidRPr="00513C54">
        <w:t xml:space="preserve">študentov </w:t>
      </w:r>
      <w:r w:rsidR="00ED4745" w:rsidRPr="00513C54">
        <w:t>so pokazali, da</w:t>
      </w:r>
      <w:r w:rsidR="00EC1099" w:rsidRPr="00513C54">
        <w:t xml:space="preserve"> uporaba</w:t>
      </w:r>
      <w:r w:rsidR="00ED4745" w:rsidRPr="00513C54">
        <w:t xml:space="preserve"> </w:t>
      </w:r>
      <w:r w:rsidR="00EC1099" w:rsidRPr="00513C54">
        <w:t>barvne legende v primerjavi s črno-belo</w:t>
      </w:r>
      <w:r w:rsidRPr="00513C54">
        <w:t xml:space="preserve"> ne vpliva </w:t>
      </w:r>
      <w:r w:rsidR="00ED4745" w:rsidRPr="00513C54">
        <w:t xml:space="preserve">na </w:t>
      </w:r>
      <w:r w:rsidR="00A15C6D" w:rsidRPr="00513C54">
        <w:t xml:space="preserve">število in čas fiksacij pogleda študentov na legendo med </w:t>
      </w:r>
      <w:r w:rsidRPr="00513C54">
        <w:t>reševanj</w:t>
      </w:r>
      <w:r w:rsidR="00A15C6D" w:rsidRPr="00513C54">
        <w:t>em</w:t>
      </w:r>
      <w:r w:rsidRPr="00513C54">
        <w:t xml:space="preserve"> nalog</w:t>
      </w:r>
      <w:r w:rsidR="00ED4745" w:rsidRPr="00513C54">
        <w:t>. Ugotovljene pa so bile pomembne razlike povezane z</w:t>
      </w:r>
      <w:r w:rsidRPr="00513C54">
        <w:t xml:space="preserve"> </w:t>
      </w:r>
      <w:r w:rsidR="00ED4745" w:rsidRPr="00513C54">
        <w:t>uporabo slikovne napram besedilni legend</w:t>
      </w:r>
      <w:r w:rsidR="00EC1099" w:rsidRPr="00513C54">
        <w:t>i</w:t>
      </w:r>
      <w:r w:rsidRPr="00513C54">
        <w:t xml:space="preserve">; tako </w:t>
      </w:r>
      <w:r w:rsidR="00ED4745" w:rsidRPr="00513C54">
        <w:t>študenti</w:t>
      </w:r>
      <w:r w:rsidRPr="00513C54">
        <w:t xml:space="preserve"> </w:t>
      </w:r>
      <w:r w:rsidR="00ED4745" w:rsidRPr="00513C54">
        <w:t xml:space="preserve">namenijo </w:t>
      </w:r>
      <w:r w:rsidRPr="00513C54">
        <w:t xml:space="preserve">več časa in </w:t>
      </w:r>
      <w:r w:rsidR="00ED4745" w:rsidRPr="00513C54">
        <w:t xml:space="preserve">pogosteje </w:t>
      </w:r>
      <w:r w:rsidRPr="00513C54">
        <w:t>fiks</w:t>
      </w:r>
      <w:r w:rsidR="00ED4745" w:rsidRPr="00513C54">
        <w:t>irajo pogled na besedilno legend</w:t>
      </w:r>
      <w:r w:rsidR="00EC1099" w:rsidRPr="00513C54">
        <w:t>o</w:t>
      </w:r>
      <w:r w:rsidR="00ED4745" w:rsidRPr="00513C54">
        <w:t xml:space="preserve"> v primerjavi s slikovno</w:t>
      </w:r>
      <w:r w:rsidRPr="00513C54">
        <w:t xml:space="preserve">. Rezultati </w:t>
      </w:r>
      <w:r w:rsidR="00ED4745" w:rsidRPr="00513C54">
        <w:t>kažejo, da ima lahko način vključitve</w:t>
      </w:r>
      <w:r w:rsidRPr="00513C54">
        <w:t xml:space="preserve"> </w:t>
      </w:r>
      <w:r w:rsidR="00ED4745" w:rsidRPr="00513C54">
        <w:t>in vrsta uporabljen</w:t>
      </w:r>
      <w:r w:rsidR="00EC1099" w:rsidRPr="00513C54">
        <w:t>e</w:t>
      </w:r>
      <w:r w:rsidR="00ED4745" w:rsidRPr="00513C54">
        <w:t xml:space="preserve"> legend</w:t>
      </w:r>
      <w:r w:rsidR="00EC1099" w:rsidRPr="00513C54">
        <w:t>e</w:t>
      </w:r>
      <w:r w:rsidR="00ED4745" w:rsidRPr="00513C54">
        <w:t xml:space="preserve"> </w:t>
      </w:r>
      <w:r w:rsidRPr="00513C54">
        <w:t xml:space="preserve">pomembno vlogo pri </w:t>
      </w:r>
      <w:r w:rsidR="00ED4745" w:rsidRPr="00513C54">
        <w:t>razvijanju</w:t>
      </w:r>
      <w:r w:rsidRPr="00513C54">
        <w:t xml:space="preserve"> razumevanj</w:t>
      </w:r>
      <w:r w:rsidR="00EC1099" w:rsidRPr="00513C54">
        <w:t>a</w:t>
      </w:r>
      <w:r w:rsidRPr="00513C54">
        <w:t xml:space="preserve"> reprezentacijske </w:t>
      </w:r>
      <w:r w:rsidR="00504908" w:rsidRPr="00513C54">
        <w:t>k</w:t>
      </w:r>
      <w:r w:rsidR="00ED4745" w:rsidRPr="00513C54">
        <w:t>ompetence učečih</w:t>
      </w:r>
      <w:r w:rsidRPr="00513C54">
        <w:t xml:space="preserve"> v zvezi z </w:t>
      </w:r>
      <w:r w:rsidR="00ED4745" w:rsidRPr="00513C54">
        <w:t>submikro</w:t>
      </w:r>
      <w:r w:rsidR="008C2A75" w:rsidRPr="00513C54">
        <w:t>skopskimi</w:t>
      </w:r>
      <w:r w:rsidR="00ED4745" w:rsidRPr="00513C54">
        <w:t xml:space="preserve"> reprezentacijami</w:t>
      </w:r>
      <w:r w:rsidRPr="00513C54">
        <w:t>.</w:t>
      </w:r>
    </w:p>
    <w:p w14:paraId="165CE8DA" w14:textId="77777777" w:rsidR="0082318C" w:rsidRPr="00513C54" w:rsidRDefault="0082318C">
      <w:pPr>
        <w:pStyle w:val="Noga"/>
        <w:tabs>
          <w:tab w:val="clear" w:pos="4536"/>
          <w:tab w:val="clear" w:pos="9072"/>
        </w:tabs>
      </w:pPr>
    </w:p>
    <w:p w14:paraId="055DB7D5" w14:textId="77777777" w:rsidR="0082318C" w:rsidRPr="00513C54" w:rsidRDefault="0082318C">
      <w:pPr>
        <w:pStyle w:val="Noga"/>
        <w:tabs>
          <w:tab w:val="clear" w:pos="4536"/>
          <w:tab w:val="clear" w:pos="9072"/>
        </w:tabs>
      </w:pPr>
    </w:p>
    <w:p w14:paraId="7762288A" w14:textId="77777777" w:rsidR="00D25577" w:rsidRPr="00513C54" w:rsidRDefault="00D25577">
      <w:pPr>
        <w:pStyle w:val="Noga"/>
        <w:tabs>
          <w:tab w:val="clear" w:pos="4536"/>
          <w:tab w:val="clear" w:pos="9072"/>
        </w:tabs>
      </w:pPr>
    </w:p>
    <w:sectPr w:rsidR="00D25577" w:rsidRPr="00513C54" w:rsidSect="00F428A3">
      <w:headerReference w:type="even" r:id="rId17"/>
      <w:headerReference w:type="default" r:id="rId18"/>
      <w:footerReference w:type="default" r:id="rId19"/>
      <w:pgSz w:w="11906" w:h="16838"/>
      <w:pgMar w:top="1985" w:right="1558" w:bottom="1843" w:left="1800" w:header="1135" w:footer="1288"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E09B3" w14:textId="77777777" w:rsidR="00A82DD7" w:rsidRDefault="00A82DD7">
      <w:r>
        <w:separator/>
      </w:r>
    </w:p>
  </w:endnote>
  <w:endnote w:type="continuationSeparator" w:id="0">
    <w:p w14:paraId="61EAB2C8" w14:textId="77777777" w:rsidR="00A82DD7" w:rsidRDefault="00A82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dvPTime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65B3E" w14:textId="07D38B46" w:rsidR="00174187" w:rsidRPr="00174187" w:rsidRDefault="00A646CB" w:rsidP="00174187">
    <w:pPr>
      <w:pStyle w:val="ACSi-title"/>
      <w:rPr>
        <w:b w:val="0"/>
      </w:rPr>
    </w:pPr>
    <w:r w:rsidRPr="00174187">
      <w:rPr>
        <w:b w:val="0"/>
        <w:noProof/>
        <w:sz w:val="20"/>
        <w:highlight w:val="yellow"/>
        <w:lang w:val="en-GB" w:eastAsia="en-GB"/>
      </w:rPr>
      <mc:AlternateContent>
        <mc:Choice Requires="wps">
          <w:drawing>
            <wp:anchor distT="4294967293" distB="4294967293" distL="114300" distR="114300" simplePos="0" relativeHeight="251658240" behindDoc="0" locked="0" layoutInCell="0" allowOverlap="1" wp14:anchorId="2BCB4F6F" wp14:editId="3C883CB4">
              <wp:simplePos x="0" y="0"/>
              <wp:positionH relativeFrom="column">
                <wp:posOffset>-45720</wp:posOffset>
              </wp:positionH>
              <wp:positionV relativeFrom="paragraph">
                <wp:posOffset>-30481</wp:posOffset>
              </wp:positionV>
              <wp:extent cx="54864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62A99" id="Line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6pt,-2.4pt" to="428.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kv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qf5fJanIBodfAkphkRjnf/MdYeCUWIJnCMwOW2dD0RIMYSEe5TeCCmj&#10;2FKhvsSL6WQaE5yWggVnCHP2sK+kRScSxiV+sSrwPIZZfVQsgrWcsPXN9kTIqw2XSxXwoBSgc7Ou&#10;8/BjkS7W8/U8H+WT2XqUp3U9+rSp8tFsk32c1h/qqqqzn4FalhetYIyrwG6YzSz/O+1vr+Q6Vffp&#10;vLcheYse+wVkh38kHbUM8l0HYa/ZZWcHjWEcY/Dt6YR5f9yD/fjAV78AAAD//wMAUEsDBBQABgAI&#10;AAAAIQCMxxuQ2wAAAAgBAAAPAAAAZHJzL2Rvd25yZXYueG1sTE/LTsMwELwj8Q/WInGpWocApQpx&#10;KgTkxqWlFddtvCQR8TqN3Tbw9SziAKd9zGge+XJ0nTrSEFrPBq5mCSjiytuWawOb13K6ABUissXO&#10;Mxn4pADL4vwsx8z6E6/ouI61EhEOGRpoYuwzrUPVkMMw8z2xYO9+cBjlHGptBzyJuOt0miRz7bBl&#10;cWiwp8eGqo/1wRkI5Zb25dekmiRv17WndP/08ozGXF6MD/egIo3xjww/8SU6FJJp5w9sg+oMTO9S&#10;Ycq8kQaCL27nsux+H7rI9f8CxTcAAAD//wMAUEsBAi0AFAAGAAgAAAAhALaDOJL+AAAA4QEAABMA&#10;AAAAAAAAAAAAAAAAAAAAAFtDb250ZW50X1R5cGVzXS54bWxQSwECLQAUAAYACAAAACEAOP0h/9YA&#10;AACUAQAACwAAAAAAAAAAAAAAAAAvAQAAX3JlbHMvLnJlbHNQSwECLQAUAAYACAAAACEAr4ZL7xEC&#10;AAAoBAAADgAAAAAAAAAAAAAAAAAuAgAAZHJzL2Uyb0RvYy54bWxQSwECLQAUAAYACAAAACEAjMcb&#10;kNsAAAAIAQAADwAAAAAAAAAAAAAAAABrBAAAZHJzL2Rvd25yZXYueG1sUEsFBgAAAAAEAAQA8wAA&#10;AHMFAAAAAA==&#10;" o:allowincell="f"/>
          </w:pict>
        </mc:Fallback>
      </mc:AlternateContent>
    </w:r>
    <w:r w:rsidR="00174187" w:rsidRPr="00174187">
      <w:rPr>
        <w:b w:val="0"/>
        <w:sz w:val="20"/>
      </w:rPr>
      <w:t xml:space="preserve"> V.</w:t>
    </w:r>
    <w:r w:rsidR="00174187" w:rsidRPr="00174187">
      <w:rPr>
        <w:b w:val="0"/>
        <w:sz w:val="20"/>
      </w:rPr>
      <w:t xml:space="preserve"> Ferk Savec, Š</w:t>
    </w:r>
    <w:r w:rsidR="00174187" w:rsidRPr="00174187">
      <w:rPr>
        <w:b w:val="0"/>
        <w:sz w:val="20"/>
      </w:rPr>
      <w:t>.</w:t>
    </w:r>
    <w:r w:rsidR="00174187" w:rsidRPr="00174187">
      <w:rPr>
        <w:b w:val="0"/>
        <w:sz w:val="20"/>
      </w:rPr>
      <w:t xml:space="preserve"> Hrast, I</w:t>
    </w:r>
    <w:r w:rsidR="00174187" w:rsidRPr="00174187">
      <w:rPr>
        <w:b w:val="0"/>
        <w:sz w:val="20"/>
      </w:rPr>
      <w:t>.</w:t>
    </w:r>
    <w:r w:rsidR="00174187" w:rsidRPr="00174187">
      <w:rPr>
        <w:b w:val="0"/>
        <w:sz w:val="20"/>
      </w:rPr>
      <w:t xml:space="preserve"> Devetak, G</w:t>
    </w:r>
    <w:r w:rsidR="00174187" w:rsidRPr="00174187">
      <w:rPr>
        <w:b w:val="0"/>
        <w:sz w:val="20"/>
      </w:rPr>
      <w:t>.</w:t>
    </w:r>
    <w:r w:rsidR="00174187" w:rsidRPr="00174187">
      <w:rPr>
        <w:b w:val="0"/>
        <w:sz w:val="20"/>
      </w:rPr>
      <w:t xml:space="preserve"> Torkar</w:t>
    </w:r>
    <w:r w:rsidR="00174187" w:rsidRPr="00174187">
      <w:rPr>
        <w:b w:val="0"/>
        <w:sz w:val="20"/>
        <w:lang w:val="sl-SI"/>
      </w:rPr>
      <w:t>:</w:t>
    </w:r>
    <w:r w:rsidR="00174187" w:rsidRPr="00174187">
      <w:rPr>
        <w:b w:val="0"/>
        <w:lang w:val="sl-SI"/>
      </w:rPr>
      <w:t xml:space="preserve"> </w:t>
    </w:r>
    <w:r w:rsidR="00174187" w:rsidRPr="00174187">
      <w:rPr>
        <w:b w:val="0"/>
        <w:i/>
        <w:sz w:val="20"/>
      </w:rPr>
      <w:t>Beyond the Use of a</w:t>
    </w:r>
    <w:r w:rsidR="00174187">
      <w:rPr>
        <w:b w:val="0"/>
        <w:i/>
        <w:sz w:val="20"/>
      </w:rPr>
      <w:t>n Explanatory Key</w:t>
    </w:r>
  </w:p>
  <w:p w14:paraId="33E7C0DE" w14:textId="3E629255" w:rsidR="00A646CB" w:rsidRPr="00174187" w:rsidRDefault="00A646CB">
    <w:pPr>
      <w:rPr>
        <w:b/>
        <w:i/>
        <w:lang w:val="sl-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B9D23" w14:textId="77777777" w:rsidR="00A82DD7" w:rsidRDefault="00A82DD7">
      <w:r>
        <w:separator/>
      </w:r>
    </w:p>
  </w:footnote>
  <w:footnote w:type="continuationSeparator" w:id="0">
    <w:p w14:paraId="3B7B5DD1" w14:textId="77777777" w:rsidR="00A82DD7" w:rsidRDefault="00A82D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AA7C1" w14:textId="77777777" w:rsidR="00A646CB" w:rsidRDefault="00A646CB">
    <w:pPr>
      <w:framePr w:wrap="around" w:vAnchor="text" w:hAnchor="margin" w:xAlign="outside" w:y="1"/>
    </w:pPr>
    <w:r>
      <w:fldChar w:fldCharType="begin"/>
    </w:r>
    <w:r>
      <w:instrText xml:space="preserve">PAGE  </w:instrText>
    </w:r>
    <w:r>
      <w:fldChar w:fldCharType="separate"/>
    </w:r>
    <w:r>
      <w:rPr>
        <w:noProof/>
      </w:rPr>
      <w:t>1</w:t>
    </w:r>
    <w:r>
      <w:rPr>
        <w:noProof/>
      </w:rPr>
      <w:fldChar w:fldCharType="end"/>
    </w:r>
  </w:p>
  <w:p w14:paraId="7FA25945" w14:textId="77777777" w:rsidR="00A646CB" w:rsidRDefault="00A646CB">
    <w:pPr>
      <w:ind w:right="360"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4AB26" w14:textId="0DD05FED" w:rsidR="00A646CB" w:rsidRDefault="00A646CB">
    <w:pPr>
      <w:framePr w:wrap="around" w:vAnchor="text" w:hAnchor="margin" w:xAlign="outside" w:y="1"/>
      <w:rPr>
        <w:b/>
        <w:sz w:val="24"/>
      </w:rPr>
    </w:pPr>
    <w:r>
      <w:rPr>
        <w:b/>
        <w:sz w:val="24"/>
      </w:rPr>
      <w:fldChar w:fldCharType="begin"/>
    </w:r>
    <w:r>
      <w:rPr>
        <w:b/>
        <w:sz w:val="24"/>
      </w:rPr>
      <w:instrText xml:space="preserve">PAGE  </w:instrText>
    </w:r>
    <w:r>
      <w:rPr>
        <w:b/>
        <w:sz w:val="24"/>
      </w:rPr>
      <w:fldChar w:fldCharType="separate"/>
    </w:r>
    <w:r w:rsidR="006F239B">
      <w:rPr>
        <w:b/>
        <w:noProof/>
        <w:sz w:val="24"/>
      </w:rPr>
      <w:t>17</w:t>
    </w:r>
    <w:r>
      <w:rPr>
        <w:b/>
        <w:sz w:val="24"/>
      </w:rPr>
      <w:fldChar w:fldCharType="end"/>
    </w:r>
  </w:p>
  <w:p w14:paraId="3386D009" w14:textId="2132503C" w:rsidR="00A646CB" w:rsidRDefault="00A646CB">
    <w:pPr>
      <w:ind w:right="360" w:firstLine="360"/>
      <w:jc w:val="center"/>
      <w:rPr>
        <w:sz w:val="24"/>
      </w:rPr>
    </w:pPr>
    <w:r>
      <w:rPr>
        <w:i/>
        <w:noProof/>
        <w:sz w:val="24"/>
        <w:lang w:val="en-GB" w:eastAsia="en-GB"/>
      </w:rPr>
      <mc:AlternateContent>
        <mc:Choice Requires="wps">
          <w:drawing>
            <wp:anchor distT="4294967293" distB="4294967293" distL="114300" distR="114300" simplePos="0" relativeHeight="251657216" behindDoc="0" locked="0" layoutInCell="0" allowOverlap="1" wp14:anchorId="76D38612" wp14:editId="7098639C">
              <wp:simplePos x="0" y="0"/>
              <wp:positionH relativeFrom="column">
                <wp:posOffset>-45720</wp:posOffset>
              </wp:positionH>
              <wp:positionV relativeFrom="paragraph">
                <wp:posOffset>198119</wp:posOffset>
              </wp:positionV>
              <wp:extent cx="5486400" cy="0"/>
              <wp:effectExtent l="0" t="0" r="0" b="0"/>
              <wp:wrapNone/>
              <wp:docPr id="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61118" id="Line 1"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6pt,15.6pt" to="428.4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NX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JI0U6&#10;sGgrFEdZqExvXAGASu1syI2e1YvZavrVIaWrlqgDjwpfLwbCYkTyEBIWzgD/vv+oGWDI0etYpnNj&#10;u0AJBUDn6MZlcIOfPaKwOc3nszw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GtEP6jdAAAACAEAAA8AAABkcnMvZG93bnJldi54bWxMj0FPwzAMhe9I/IfISFymLV0n&#10;tqk0nRDQGxcGE1evMW1F43RNthV+PUYc4GTZ7+n5e/lmdJ060RBazwbmswQUceVty7WB15dyugYV&#10;IrLFzjMZ+KQAm+LyIsfM+jM/02kbayUhHDI00MTYZ1qHqiGHYeZ7YtHe/eAwyjrU2g54lnDX6TRJ&#10;ltphy/KhwZ7uG6o+tkdnIJQ7OpRfk2qSvC1qT+nh4ekRjbm+Gu9uQUUa458ZfvAFHQph2vsj26A6&#10;A9NVKk4Di7lM0dc3S6my/z3oItf/CxTfAAAA//8DAFBLAQItABQABgAIAAAAIQC2gziS/gAAAOEB&#10;AAATAAAAAAAAAAAAAAAAAAAAAABbQ29udGVudF9UeXBlc10ueG1sUEsBAi0AFAAGAAgAAAAhADj9&#10;If/WAAAAlAEAAAsAAAAAAAAAAAAAAAAALwEAAF9yZWxzLy5yZWxzUEsBAi0AFAAGAAgAAAAhAJZa&#10;A1cTAgAAKAQAAA4AAAAAAAAAAAAAAAAALgIAAGRycy9lMm9Eb2MueG1sUEsBAi0AFAAGAAgAAAAh&#10;AGtEP6jdAAAACAEAAA8AAAAAAAAAAAAAAAAAbQQAAGRycy9kb3ducmV2LnhtbFBLBQYAAAAABAAE&#10;APMAAAB3BQAAAAA=&#10;" o:allowincell="f"/>
          </w:pict>
        </mc:Fallback>
      </mc:AlternateContent>
    </w:r>
    <w:r>
      <w:rPr>
        <w:i/>
        <w:sz w:val="24"/>
      </w:rPr>
      <w:t>Acta Chim. Slov.</w:t>
    </w:r>
    <w:r>
      <w:rPr>
        <w:sz w:val="24"/>
      </w:rPr>
      <w:t xml:space="preserve"> </w:t>
    </w:r>
    <w:r w:rsidRPr="00B01BDB">
      <w:rPr>
        <w:b/>
        <w:sz w:val="24"/>
        <w:highlight w:val="yellow"/>
      </w:rPr>
      <w:t>yyyy</w:t>
    </w:r>
    <w:r w:rsidRPr="00B01BDB">
      <w:rPr>
        <w:sz w:val="24"/>
        <w:highlight w:val="yellow"/>
      </w:rPr>
      <w:t xml:space="preserve">, </w:t>
    </w:r>
    <w:r w:rsidRPr="00B01BDB">
      <w:rPr>
        <w:i/>
        <w:sz w:val="24"/>
        <w:highlight w:val="yellow"/>
      </w:rPr>
      <w:t>vv</w:t>
    </w:r>
    <w:r w:rsidRPr="00B01BDB">
      <w:rPr>
        <w:sz w:val="24"/>
        <w:highlight w:val="yellow"/>
      </w:rPr>
      <w:t>, *</w:t>
    </w:r>
    <w:r w:rsidRPr="00B01BDB">
      <w:rPr>
        <w:sz w:val="22"/>
        <w:highlight w:val="yellow"/>
      </w:rPr>
      <w:sym w:font="Symbol" w:char="F02D"/>
    </w:r>
    <w:r w:rsidRPr="00B01BDB">
      <w:rPr>
        <w:sz w:val="24"/>
        <w:highlight w:val="yellow"/>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24551"/>
    <w:multiLevelType w:val="multilevel"/>
    <w:tmpl w:val="EA2C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F22F0"/>
    <w:multiLevelType w:val="hybridMultilevel"/>
    <w:tmpl w:val="BA781146"/>
    <w:lvl w:ilvl="0" w:tplc="62944126">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22580A"/>
    <w:multiLevelType w:val="multilevel"/>
    <w:tmpl w:val="6A2C9E9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B71DDF"/>
    <w:multiLevelType w:val="hybridMultilevel"/>
    <w:tmpl w:val="C6F6429A"/>
    <w:lvl w:ilvl="0" w:tplc="CF54683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5E0163F"/>
    <w:multiLevelType w:val="multilevel"/>
    <w:tmpl w:val="1454282A"/>
    <w:lvl w:ilvl="0">
      <w:start w:val="1"/>
      <w:numFmt w:val="decimal"/>
      <w:lvlText w:val="%1."/>
      <w:lvlJc w:val="left"/>
      <w:pPr>
        <w:ind w:left="720" w:hanging="360"/>
      </w:pPr>
      <w:rPr>
        <w:rFonts w:hint="default"/>
      </w:rPr>
    </w:lvl>
    <w:lvl w:ilvl="1">
      <w:start w:val="2"/>
      <w:numFmt w:val="decimal"/>
      <w:isLgl/>
      <w:lvlText w:val="%1.%2"/>
      <w:lvlJc w:val="left"/>
      <w:pPr>
        <w:ind w:left="765"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6EC4115"/>
    <w:multiLevelType w:val="multilevel"/>
    <w:tmpl w:val="1454282A"/>
    <w:lvl w:ilvl="0">
      <w:start w:val="1"/>
      <w:numFmt w:val="decimal"/>
      <w:lvlText w:val="%1."/>
      <w:lvlJc w:val="left"/>
      <w:pPr>
        <w:ind w:left="720" w:hanging="360"/>
      </w:pPr>
      <w:rPr>
        <w:rFonts w:hint="default"/>
      </w:rPr>
    </w:lvl>
    <w:lvl w:ilvl="1">
      <w:start w:val="2"/>
      <w:numFmt w:val="decimal"/>
      <w:isLgl/>
      <w:lvlText w:val="%1.%2"/>
      <w:lvlJc w:val="left"/>
      <w:pPr>
        <w:ind w:left="765"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453532C6"/>
    <w:multiLevelType w:val="hybridMultilevel"/>
    <w:tmpl w:val="1D1C429C"/>
    <w:lvl w:ilvl="0" w:tplc="11600E76">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347D80"/>
    <w:multiLevelType w:val="multilevel"/>
    <w:tmpl w:val="DF8ECF1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3A2216"/>
    <w:multiLevelType w:val="hybridMultilevel"/>
    <w:tmpl w:val="D4766518"/>
    <w:lvl w:ilvl="0" w:tplc="115C4538">
      <w:start w:val="4"/>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BE7709B"/>
    <w:multiLevelType w:val="multilevel"/>
    <w:tmpl w:val="970C4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217558"/>
    <w:multiLevelType w:val="multilevel"/>
    <w:tmpl w:val="1454282A"/>
    <w:lvl w:ilvl="0">
      <w:start w:val="1"/>
      <w:numFmt w:val="decimal"/>
      <w:lvlText w:val="%1."/>
      <w:lvlJc w:val="left"/>
      <w:pPr>
        <w:ind w:left="720" w:hanging="360"/>
      </w:pPr>
      <w:rPr>
        <w:rFonts w:hint="default"/>
      </w:rPr>
    </w:lvl>
    <w:lvl w:ilvl="1">
      <w:start w:val="2"/>
      <w:numFmt w:val="decimal"/>
      <w:isLgl/>
      <w:lvlText w:val="%1.%2"/>
      <w:lvlJc w:val="left"/>
      <w:pPr>
        <w:ind w:left="765"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66133979"/>
    <w:multiLevelType w:val="multilevel"/>
    <w:tmpl w:val="1454282A"/>
    <w:lvl w:ilvl="0">
      <w:start w:val="1"/>
      <w:numFmt w:val="decimal"/>
      <w:lvlText w:val="%1."/>
      <w:lvlJc w:val="left"/>
      <w:pPr>
        <w:ind w:left="720" w:hanging="360"/>
      </w:pPr>
      <w:rPr>
        <w:rFonts w:hint="default"/>
      </w:rPr>
    </w:lvl>
    <w:lvl w:ilvl="1">
      <w:start w:val="2"/>
      <w:numFmt w:val="decimal"/>
      <w:isLgl/>
      <w:lvlText w:val="%1.%2"/>
      <w:lvlJc w:val="left"/>
      <w:pPr>
        <w:ind w:left="765"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6EC84528"/>
    <w:multiLevelType w:val="multilevel"/>
    <w:tmpl w:val="9220674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8E63EF"/>
    <w:multiLevelType w:val="multilevel"/>
    <w:tmpl w:val="1454282A"/>
    <w:lvl w:ilvl="0">
      <w:start w:val="1"/>
      <w:numFmt w:val="decimal"/>
      <w:lvlText w:val="%1."/>
      <w:lvlJc w:val="left"/>
      <w:pPr>
        <w:ind w:left="720" w:hanging="360"/>
      </w:pPr>
      <w:rPr>
        <w:rFonts w:hint="default"/>
      </w:rPr>
    </w:lvl>
    <w:lvl w:ilvl="1">
      <w:start w:val="2"/>
      <w:numFmt w:val="decimal"/>
      <w:isLgl/>
      <w:lvlText w:val="%1.%2"/>
      <w:lvlJc w:val="left"/>
      <w:pPr>
        <w:ind w:left="765"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71C021EB"/>
    <w:multiLevelType w:val="singleLevel"/>
    <w:tmpl w:val="E13A2572"/>
    <w:lvl w:ilvl="0">
      <w:start w:val="1"/>
      <w:numFmt w:val="decimal"/>
      <w:pStyle w:val="ACSi-references"/>
      <w:lvlText w:val="%1."/>
      <w:lvlJc w:val="left"/>
      <w:pPr>
        <w:tabs>
          <w:tab w:val="num" w:pos="360"/>
        </w:tabs>
        <w:ind w:left="360" w:hanging="360"/>
      </w:pPr>
      <w:rPr>
        <w:rFonts w:ascii="Times New Roman" w:hAnsi="Times New Roman" w:hint="default"/>
        <w:position w:val="0"/>
      </w:rPr>
    </w:lvl>
  </w:abstractNum>
  <w:num w:numId="1">
    <w:abstractNumId w:val="14"/>
  </w:num>
  <w:num w:numId="2">
    <w:abstractNumId w:val="10"/>
  </w:num>
  <w:num w:numId="3">
    <w:abstractNumId w:val="11"/>
  </w:num>
  <w:num w:numId="4">
    <w:abstractNumId w:val="13"/>
  </w:num>
  <w:num w:numId="5">
    <w:abstractNumId w:val="5"/>
  </w:num>
  <w:num w:numId="6">
    <w:abstractNumId w:val="4"/>
  </w:num>
  <w:num w:numId="7">
    <w:abstractNumId w:val="3"/>
  </w:num>
  <w:num w:numId="8">
    <w:abstractNumId w:val="7"/>
  </w:num>
  <w:num w:numId="9">
    <w:abstractNumId w:val="2"/>
  </w:num>
  <w:num w:numId="10">
    <w:abstractNumId w:val="12"/>
  </w:num>
  <w:num w:numId="11">
    <w:abstractNumId w:val="6"/>
  </w:num>
  <w:num w:numId="12">
    <w:abstractNumId w:val="1"/>
  </w:num>
  <w:num w:numId="13">
    <w:abstractNumId w:val="0"/>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117387"/>
    <w:rsid w:val="0000154E"/>
    <w:rsid w:val="00001E43"/>
    <w:rsid w:val="00002DE2"/>
    <w:rsid w:val="0000724C"/>
    <w:rsid w:val="00016682"/>
    <w:rsid w:val="00024FA8"/>
    <w:rsid w:val="00026123"/>
    <w:rsid w:val="0003298C"/>
    <w:rsid w:val="00036D2A"/>
    <w:rsid w:val="00041508"/>
    <w:rsid w:val="000507AF"/>
    <w:rsid w:val="00054185"/>
    <w:rsid w:val="00054236"/>
    <w:rsid w:val="00057A31"/>
    <w:rsid w:val="0006675D"/>
    <w:rsid w:val="00073B82"/>
    <w:rsid w:val="00073E61"/>
    <w:rsid w:val="00077B07"/>
    <w:rsid w:val="00082208"/>
    <w:rsid w:val="000902E8"/>
    <w:rsid w:val="000934C4"/>
    <w:rsid w:val="000A0EAA"/>
    <w:rsid w:val="000A1290"/>
    <w:rsid w:val="000A2132"/>
    <w:rsid w:val="000A31B8"/>
    <w:rsid w:val="000A65DA"/>
    <w:rsid w:val="000A7118"/>
    <w:rsid w:val="000C1DD3"/>
    <w:rsid w:val="000D2ABF"/>
    <w:rsid w:val="000D3051"/>
    <w:rsid w:val="000D5F75"/>
    <w:rsid w:val="000E0D4E"/>
    <w:rsid w:val="000E22C4"/>
    <w:rsid w:val="000E3A0C"/>
    <w:rsid w:val="000E66E3"/>
    <w:rsid w:val="000F369D"/>
    <w:rsid w:val="000F3814"/>
    <w:rsid w:val="000F3A7F"/>
    <w:rsid w:val="000F6E27"/>
    <w:rsid w:val="00102512"/>
    <w:rsid w:val="001068D1"/>
    <w:rsid w:val="00113AFE"/>
    <w:rsid w:val="00117387"/>
    <w:rsid w:val="00132806"/>
    <w:rsid w:val="00136E78"/>
    <w:rsid w:val="001419C6"/>
    <w:rsid w:val="00141E7E"/>
    <w:rsid w:val="0014206C"/>
    <w:rsid w:val="001429AF"/>
    <w:rsid w:val="001459E1"/>
    <w:rsid w:val="00147807"/>
    <w:rsid w:val="00151F15"/>
    <w:rsid w:val="00152EB9"/>
    <w:rsid w:val="0015455D"/>
    <w:rsid w:val="001551B9"/>
    <w:rsid w:val="00155BE9"/>
    <w:rsid w:val="001618FD"/>
    <w:rsid w:val="00162723"/>
    <w:rsid w:val="00163900"/>
    <w:rsid w:val="0016504E"/>
    <w:rsid w:val="00170F1B"/>
    <w:rsid w:val="0017163E"/>
    <w:rsid w:val="001729F8"/>
    <w:rsid w:val="00172E74"/>
    <w:rsid w:val="00174187"/>
    <w:rsid w:val="00177710"/>
    <w:rsid w:val="001806DD"/>
    <w:rsid w:val="00180FE7"/>
    <w:rsid w:val="0018538F"/>
    <w:rsid w:val="001865E0"/>
    <w:rsid w:val="001953BA"/>
    <w:rsid w:val="00195498"/>
    <w:rsid w:val="001A1A28"/>
    <w:rsid w:val="001A2430"/>
    <w:rsid w:val="001A3468"/>
    <w:rsid w:val="001A4442"/>
    <w:rsid w:val="001B1DAF"/>
    <w:rsid w:val="001B3C57"/>
    <w:rsid w:val="001B5EB7"/>
    <w:rsid w:val="001C0E59"/>
    <w:rsid w:val="001C173F"/>
    <w:rsid w:val="001C1940"/>
    <w:rsid w:val="001C3962"/>
    <w:rsid w:val="001D41CA"/>
    <w:rsid w:val="001E24BF"/>
    <w:rsid w:val="001F4BC2"/>
    <w:rsid w:val="001F7374"/>
    <w:rsid w:val="00202C30"/>
    <w:rsid w:val="00202D0C"/>
    <w:rsid w:val="0020358A"/>
    <w:rsid w:val="002055D9"/>
    <w:rsid w:val="00207661"/>
    <w:rsid w:val="00207B14"/>
    <w:rsid w:val="002119CC"/>
    <w:rsid w:val="00211CE6"/>
    <w:rsid w:val="0021545E"/>
    <w:rsid w:val="00216F46"/>
    <w:rsid w:val="00216F9B"/>
    <w:rsid w:val="00217CA2"/>
    <w:rsid w:val="00223A9F"/>
    <w:rsid w:val="00230C05"/>
    <w:rsid w:val="00233663"/>
    <w:rsid w:val="002415C7"/>
    <w:rsid w:val="002423EA"/>
    <w:rsid w:val="00242405"/>
    <w:rsid w:val="00254CC8"/>
    <w:rsid w:val="00263DF2"/>
    <w:rsid w:val="002661D2"/>
    <w:rsid w:val="00266816"/>
    <w:rsid w:val="002678BA"/>
    <w:rsid w:val="00271889"/>
    <w:rsid w:val="00273446"/>
    <w:rsid w:val="00276549"/>
    <w:rsid w:val="00280A28"/>
    <w:rsid w:val="002929CD"/>
    <w:rsid w:val="0029591D"/>
    <w:rsid w:val="00295C7D"/>
    <w:rsid w:val="002966AF"/>
    <w:rsid w:val="002A2E9A"/>
    <w:rsid w:val="002A4B27"/>
    <w:rsid w:val="002A7E7A"/>
    <w:rsid w:val="002B1FA7"/>
    <w:rsid w:val="002C187D"/>
    <w:rsid w:val="002C6F99"/>
    <w:rsid w:val="002D161F"/>
    <w:rsid w:val="002D231D"/>
    <w:rsid w:val="002D54E8"/>
    <w:rsid w:val="002D72D6"/>
    <w:rsid w:val="002E31CF"/>
    <w:rsid w:val="002E3D7B"/>
    <w:rsid w:val="002E4C22"/>
    <w:rsid w:val="002E6158"/>
    <w:rsid w:val="002F41D6"/>
    <w:rsid w:val="002F5D58"/>
    <w:rsid w:val="002F5F40"/>
    <w:rsid w:val="00300092"/>
    <w:rsid w:val="0030466A"/>
    <w:rsid w:val="003177F3"/>
    <w:rsid w:val="00321ACE"/>
    <w:rsid w:val="00323D5D"/>
    <w:rsid w:val="003312BA"/>
    <w:rsid w:val="00334665"/>
    <w:rsid w:val="00340539"/>
    <w:rsid w:val="00345747"/>
    <w:rsid w:val="0035105E"/>
    <w:rsid w:val="00351323"/>
    <w:rsid w:val="00352AA8"/>
    <w:rsid w:val="00362091"/>
    <w:rsid w:val="00365D6E"/>
    <w:rsid w:val="00366350"/>
    <w:rsid w:val="003668E9"/>
    <w:rsid w:val="003730DA"/>
    <w:rsid w:val="00373C6D"/>
    <w:rsid w:val="003766CA"/>
    <w:rsid w:val="00376971"/>
    <w:rsid w:val="00376AE6"/>
    <w:rsid w:val="0038344F"/>
    <w:rsid w:val="003A1161"/>
    <w:rsid w:val="003A401E"/>
    <w:rsid w:val="003A4BBB"/>
    <w:rsid w:val="003B2651"/>
    <w:rsid w:val="003B4002"/>
    <w:rsid w:val="003B74BA"/>
    <w:rsid w:val="003B7621"/>
    <w:rsid w:val="003C0C42"/>
    <w:rsid w:val="003C1B7B"/>
    <w:rsid w:val="003D1BFC"/>
    <w:rsid w:val="003D342A"/>
    <w:rsid w:val="003D361C"/>
    <w:rsid w:val="003E4752"/>
    <w:rsid w:val="003E682D"/>
    <w:rsid w:val="003F1D9A"/>
    <w:rsid w:val="003F300F"/>
    <w:rsid w:val="003F50A7"/>
    <w:rsid w:val="00401EEC"/>
    <w:rsid w:val="00404E04"/>
    <w:rsid w:val="00406A85"/>
    <w:rsid w:val="00407772"/>
    <w:rsid w:val="00411900"/>
    <w:rsid w:val="00412153"/>
    <w:rsid w:val="00412BCF"/>
    <w:rsid w:val="00413BF3"/>
    <w:rsid w:val="00417B17"/>
    <w:rsid w:val="0042021F"/>
    <w:rsid w:val="0042453B"/>
    <w:rsid w:val="0043202B"/>
    <w:rsid w:val="00435267"/>
    <w:rsid w:val="00435A94"/>
    <w:rsid w:val="00440E55"/>
    <w:rsid w:val="00443CA8"/>
    <w:rsid w:val="00460D52"/>
    <w:rsid w:val="00462534"/>
    <w:rsid w:val="00464B8D"/>
    <w:rsid w:val="00465BB1"/>
    <w:rsid w:val="00466EC3"/>
    <w:rsid w:val="00470145"/>
    <w:rsid w:val="00470526"/>
    <w:rsid w:val="0047322C"/>
    <w:rsid w:val="00483FF4"/>
    <w:rsid w:val="00484A5C"/>
    <w:rsid w:val="00485B7D"/>
    <w:rsid w:val="004869B3"/>
    <w:rsid w:val="00487E4F"/>
    <w:rsid w:val="00490A38"/>
    <w:rsid w:val="00497CC9"/>
    <w:rsid w:val="004A03FB"/>
    <w:rsid w:val="004A376F"/>
    <w:rsid w:val="004A3B25"/>
    <w:rsid w:val="004A443F"/>
    <w:rsid w:val="004A4547"/>
    <w:rsid w:val="004B203E"/>
    <w:rsid w:val="004B3EF1"/>
    <w:rsid w:val="004B4AB5"/>
    <w:rsid w:val="004B7B05"/>
    <w:rsid w:val="004C02F1"/>
    <w:rsid w:val="004C0321"/>
    <w:rsid w:val="004C6FA4"/>
    <w:rsid w:val="004D0617"/>
    <w:rsid w:val="004D082A"/>
    <w:rsid w:val="004D4A37"/>
    <w:rsid w:val="004E2B94"/>
    <w:rsid w:val="004E6070"/>
    <w:rsid w:val="004F1E1B"/>
    <w:rsid w:val="004F2E33"/>
    <w:rsid w:val="004F3C5A"/>
    <w:rsid w:val="004F53EF"/>
    <w:rsid w:val="0050103A"/>
    <w:rsid w:val="00501638"/>
    <w:rsid w:val="00502CAB"/>
    <w:rsid w:val="00503248"/>
    <w:rsid w:val="00504868"/>
    <w:rsid w:val="0050488B"/>
    <w:rsid w:val="00504908"/>
    <w:rsid w:val="00504BA0"/>
    <w:rsid w:val="005136AC"/>
    <w:rsid w:val="00513B10"/>
    <w:rsid w:val="00513C54"/>
    <w:rsid w:val="00523EAC"/>
    <w:rsid w:val="005275B8"/>
    <w:rsid w:val="00531448"/>
    <w:rsid w:val="00540797"/>
    <w:rsid w:val="00543F8C"/>
    <w:rsid w:val="005459B6"/>
    <w:rsid w:val="005540E7"/>
    <w:rsid w:val="00557F4B"/>
    <w:rsid w:val="00565038"/>
    <w:rsid w:val="005675E0"/>
    <w:rsid w:val="00574632"/>
    <w:rsid w:val="00576F4D"/>
    <w:rsid w:val="00577B5C"/>
    <w:rsid w:val="0058086D"/>
    <w:rsid w:val="00585AB2"/>
    <w:rsid w:val="00591979"/>
    <w:rsid w:val="005942C3"/>
    <w:rsid w:val="005A17F5"/>
    <w:rsid w:val="005A7832"/>
    <w:rsid w:val="005B025B"/>
    <w:rsid w:val="005B0B0E"/>
    <w:rsid w:val="005B36E5"/>
    <w:rsid w:val="005C113E"/>
    <w:rsid w:val="005C1793"/>
    <w:rsid w:val="005C5711"/>
    <w:rsid w:val="005C5948"/>
    <w:rsid w:val="005C5E39"/>
    <w:rsid w:val="005D0406"/>
    <w:rsid w:val="005D129B"/>
    <w:rsid w:val="005D3794"/>
    <w:rsid w:val="005D6E91"/>
    <w:rsid w:val="005E22BB"/>
    <w:rsid w:val="005E5930"/>
    <w:rsid w:val="005E7135"/>
    <w:rsid w:val="005F0CFB"/>
    <w:rsid w:val="005F1C93"/>
    <w:rsid w:val="005F53F4"/>
    <w:rsid w:val="005F664E"/>
    <w:rsid w:val="00614CB2"/>
    <w:rsid w:val="00617546"/>
    <w:rsid w:val="00621654"/>
    <w:rsid w:val="006221CF"/>
    <w:rsid w:val="0062238A"/>
    <w:rsid w:val="00624793"/>
    <w:rsid w:val="00625980"/>
    <w:rsid w:val="006277F1"/>
    <w:rsid w:val="00630CF5"/>
    <w:rsid w:val="006350A1"/>
    <w:rsid w:val="0063535D"/>
    <w:rsid w:val="0063647F"/>
    <w:rsid w:val="00637173"/>
    <w:rsid w:val="0063795B"/>
    <w:rsid w:val="0064114A"/>
    <w:rsid w:val="00644E0B"/>
    <w:rsid w:val="006466C2"/>
    <w:rsid w:val="00646733"/>
    <w:rsid w:val="00646CB2"/>
    <w:rsid w:val="00650A0E"/>
    <w:rsid w:val="006515ED"/>
    <w:rsid w:val="00651E8D"/>
    <w:rsid w:val="006623CE"/>
    <w:rsid w:val="00663C9F"/>
    <w:rsid w:val="00663FAF"/>
    <w:rsid w:val="0067408B"/>
    <w:rsid w:val="00674B30"/>
    <w:rsid w:val="0067701A"/>
    <w:rsid w:val="00681952"/>
    <w:rsid w:val="00693795"/>
    <w:rsid w:val="006A1036"/>
    <w:rsid w:val="006A3024"/>
    <w:rsid w:val="006A4B25"/>
    <w:rsid w:val="006A6E3F"/>
    <w:rsid w:val="006A7DB8"/>
    <w:rsid w:val="006B0A70"/>
    <w:rsid w:val="006B53E5"/>
    <w:rsid w:val="006C11FE"/>
    <w:rsid w:val="006D66B0"/>
    <w:rsid w:val="006E5621"/>
    <w:rsid w:val="006E5D53"/>
    <w:rsid w:val="006E732C"/>
    <w:rsid w:val="006E7F13"/>
    <w:rsid w:val="006F239B"/>
    <w:rsid w:val="006F4AD5"/>
    <w:rsid w:val="006F4B2A"/>
    <w:rsid w:val="00703673"/>
    <w:rsid w:val="0070563E"/>
    <w:rsid w:val="00707B92"/>
    <w:rsid w:val="007144AE"/>
    <w:rsid w:val="00714A65"/>
    <w:rsid w:val="00714D09"/>
    <w:rsid w:val="007248E4"/>
    <w:rsid w:val="00726800"/>
    <w:rsid w:val="00733CBE"/>
    <w:rsid w:val="00737513"/>
    <w:rsid w:val="00737911"/>
    <w:rsid w:val="00744EB4"/>
    <w:rsid w:val="00745847"/>
    <w:rsid w:val="00751DAE"/>
    <w:rsid w:val="00752A5E"/>
    <w:rsid w:val="00761369"/>
    <w:rsid w:val="00761B28"/>
    <w:rsid w:val="00764F2A"/>
    <w:rsid w:val="00766BF6"/>
    <w:rsid w:val="007708BB"/>
    <w:rsid w:val="007776EB"/>
    <w:rsid w:val="007816C7"/>
    <w:rsid w:val="007828F6"/>
    <w:rsid w:val="00786A70"/>
    <w:rsid w:val="00796CEF"/>
    <w:rsid w:val="00796E3C"/>
    <w:rsid w:val="00797974"/>
    <w:rsid w:val="007B512A"/>
    <w:rsid w:val="007B5954"/>
    <w:rsid w:val="007B687E"/>
    <w:rsid w:val="007C570F"/>
    <w:rsid w:val="007C63FF"/>
    <w:rsid w:val="007C7D9A"/>
    <w:rsid w:val="007D5684"/>
    <w:rsid w:val="007D6BAF"/>
    <w:rsid w:val="007E2B04"/>
    <w:rsid w:val="007E3F5B"/>
    <w:rsid w:val="007E6F2B"/>
    <w:rsid w:val="007F1D2A"/>
    <w:rsid w:val="007F73AB"/>
    <w:rsid w:val="007F79B8"/>
    <w:rsid w:val="008005A2"/>
    <w:rsid w:val="00801854"/>
    <w:rsid w:val="008023F7"/>
    <w:rsid w:val="00804D6F"/>
    <w:rsid w:val="00822450"/>
    <w:rsid w:val="00822D63"/>
    <w:rsid w:val="0082318C"/>
    <w:rsid w:val="0082366E"/>
    <w:rsid w:val="00823DDC"/>
    <w:rsid w:val="008244E2"/>
    <w:rsid w:val="00825AA7"/>
    <w:rsid w:val="0082750C"/>
    <w:rsid w:val="00834C6F"/>
    <w:rsid w:val="008469F9"/>
    <w:rsid w:val="008531F2"/>
    <w:rsid w:val="00857209"/>
    <w:rsid w:val="00860607"/>
    <w:rsid w:val="00865F28"/>
    <w:rsid w:val="008711C8"/>
    <w:rsid w:val="00871BBB"/>
    <w:rsid w:val="008749DD"/>
    <w:rsid w:val="00874E8D"/>
    <w:rsid w:val="008768B3"/>
    <w:rsid w:val="00881BCF"/>
    <w:rsid w:val="00881C73"/>
    <w:rsid w:val="008839C2"/>
    <w:rsid w:val="0089105B"/>
    <w:rsid w:val="0089219A"/>
    <w:rsid w:val="008952B8"/>
    <w:rsid w:val="008967E0"/>
    <w:rsid w:val="0089721E"/>
    <w:rsid w:val="008A0EF1"/>
    <w:rsid w:val="008A1017"/>
    <w:rsid w:val="008A16FC"/>
    <w:rsid w:val="008A5A62"/>
    <w:rsid w:val="008A6443"/>
    <w:rsid w:val="008B03EF"/>
    <w:rsid w:val="008B13A0"/>
    <w:rsid w:val="008B2913"/>
    <w:rsid w:val="008B2C99"/>
    <w:rsid w:val="008B2D33"/>
    <w:rsid w:val="008B3815"/>
    <w:rsid w:val="008B4CE2"/>
    <w:rsid w:val="008B7360"/>
    <w:rsid w:val="008C0354"/>
    <w:rsid w:val="008C0A2C"/>
    <w:rsid w:val="008C1ABA"/>
    <w:rsid w:val="008C2A75"/>
    <w:rsid w:val="008C2BCE"/>
    <w:rsid w:val="008C58DB"/>
    <w:rsid w:val="008D3165"/>
    <w:rsid w:val="008D3417"/>
    <w:rsid w:val="008E1244"/>
    <w:rsid w:val="008E28A4"/>
    <w:rsid w:val="008E700D"/>
    <w:rsid w:val="008E7EEE"/>
    <w:rsid w:val="00905031"/>
    <w:rsid w:val="00906A4D"/>
    <w:rsid w:val="009118D1"/>
    <w:rsid w:val="00911E32"/>
    <w:rsid w:val="00920A72"/>
    <w:rsid w:val="00921DAB"/>
    <w:rsid w:val="0092221F"/>
    <w:rsid w:val="00924836"/>
    <w:rsid w:val="009253DE"/>
    <w:rsid w:val="009266AF"/>
    <w:rsid w:val="009273AA"/>
    <w:rsid w:val="0093386B"/>
    <w:rsid w:val="009353EC"/>
    <w:rsid w:val="00937FE4"/>
    <w:rsid w:val="00944AF5"/>
    <w:rsid w:val="009545DA"/>
    <w:rsid w:val="0096270B"/>
    <w:rsid w:val="00962745"/>
    <w:rsid w:val="00964AB5"/>
    <w:rsid w:val="00967F75"/>
    <w:rsid w:val="00970CD6"/>
    <w:rsid w:val="00972380"/>
    <w:rsid w:val="00976131"/>
    <w:rsid w:val="009855AB"/>
    <w:rsid w:val="00987F2D"/>
    <w:rsid w:val="0099011D"/>
    <w:rsid w:val="0099046C"/>
    <w:rsid w:val="00990B84"/>
    <w:rsid w:val="00993068"/>
    <w:rsid w:val="00993986"/>
    <w:rsid w:val="009976DF"/>
    <w:rsid w:val="009A1C5A"/>
    <w:rsid w:val="009A21C1"/>
    <w:rsid w:val="009A54EE"/>
    <w:rsid w:val="009A58A6"/>
    <w:rsid w:val="009B0C23"/>
    <w:rsid w:val="009B31ED"/>
    <w:rsid w:val="009B59BE"/>
    <w:rsid w:val="009B60EA"/>
    <w:rsid w:val="009C1207"/>
    <w:rsid w:val="009C14AE"/>
    <w:rsid w:val="009D17FC"/>
    <w:rsid w:val="009D4E2C"/>
    <w:rsid w:val="009F1BFD"/>
    <w:rsid w:val="009F2583"/>
    <w:rsid w:val="009F63E3"/>
    <w:rsid w:val="00A0040A"/>
    <w:rsid w:val="00A07A4D"/>
    <w:rsid w:val="00A13CF5"/>
    <w:rsid w:val="00A15754"/>
    <w:rsid w:val="00A15C6D"/>
    <w:rsid w:val="00A23FAD"/>
    <w:rsid w:val="00A25260"/>
    <w:rsid w:val="00A32443"/>
    <w:rsid w:val="00A34007"/>
    <w:rsid w:val="00A342E3"/>
    <w:rsid w:val="00A35049"/>
    <w:rsid w:val="00A364F8"/>
    <w:rsid w:val="00A36CDD"/>
    <w:rsid w:val="00A4650C"/>
    <w:rsid w:val="00A52171"/>
    <w:rsid w:val="00A54F03"/>
    <w:rsid w:val="00A574DB"/>
    <w:rsid w:val="00A57D37"/>
    <w:rsid w:val="00A60197"/>
    <w:rsid w:val="00A627A0"/>
    <w:rsid w:val="00A646CB"/>
    <w:rsid w:val="00A70489"/>
    <w:rsid w:val="00A73CA1"/>
    <w:rsid w:val="00A73E03"/>
    <w:rsid w:val="00A81A68"/>
    <w:rsid w:val="00A82B99"/>
    <w:rsid w:val="00A82DD7"/>
    <w:rsid w:val="00A83992"/>
    <w:rsid w:val="00A87D95"/>
    <w:rsid w:val="00A94449"/>
    <w:rsid w:val="00AA520A"/>
    <w:rsid w:val="00AA795C"/>
    <w:rsid w:val="00AB240C"/>
    <w:rsid w:val="00AB68C8"/>
    <w:rsid w:val="00AC2D30"/>
    <w:rsid w:val="00AC57CA"/>
    <w:rsid w:val="00AC6184"/>
    <w:rsid w:val="00AD0A80"/>
    <w:rsid w:val="00AD0AA6"/>
    <w:rsid w:val="00AD4EFA"/>
    <w:rsid w:val="00AD593F"/>
    <w:rsid w:val="00AE4850"/>
    <w:rsid w:val="00AE48EE"/>
    <w:rsid w:val="00AF2214"/>
    <w:rsid w:val="00AF23B7"/>
    <w:rsid w:val="00AF3633"/>
    <w:rsid w:val="00AF6FA1"/>
    <w:rsid w:val="00B01BDB"/>
    <w:rsid w:val="00B02808"/>
    <w:rsid w:val="00B06B42"/>
    <w:rsid w:val="00B07275"/>
    <w:rsid w:val="00B12218"/>
    <w:rsid w:val="00B1794A"/>
    <w:rsid w:val="00B17B4F"/>
    <w:rsid w:val="00B23D79"/>
    <w:rsid w:val="00B33524"/>
    <w:rsid w:val="00B36FEA"/>
    <w:rsid w:val="00B400F6"/>
    <w:rsid w:val="00B40543"/>
    <w:rsid w:val="00B42DDC"/>
    <w:rsid w:val="00B44349"/>
    <w:rsid w:val="00B50F4C"/>
    <w:rsid w:val="00B51C95"/>
    <w:rsid w:val="00B54B08"/>
    <w:rsid w:val="00B61C9F"/>
    <w:rsid w:val="00B671C0"/>
    <w:rsid w:val="00B710CE"/>
    <w:rsid w:val="00B733D0"/>
    <w:rsid w:val="00B7446B"/>
    <w:rsid w:val="00B77503"/>
    <w:rsid w:val="00B83B13"/>
    <w:rsid w:val="00B841F0"/>
    <w:rsid w:val="00B945BD"/>
    <w:rsid w:val="00B95A36"/>
    <w:rsid w:val="00B962A2"/>
    <w:rsid w:val="00BB0BE8"/>
    <w:rsid w:val="00BB6475"/>
    <w:rsid w:val="00BC2435"/>
    <w:rsid w:val="00BD1879"/>
    <w:rsid w:val="00BD4BC7"/>
    <w:rsid w:val="00BE29B0"/>
    <w:rsid w:val="00BE5CB0"/>
    <w:rsid w:val="00BE70CE"/>
    <w:rsid w:val="00BF30DE"/>
    <w:rsid w:val="00BF5824"/>
    <w:rsid w:val="00C01E04"/>
    <w:rsid w:val="00C13A1D"/>
    <w:rsid w:val="00C153E4"/>
    <w:rsid w:val="00C166C4"/>
    <w:rsid w:val="00C212F3"/>
    <w:rsid w:val="00C227BA"/>
    <w:rsid w:val="00C43606"/>
    <w:rsid w:val="00C44663"/>
    <w:rsid w:val="00C45E25"/>
    <w:rsid w:val="00C52EBD"/>
    <w:rsid w:val="00C5579E"/>
    <w:rsid w:val="00C56146"/>
    <w:rsid w:val="00C570B7"/>
    <w:rsid w:val="00C641FF"/>
    <w:rsid w:val="00C7012E"/>
    <w:rsid w:val="00C709B3"/>
    <w:rsid w:val="00C75D5D"/>
    <w:rsid w:val="00C8109E"/>
    <w:rsid w:val="00C83301"/>
    <w:rsid w:val="00C83839"/>
    <w:rsid w:val="00C85331"/>
    <w:rsid w:val="00C85698"/>
    <w:rsid w:val="00C92C82"/>
    <w:rsid w:val="00C935FE"/>
    <w:rsid w:val="00C9420D"/>
    <w:rsid w:val="00CA33E4"/>
    <w:rsid w:val="00CA4A2D"/>
    <w:rsid w:val="00CA785A"/>
    <w:rsid w:val="00CB039F"/>
    <w:rsid w:val="00CB14D9"/>
    <w:rsid w:val="00CB3AE9"/>
    <w:rsid w:val="00CB45F7"/>
    <w:rsid w:val="00CC14F7"/>
    <w:rsid w:val="00CC3570"/>
    <w:rsid w:val="00CC3D3D"/>
    <w:rsid w:val="00CC5A13"/>
    <w:rsid w:val="00CC5EC8"/>
    <w:rsid w:val="00CC6774"/>
    <w:rsid w:val="00CC6E47"/>
    <w:rsid w:val="00CE1495"/>
    <w:rsid w:val="00CE2CAF"/>
    <w:rsid w:val="00CF206F"/>
    <w:rsid w:val="00CF20AA"/>
    <w:rsid w:val="00CF277F"/>
    <w:rsid w:val="00CF77B0"/>
    <w:rsid w:val="00CF7D43"/>
    <w:rsid w:val="00CF7F30"/>
    <w:rsid w:val="00D031B1"/>
    <w:rsid w:val="00D032B3"/>
    <w:rsid w:val="00D05293"/>
    <w:rsid w:val="00D0782E"/>
    <w:rsid w:val="00D15BB5"/>
    <w:rsid w:val="00D25577"/>
    <w:rsid w:val="00D40956"/>
    <w:rsid w:val="00D4231D"/>
    <w:rsid w:val="00D44AD9"/>
    <w:rsid w:val="00D47F2B"/>
    <w:rsid w:val="00D508E5"/>
    <w:rsid w:val="00D50DFD"/>
    <w:rsid w:val="00D51FE3"/>
    <w:rsid w:val="00D54EE5"/>
    <w:rsid w:val="00D6129D"/>
    <w:rsid w:val="00D61D94"/>
    <w:rsid w:val="00D65033"/>
    <w:rsid w:val="00D6649D"/>
    <w:rsid w:val="00D70497"/>
    <w:rsid w:val="00D73B10"/>
    <w:rsid w:val="00D76521"/>
    <w:rsid w:val="00D81CB8"/>
    <w:rsid w:val="00D83AEB"/>
    <w:rsid w:val="00D85CE4"/>
    <w:rsid w:val="00D90FA1"/>
    <w:rsid w:val="00D9223F"/>
    <w:rsid w:val="00D94EE4"/>
    <w:rsid w:val="00DA460C"/>
    <w:rsid w:val="00DA64EA"/>
    <w:rsid w:val="00DC07CE"/>
    <w:rsid w:val="00DC4A12"/>
    <w:rsid w:val="00DD320C"/>
    <w:rsid w:val="00DD4961"/>
    <w:rsid w:val="00DE75E1"/>
    <w:rsid w:val="00DE7BD0"/>
    <w:rsid w:val="00DE7D3C"/>
    <w:rsid w:val="00DF0CBA"/>
    <w:rsid w:val="00DF4483"/>
    <w:rsid w:val="00E01739"/>
    <w:rsid w:val="00E01B51"/>
    <w:rsid w:val="00E06060"/>
    <w:rsid w:val="00E11CE0"/>
    <w:rsid w:val="00E1214E"/>
    <w:rsid w:val="00E128FD"/>
    <w:rsid w:val="00E1292C"/>
    <w:rsid w:val="00E13706"/>
    <w:rsid w:val="00E143A9"/>
    <w:rsid w:val="00E15C96"/>
    <w:rsid w:val="00E20C4F"/>
    <w:rsid w:val="00E21AE4"/>
    <w:rsid w:val="00E22F05"/>
    <w:rsid w:val="00E26670"/>
    <w:rsid w:val="00E30F4B"/>
    <w:rsid w:val="00E325FA"/>
    <w:rsid w:val="00E452A7"/>
    <w:rsid w:val="00E45E5D"/>
    <w:rsid w:val="00E53575"/>
    <w:rsid w:val="00E53D40"/>
    <w:rsid w:val="00E554F6"/>
    <w:rsid w:val="00E574B1"/>
    <w:rsid w:val="00E64BB2"/>
    <w:rsid w:val="00E65AB3"/>
    <w:rsid w:val="00E65E9A"/>
    <w:rsid w:val="00E6623E"/>
    <w:rsid w:val="00E749E9"/>
    <w:rsid w:val="00E74A99"/>
    <w:rsid w:val="00E7550F"/>
    <w:rsid w:val="00E77A5F"/>
    <w:rsid w:val="00E81F8F"/>
    <w:rsid w:val="00E823D2"/>
    <w:rsid w:val="00E8404E"/>
    <w:rsid w:val="00E84661"/>
    <w:rsid w:val="00E872E5"/>
    <w:rsid w:val="00E95097"/>
    <w:rsid w:val="00E953B2"/>
    <w:rsid w:val="00E96808"/>
    <w:rsid w:val="00E9751E"/>
    <w:rsid w:val="00EA3E2F"/>
    <w:rsid w:val="00EA53E2"/>
    <w:rsid w:val="00EA5B91"/>
    <w:rsid w:val="00EA7A8D"/>
    <w:rsid w:val="00EB37E0"/>
    <w:rsid w:val="00EC1099"/>
    <w:rsid w:val="00EC7D03"/>
    <w:rsid w:val="00EC7ECC"/>
    <w:rsid w:val="00ED0F42"/>
    <w:rsid w:val="00ED4460"/>
    <w:rsid w:val="00ED4745"/>
    <w:rsid w:val="00ED7BF0"/>
    <w:rsid w:val="00EE0628"/>
    <w:rsid w:val="00EE11FA"/>
    <w:rsid w:val="00EE6550"/>
    <w:rsid w:val="00EF11F5"/>
    <w:rsid w:val="00EF541B"/>
    <w:rsid w:val="00EF579E"/>
    <w:rsid w:val="00F0124F"/>
    <w:rsid w:val="00F073AE"/>
    <w:rsid w:val="00F1272F"/>
    <w:rsid w:val="00F140BC"/>
    <w:rsid w:val="00F17B8B"/>
    <w:rsid w:val="00F17EF4"/>
    <w:rsid w:val="00F207E3"/>
    <w:rsid w:val="00F208DB"/>
    <w:rsid w:val="00F23B3C"/>
    <w:rsid w:val="00F24D82"/>
    <w:rsid w:val="00F325FC"/>
    <w:rsid w:val="00F3382D"/>
    <w:rsid w:val="00F369B0"/>
    <w:rsid w:val="00F40625"/>
    <w:rsid w:val="00F428A3"/>
    <w:rsid w:val="00F4726E"/>
    <w:rsid w:val="00F53CC0"/>
    <w:rsid w:val="00F55DE0"/>
    <w:rsid w:val="00F5775F"/>
    <w:rsid w:val="00F62971"/>
    <w:rsid w:val="00F76C36"/>
    <w:rsid w:val="00F76F39"/>
    <w:rsid w:val="00F853BF"/>
    <w:rsid w:val="00F901EC"/>
    <w:rsid w:val="00F90A42"/>
    <w:rsid w:val="00F929CD"/>
    <w:rsid w:val="00F93E41"/>
    <w:rsid w:val="00F95742"/>
    <w:rsid w:val="00F9584D"/>
    <w:rsid w:val="00FA296C"/>
    <w:rsid w:val="00FA2D49"/>
    <w:rsid w:val="00FB0AB4"/>
    <w:rsid w:val="00FB21B3"/>
    <w:rsid w:val="00FB2613"/>
    <w:rsid w:val="00FB3273"/>
    <w:rsid w:val="00FB3878"/>
    <w:rsid w:val="00FB4AED"/>
    <w:rsid w:val="00FB4D7E"/>
    <w:rsid w:val="00FB602E"/>
    <w:rsid w:val="00FC2EB0"/>
    <w:rsid w:val="00FC6B4B"/>
    <w:rsid w:val="00FC6F68"/>
    <w:rsid w:val="00FD189B"/>
    <w:rsid w:val="00FD3403"/>
    <w:rsid w:val="00FD373F"/>
    <w:rsid w:val="00FD3D4D"/>
    <w:rsid w:val="00FE33B7"/>
    <w:rsid w:val="00FE4B1B"/>
    <w:rsid w:val="00FE5C04"/>
    <w:rsid w:val="00FF18E1"/>
    <w:rsid w:val="00FF5C31"/>
    <w:rsid w:val="00FF6121"/>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283B50"/>
  <w15:docId w15:val="{59C43B02-4C8F-4543-841A-F9BBA40C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62723"/>
    <w:rPr>
      <w:lang w:val="en-US" w:eastAsia="en-US"/>
    </w:rPr>
  </w:style>
  <w:style w:type="paragraph" w:styleId="Naslov1">
    <w:name w:val="heading 1"/>
    <w:basedOn w:val="Navaden"/>
    <w:next w:val="Navaden"/>
    <w:link w:val="Naslov1Znak"/>
    <w:qFormat/>
    <w:rsid w:val="00DF4483"/>
    <w:pPr>
      <w:keepNext/>
      <w:spacing w:line="360" w:lineRule="auto"/>
      <w:jc w:val="center"/>
      <w:outlineLvl w:val="0"/>
    </w:pPr>
    <w:rPr>
      <w:i/>
      <w:sz w:val="24"/>
    </w:rPr>
  </w:style>
  <w:style w:type="paragraph" w:styleId="Naslov2">
    <w:name w:val="heading 2"/>
    <w:basedOn w:val="Navaden"/>
    <w:next w:val="Navaden"/>
    <w:qFormat/>
    <w:rsid w:val="00DF4483"/>
    <w:pPr>
      <w:keepNext/>
      <w:jc w:val="center"/>
      <w:outlineLvl w:val="1"/>
    </w:pPr>
    <w:rPr>
      <w:b/>
      <w:sz w:val="24"/>
    </w:rPr>
  </w:style>
  <w:style w:type="paragraph" w:styleId="Naslov3">
    <w:name w:val="heading 3"/>
    <w:basedOn w:val="Navaden"/>
    <w:next w:val="Navaden"/>
    <w:qFormat/>
    <w:rsid w:val="00DF4483"/>
    <w:pPr>
      <w:keepNext/>
      <w:spacing w:before="100" w:beforeAutospacing="1" w:after="100" w:afterAutospacing="1"/>
      <w:jc w:val="center"/>
      <w:outlineLvl w:val="2"/>
    </w:pPr>
    <w:rPr>
      <w:rFonts w:cs="Arial"/>
      <w:bCs/>
      <w:i/>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semiHidden/>
    <w:rsid w:val="00DF4483"/>
    <w:pPr>
      <w:tabs>
        <w:tab w:val="center" w:pos="4536"/>
        <w:tab w:val="right" w:pos="9072"/>
      </w:tabs>
    </w:pPr>
  </w:style>
  <w:style w:type="paragraph" w:styleId="Glava">
    <w:name w:val="header"/>
    <w:basedOn w:val="Navaden"/>
    <w:semiHidden/>
    <w:rsid w:val="00DF4483"/>
    <w:pPr>
      <w:tabs>
        <w:tab w:val="center" w:pos="4536"/>
        <w:tab w:val="right" w:pos="9072"/>
      </w:tabs>
    </w:pPr>
  </w:style>
  <w:style w:type="character" w:styleId="Hiperpovezava">
    <w:name w:val="Hyperlink"/>
    <w:basedOn w:val="Privzetapisavaodstavka"/>
    <w:uiPriority w:val="99"/>
    <w:unhideWhenUsed/>
    <w:rsid w:val="005C5E39"/>
    <w:rPr>
      <w:color w:val="0563C1" w:themeColor="hyperlink"/>
      <w:u w:val="single"/>
    </w:rPr>
  </w:style>
  <w:style w:type="character" w:styleId="Pripombasklic">
    <w:name w:val="annotation reference"/>
    <w:basedOn w:val="Privzetapisavaodstavka"/>
    <w:uiPriority w:val="99"/>
    <w:semiHidden/>
    <w:unhideWhenUsed/>
    <w:rsid w:val="005C5E39"/>
    <w:rPr>
      <w:sz w:val="16"/>
      <w:szCs w:val="16"/>
    </w:rPr>
  </w:style>
  <w:style w:type="paragraph" w:styleId="Pripombabesedilo">
    <w:name w:val="annotation text"/>
    <w:basedOn w:val="Navaden"/>
    <w:link w:val="PripombabesediloZnak"/>
    <w:uiPriority w:val="99"/>
    <w:semiHidden/>
    <w:unhideWhenUsed/>
    <w:rsid w:val="005C5E39"/>
  </w:style>
  <w:style w:type="paragraph" w:customStyle="1" w:styleId="ACSi-affiliation">
    <w:name w:val="ACSi-affiliation"/>
    <w:basedOn w:val="Navaden"/>
    <w:rsid w:val="00DF4483"/>
    <w:pPr>
      <w:jc w:val="center"/>
    </w:pPr>
    <w:rPr>
      <w:i/>
    </w:rPr>
  </w:style>
  <w:style w:type="paragraph" w:customStyle="1" w:styleId="ACSi-title">
    <w:name w:val="ACSi-title"/>
    <w:basedOn w:val="Naslov2"/>
    <w:rsid w:val="00DF4483"/>
  </w:style>
  <w:style w:type="paragraph" w:customStyle="1" w:styleId="ACSi-abstract">
    <w:name w:val="ACSi-abstract"/>
    <w:basedOn w:val="Navaden"/>
    <w:rsid w:val="00DF4483"/>
    <w:pPr>
      <w:ind w:left="567" w:right="567"/>
      <w:jc w:val="both"/>
    </w:pPr>
  </w:style>
  <w:style w:type="paragraph" w:customStyle="1" w:styleId="ACSi-body">
    <w:name w:val="ACSi-body"/>
    <w:basedOn w:val="Navaden"/>
    <w:link w:val="ACSi-bodyZnak"/>
    <w:rsid w:val="00DF4483"/>
    <w:pPr>
      <w:spacing w:line="360" w:lineRule="auto"/>
      <w:ind w:firstLine="425"/>
      <w:jc w:val="both"/>
    </w:pPr>
    <w:rPr>
      <w:sz w:val="24"/>
    </w:rPr>
  </w:style>
  <w:style w:type="paragraph" w:customStyle="1" w:styleId="ACSi-references">
    <w:name w:val="ACSi-references"/>
    <w:basedOn w:val="Navaden"/>
    <w:rsid w:val="00DF4483"/>
    <w:pPr>
      <w:numPr>
        <w:numId w:val="1"/>
      </w:numPr>
      <w:jc w:val="both"/>
    </w:pPr>
  </w:style>
  <w:style w:type="character" w:customStyle="1" w:styleId="PripombabesediloZnak">
    <w:name w:val="Pripomba – besedilo Znak"/>
    <w:basedOn w:val="Privzetapisavaodstavka"/>
    <w:link w:val="Pripombabesedilo"/>
    <w:uiPriority w:val="99"/>
    <w:semiHidden/>
    <w:rsid w:val="005C5E39"/>
    <w:rPr>
      <w:lang w:val="en-US" w:eastAsia="en-US"/>
    </w:rPr>
  </w:style>
  <w:style w:type="paragraph" w:styleId="Zadevapripombe">
    <w:name w:val="annotation subject"/>
    <w:basedOn w:val="Pripombabesedilo"/>
    <w:next w:val="Pripombabesedilo"/>
    <w:link w:val="ZadevapripombeZnak"/>
    <w:uiPriority w:val="99"/>
    <w:semiHidden/>
    <w:unhideWhenUsed/>
    <w:rsid w:val="005C5E39"/>
    <w:rPr>
      <w:b/>
      <w:bCs/>
    </w:rPr>
  </w:style>
  <w:style w:type="character" w:customStyle="1" w:styleId="ZadevapripombeZnak">
    <w:name w:val="Zadeva pripombe Znak"/>
    <w:basedOn w:val="PripombabesediloZnak"/>
    <w:link w:val="Zadevapripombe"/>
    <w:uiPriority w:val="99"/>
    <w:semiHidden/>
    <w:rsid w:val="005C5E39"/>
    <w:rPr>
      <w:b/>
      <w:bCs/>
      <w:lang w:val="en-US" w:eastAsia="en-US"/>
    </w:rPr>
  </w:style>
  <w:style w:type="paragraph" w:styleId="Besedilooblaka">
    <w:name w:val="Balloon Text"/>
    <w:basedOn w:val="Navaden"/>
    <w:link w:val="BesedilooblakaZnak"/>
    <w:uiPriority w:val="99"/>
    <w:semiHidden/>
    <w:unhideWhenUsed/>
    <w:rsid w:val="005C5E3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C5E39"/>
    <w:rPr>
      <w:rFonts w:ascii="Segoe UI" w:hAnsi="Segoe UI" w:cs="Segoe UI"/>
      <w:sz w:val="18"/>
      <w:szCs w:val="18"/>
      <w:lang w:val="en-US" w:eastAsia="en-US"/>
    </w:rPr>
  </w:style>
  <w:style w:type="paragraph" w:styleId="Telobesedila">
    <w:name w:val="Body Text"/>
    <w:basedOn w:val="Navaden"/>
    <w:link w:val="TelobesedilaZnak"/>
    <w:semiHidden/>
    <w:rsid w:val="00216F9B"/>
    <w:pPr>
      <w:spacing w:line="360" w:lineRule="auto"/>
    </w:pPr>
    <w:rPr>
      <w:sz w:val="24"/>
    </w:rPr>
  </w:style>
  <w:style w:type="character" w:customStyle="1" w:styleId="TelobesedilaZnak">
    <w:name w:val="Telo besedila Znak"/>
    <w:basedOn w:val="Privzetapisavaodstavka"/>
    <w:link w:val="Telobesedila"/>
    <w:semiHidden/>
    <w:rsid w:val="00216F9B"/>
    <w:rPr>
      <w:sz w:val="24"/>
      <w:lang w:val="en-US" w:eastAsia="en-US"/>
    </w:rPr>
  </w:style>
  <w:style w:type="paragraph" w:styleId="Telobesedila2">
    <w:name w:val="Body Text 2"/>
    <w:basedOn w:val="Navaden"/>
    <w:link w:val="Telobesedila2Znak"/>
    <w:uiPriority w:val="99"/>
    <w:semiHidden/>
    <w:unhideWhenUsed/>
    <w:rsid w:val="00300092"/>
    <w:pPr>
      <w:spacing w:after="120" w:line="480" w:lineRule="auto"/>
    </w:pPr>
  </w:style>
  <w:style w:type="character" w:customStyle="1" w:styleId="Telobesedila2Znak">
    <w:name w:val="Telo besedila 2 Znak"/>
    <w:basedOn w:val="Privzetapisavaodstavka"/>
    <w:link w:val="Telobesedila2"/>
    <w:uiPriority w:val="99"/>
    <w:semiHidden/>
    <w:rsid w:val="00300092"/>
    <w:rPr>
      <w:lang w:val="en-US" w:eastAsia="en-US"/>
    </w:rPr>
  </w:style>
  <w:style w:type="character" w:styleId="Poudarek">
    <w:name w:val="Emphasis"/>
    <w:basedOn w:val="Privzetapisavaodstavka"/>
    <w:uiPriority w:val="20"/>
    <w:qFormat/>
    <w:rsid w:val="00F17EF4"/>
    <w:rPr>
      <w:i/>
      <w:iCs/>
    </w:rPr>
  </w:style>
  <w:style w:type="character" w:customStyle="1" w:styleId="apple-converted-space">
    <w:name w:val="apple-converted-space"/>
    <w:basedOn w:val="Privzetapisavaodstavka"/>
    <w:rsid w:val="00F17EF4"/>
  </w:style>
  <w:style w:type="character" w:styleId="Krepko">
    <w:name w:val="Strong"/>
    <w:basedOn w:val="Privzetapisavaodstavka"/>
    <w:uiPriority w:val="22"/>
    <w:qFormat/>
    <w:rsid w:val="00F17EF4"/>
    <w:rPr>
      <w:b/>
      <w:bCs/>
    </w:rPr>
  </w:style>
  <w:style w:type="character" w:customStyle="1" w:styleId="current-selection">
    <w:name w:val="current-selection"/>
    <w:basedOn w:val="Privzetapisavaodstavka"/>
    <w:rsid w:val="00574632"/>
  </w:style>
  <w:style w:type="character" w:customStyle="1" w:styleId="a">
    <w:name w:val="_"/>
    <w:basedOn w:val="Privzetapisavaodstavka"/>
    <w:rsid w:val="00574632"/>
  </w:style>
  <w:style w:type="paragraph" w:styleId="Revizija">
    <w:name w:val="Revision"/>
    <w:hidden/>
    <w:uiPriority w:val="99"/>
    <w:semiHidden/>
    <w:rsid w:val="00825AA7"/>
    <w:rPr>
      <w:lang w:val="en-US" w:eastAsia="en-US"/>
    </w:rPr>
  </w:style>
  <w:style w:type="character" w:customStyle="1" w:styleId="referencediv">
    <w:name w:val="referencediv"/>
    <w:basedOn w:val="Privzetapisavaodstavka"/>
    <w:rsid w:val="00DD320C"/>
  </w:style>
  <w:style w:type="paragraph" w:customStyle="1" w:styleId="EndNoteBibliographyTitle">
    <w:name w:val="EndNote Bibliography Title"/>
    <w:basedOn w:val="Navaden"/>
    <w:link w:val="EndNoteBibliographyTitleZnak"/>
    <w:rsid w:val="0082318C"/>
    <w:pPr>
      <w:jc w:val="center"/>
    </w:pPr>
    <w:rPr>
      <w:noProof/>
    </w:rPr>
  </w:style>
  <w:style w:type="character" w:customStyle="1" w:styleId="ACSi-bodyZnak">
    <w:name w:val="ACSi-body Znak"/>
    <w:basedOn w:val="Privzetapisavaodstavka"/>
    <w:link w:val="ACSi-body"/>
    <w:rsid w:val="0082318C"/>
    <w:rPr>
      <w:sz w:val="24"/>
      <w:lang w:val="en-US" w:eastAsia="en-US"/>
    </w:rPr>
  </w:style>
  <w:style w:type="character" w:customStyle="1" w:styleId="EndNoteBibliographyTitleZnak">
    <w:name w:val="EndNote Bibliography Title Znak"/>
    <w:basedOn w:val="ACSi-bodyZnak"/>
    <w:link w:val="EndNoteBibliographyTitle"/>
    <w:rsid w:val="0082318C"/>
    <w:rPr>
      <w:noProof/>
      <w:sz w:val="24"/>
      <w:lang w:val="en-US" w:eastAsia="en-US"/>
    </w:rPr>
  </w:style>
  <w:style w:type="paragraph" w:customStyle="1" w:styleId="EndNoteBibliography">
    <w:name w:val="EndNote Bibliography"/>
    <w:basedOn w:val="Navaden"/>
    <w:link w:val="EndNoteBibliographyZnak"/>
    <w:rsid w:val="0082318C"/>
    <w:rPr>
      <w:noProof/>
    </w:rPr>
  </w:style>
  <w:style w:type="character" w:customStyle="1" w:styleId="EndNoteBibliographyZnak">
    <w:name w:val="EndNote Bibliography Znak"/>
    <w:basedOn w:val="ACSi-bodyZnak"/>
    <w:link w:val="EndNoteBibliography"/>
    <w:rsid w:val="0082318C"/>
    <w:rPr>
      <w:noProof/>
      <w:sz w:val="24"/>
      <w:lang w:val="en-US" w:eastAsia="en-US"/>
    </w:rPr>
  </w:style>
  <w:style w:type="paragraph" w:styleId="Odstavekseznama">
    <w:name w:val="List Paragraph"/>
    <w:basedOn w:val="Navaden"/>
    <w:uiPriority w:val="34"/>
    <w:qFormat/>
    <w:rsid w:val="00BD4BC7"/>
    <w:pPr>
      <w:ind w:left="720"/>
      <w:contextualSpacing/>
    </w:pPr>
  </w:style>
  <w:style w:type="table" w:styleId="Tabelamrea">
    <w:name w:val="Table Grid"/>
    <w:basedOn w:val="Navadnatabela"/>
    <w:uiPriority w:val="39"/>
    <w:rsid w:val="00AC6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7F1D2A"/>
    <w:rPr>
      <w:i/>
      <w:sz w:val="24"/>
      <w:lang w:val="en-US" w:eastAsia="en-US"/>
    </w:rPr>
  </w:style>
  <w:style w:type="character" w:customStyle="1" w:styleId="shorttext">
    <w:name w:val="short_text"/>
    <w:basedOn w:val="Privzetapisavaodstavka"/>
    <w:rsid w:val="000F3A7F"/>
  </w:style>
  <w:style w:type="character" w:styleId="Besedilooznabemesta">
    <w:name w:val="Placeholder Text"/>
    <w:basedOn w:val="Privzetapisavaodstavka"/>
    <w:uiPriority w:val="99"/>
    <w:semiHidden/>
    <w:rsid w:val="00A60197"/>
    <w:rPr>
      <w:color w:val="808080"/>
    </w:rPr>
  </w:style>
  <w:style w:type="character" w:styleId="tevilkavrstice">
    <w:name w:val="line number"/>
    <w:basedOn w:val="Privzetapisavaodstavka"/>
    <w:uiPriority w:val="99"/>
    <w:semiHidden/>
    <w:unhideWhenUsed/>
    <w:rsid w:val="00F428A3"/>
  </w:style>
  <w:style w:type="paragraph" w:styleId="Navadensplet">
    <w:name w:val="Normal (Web)"/>
    <w:basedOn w:val="Navaden"/>
    <w:uiPriority w:val="99"/>
    <w:semiHidden/>
    <w:unhideWhenUsed/>
    <w:rsid w:val="00AD0A80"/>
    <w:pPr>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20636">
      <w:bodyDiv w:val="1"/>
      <w:marLeft w:val="0"/>
      <w:marRight w:val="0"/>
      <w:marTop w:val="0"/>
      <w:marBottom w:val="0"/>
      <w:divBdr>
        <w:top w:val="none" w:sz="0" w:space="0" w:color="auto"/>
        <w:left w:val="none" w:sz="0" w:space="0" w:color="auto"/>
        <w:bottom w:val="none" w:sz="0" w:space="0" w:color="auto"/>
        <w:right w:val="none" w:sz="0" w:space="0" w:color="auto"/>
      </w:divBdr>
      <w:divsChild>
        <w:div w:id="1531332157">
          <w:marLeft w:val="0"/>
          <w:marRight w:val="0"/>
          <w:marTop w:val="0"/>
          <w:marBottom w:val="0"/>
          <w:divBdr>
            <w:top w:val="none" w:sz="0" w:space="0" w:color="auto"/>
            <w:left w:val="none" w:sz="0" w:space="0" w:color="auto"/>
            <w:bottom w:val="none" w:sz="0" w:space="0" w:color="auto"/>
            <w:right w:val="none" w:sz="0" w:space="0" w:color="auto"/>
          </w:divBdr>
        </w:div>
        <w:div w:id="538007845">
          <w:marLeft w:val="0"/>
          <w:marRight w:val="0"/>
          <w:marTop w:val="0"/>
          <w:marBottom w:val="0"/>
          <w:divBdr>
            <w:top w:val="none" w:sz="0" w:space="0" w:color="auto"/>
            <w:left w:val="none" w:sz="0" w:space="0" w:color="auto"/>
            <w:bottom w:val="none" w:sz="0" w:space="0" w:color="auto"/>
            <w:right w:val="none" w:sz="0" w:space="0" w:color="auto"/>
          </w:divBdr>
        </w:div>
      </w:divsChild>
    </w:div>
    <w:div w:id="445390881">
      <w:bodyDiv w:val="1"/>
      <w:marLeft w:val="0"/>
      <w:marRight w:val="0"/>
      <w:marTop w:val="0"/>
      <w:marBottom w:val="0"/>
      <w:divBdr>
        <w:top w:val="none" w:sz="0" w:space="0" w:color="auto"/>
        <w:left w:val="none" w:sz="0" w:space="0" w:color="auto"/>
        <w:bottom w:val="none" w:sz="0" w:space="0" w:color="auto"/>
        <w:right w:val="none" w:sz="0" w:space="0" w:color="auto"/>
      </w:divBdr>
      <w:divsChild>
        <w:div w:id="1082919590">
          <w:marLeft w:val="0"/>
          <w:marRight w:val="0"/>
          <w:marTop w:val="0"/>
          <w:marBottom w:val="0"/>
          <w:divBdr>
            <w:top w:val="none" w:sz="0" w:space="0" w:color="auto"/>
            <w:left w:val="none" w:sz="0" w:space="0" w:color="auto"/>
            <w:bottom w:val="none" w:sz="0" w:space="0" w:color="auto"/>
            <w:right w:val="none" w:sz="0" w:space="0" w:color="auto"/>
          </w:divBdr>
        </w:div>
        <w:div w:id="177742524">
          <w:marLeft w:val="0"/>
          <w:marRight w:val="0"/>
          <w:marTop w:val="0"/>
          <w:marBottom w:val="0"/>
          <w:divBdr>
            <w:top w:val="none" w:sz="0" w:space="0" w:color="auto"/>
            <w:left w:val="none" w:sz="0" w:space="0" w:color="auto"/>
            <w:bottom w:val="none" w:sz="0" w:space="0" w:color="auto"/>
            <w:right w:val="none" w:sz="0" w:space="0" w:color="auto"/>
          </w:divBdr>
        </w:div>
      </w:divsChild>
    </w:div>
    <w:div w:id="859582862">
      <w:bodyDiv w:val="1"/>
      <w:marLeft w:val="0"/>
      <w:marRight w:val="0"/>
      <w:marTop w:val="0"/>
      <w:marBottom w:val="0"/>
      <w:divBdr>
        <w:top w:val="none" w:sz="0" w:space="0" w:color="auto"/>
        <w:left w:val="none" w:sz="0" w:space="0" w:color="auto"/>
        <w:bottom w:val="none" w:sz="0" w:space="0" w:color="auto"/>
        <w:right w:val="none" w:sz="0" w:space="0" w:color="auto"/>
      </w:divBdr>
    </w:div>
    <w:div w:id="919947898">
      <w:bodyDiv w:val="1"/>
      <w:marLeft w:val="0"/>
      <w:marRight w:val="0"/>
      <w:marTop w:val="0"/>
      <w:marBottom w:val="0"/>
      <w:divBdr>
        <w:top w:val="none" w:sz="0" w:space="0" w:color="auto"/>
        <w:left w:val="none" w:sz="0" w:space="0" w:color="auto"/>
        <w:bottom w:val="none" w:sz="0" w:space="0" w:color="auto"/>
        <w:right w:val="none" w:sz="0" w:space="0" w:color="auto"/>
      </w:divBdr>
      <w:divsChild>
        <w:div w:id="1525434785">
          <w:marLeft w:val="0"/>
          <w:marRight w:val="0"/>
          <w:marTop w:val="0"/>
          <w:marBottom w:val="0"/>
          <w:divBdr>
            <w:top w:val="none" w:sz="0" w:space="0" w:color="auto"/>
            <w:left w:val="none" w:sz="0" w:space="0" w:color="auto"/>
            <w:bottom w:val="none" w:sz="0" w:space="0" w:color="auto"/>
            <w:right w:val="none" w:sz="0" w:space="0" w:color="auto"/>
          </w:divBdr>
        </w:div>
        <w:div w:id="1115753981">
          <w:marLeft w:val="0"/>
          <w:marRight w:val="0"/>
          <w:marTop w:val="0"/>
          <w:marBottom w:val="0"/>
          <w:divBdr>
            <w:top w:val="none" w:sz="0" w:space="0" w:color="auto"/>
            <w:left w:val="none" w:sz="0" w:space="0" w:color="auto"/>
            <w:bottom w:val="none" w:sz="0" w:space="0" w:color="auto"/>
            <w:right w:val="none" w:sz="0" w:space="0" w:color="auto"/>
          </w:divBdr>
        </w:div>
      </w:divsChild>
    </w:div>
    <w:div w:id="931087791">
      <w:bodyDiv w:val="1"/>
      <w:marLeft w:val="0"/>
      <w:marRight w:val="0"/>
      <w:marTop w:val="0"/>
      <w:marBottom w:val="0"/>
      <w:divBdr>
        <w:top w:val="none" w:sz="0" w:space="0" w:color="auto"/>
        <w:left w:val="none" w:sz="0" w:space="0" w:color="auto"/>
        <w:bottom w:val="none" w:sz="0" w:space="0" w:color="auto"/>
        <w:right w:val="none" w:sz="0" w:space="0" w:color="auto"/>
      </w:divBdr>
      <w:divsChild>
        <w:div w:id="470056299">
          <w:marLeft w:val="0"/>
          <w:marRight w:val="0"/>
          <w:marTop w:val="0"/>
          <w:marBottom w:val="0"/>
          <w:divBdr>
            <w:top w:val="none" w:sz="0" w:space="0" w:color="auto"/>
            <w:left w:val="none" w:sz="0" w:space="0" w:color="auto"/>
            <w:bottom w:val="none" w:sz="0" w:space="0" w:color="auto"/>
            <w:right w:val="none" w:sz="0" w:space="0" w:color="auto"/>
          </w:divBdr>
        </w:div>
        <w:div w:id="724573618">
          <w:marLeft w:val="0"/>
          <w:marRight w:val="0"/>
          <w:marTop w:val="0"/>
          <w:marBottom w:val="0"/>
          <w:divBdr>
            <w:top w:val="none" w:sz="0" w:space="0" w:color="auto"/>
            <w:left w:val="none" w:sz="0" w:space="0" w:color="auto"/>
            <w:bottom w:val="none" w:sz="0" w:space="0" w:color="auto"/>
            <w:right w:val="none" w:sz="0" w:space="0" w:color="auto"/>
          </w:divBdr>
        </w:div>
      </w:divsChild>
    </w:div>
    <w:div w:id="955136897">
      <w:bodyDiv w:val="1"/>
      <w:marLeft w:val="0"/>
      <w:marRight w:val="0"/>
      <w:marTop w:val="0"/>
      <w:marBottom w:val="0"/>
      <w:divBdr>
        <w:top w:val="none" w:sz="0" w:space="0" w:color="auto"/>
        <w:left w:val="none" w:sz="0" w:space="0" w:color="auto"/>
        <w:bottom w:val="none" w:sz="0" w:space="0" w:color="auto"/>
        <w:right w:val="none" w:sz="0" w:space="0" w:color="auto"/>
      </w:divBdr>
    </w:div>
    <w:div w:id="1555578879">
      <w:bodyDiv w:val="1"/>
      <w:marLeft w:val="0"/>
      <w:marRight w:val="0"/>
      <w:marTop w:val="0"/>
      <w:marBottom w:val="0"/>
      <w:divBdr>
        <w:top w:val="none" w:sz="0" w:space="0" w:color="auto"/>
        <w:left w:val="none" w:sz="0" w:space="0" w:color="auto"/>
        <w:bottom w:val="none" w:sz="0" w:space="0" w:color="auto"/>
        <w:right w:val="none" w:sz="0" w:space="0" w:color="auto"/>
      </w:divBdr>
    </w:div>
    <w:div w:id="165243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pace-filling_model" TargetMode="Externa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ef.uni-lj.si/fileadmin/Datoteke/Razpisi/2015/2015_Interni_razpis_za_financiranje_raziskovalnih_in_umetni%C5%A1kih_projektov.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hyperlink" Target="https://en.wikipedia.org/wiki/Linus_Paulin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wikipedia.org/wiki/Robert_Corey" TargetMode="Externa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SI-template-document.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E0157B7-BB75-47C5-90AD-7C18CB61C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ACSI-template-document</Template>
  <TotalTime>203</TotalTime>
  <Pages>17</Pages>
  <Words>5426</Words>
  <Characters>30930</Characters>
  <Application>Microsoft Office Word</Application>
  <DocSecurity>0</DocSecurity>
  <Lines>257</Lines>
  <Paragraphs>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FKKT</Company>
  <LinksUpToDate>false</LinksUpToDate>
  <CharactersWithSpaces>36284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 Petric</dc:creator>
  <cp:lastModifiedBy>Vesna</cp:lastModifiedBy>
  <cp:revision>19</cp:revision>
  <cp:lastPrinted>2002-05-06T11:41:00Z</cp:lastPrinted>
  <dcterms:created xsi:type="dcterms:W3CDTF">2016-08-17T08:49:00Z</dcterms:created>
  <dcterms:modified xsi:type="dcterms:W3CDTF">2016-08-17T15:49:00Z</dcterms:modified>
</cp:coreProperties>
</file>