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A62" w:rsidRDefault="00621A62" w:rsidP="00F7105A">
      <w:pPr>
        <w:spacing w:after="0" w:line="360" w:lineRule="auto"/>
        <w:jc w:val="both"/>
        <w:rPr>
          <w:rFonts w:ascii="Times New Roman" w:hAnsi="Times New Roman"/>
          <w:b/>
          <w:bCs/>
          <w:sz w:val="24"/>
          <w:lang w:val="en-US"/>
        </w:rPr>
      </w:pPr>
      <w:r w:rsidRPr="00621A62">
        <w:rPr>
          <w:rFonts w:ascii="Times New Roman" w:hAnsi="Times New Roman"/>
          <w:b/>
          <w:bCs/>
          <w:sz w:val="24"/>
          <w:lang w:val="en-US"/>
        </w:rPr>
        <w:t>Delineating epitopes of monoclonal and polyclonal antibodies by screening phage-displayed random peptide libraries</w:t>
      </w:r>
    </w:p>
    <w:p w:rsidR="00B65AEC" w:rsidRPr="00B65AEC" w:rsidRDefault="00B65AEC" w:rsidP="00676F86">
      <w:pPr>
        <w:spacing w:after="0" w:line="360" w:lineRule="auto"/>
        <w:rPr>
          <w:rFonts w:ascii="Times New Roman" w:hAnsi="Times New Roman"/>
          <w:sz w:val="24"/>
          <w:lang w:val="en-US"/>
        </w:rPr>
      </w:pPr>
    </w:p>
    <w:p w:rsidR="0075445B" w:rsidRPr="006002C3" w:rsidRDefault="0075445B" w:rsidP="00676F86">
      <w:pPr>
        <w:spacing w:after="0" w:line="360" w:lineRule="auto"/>
        <w:rPr>
          <w:rFonts w:ascii="Times New Roman" w:hAnsi="Times New Roman"/>
          <w:sz w:val="24"/>
          <w:lang w:val="en-US"/>
        </w:rPr>
      </w:pPr>
      <w:r w:rsidRPr="006002C3">
        <w:rPr>
          <w:rFonts w:ascii="Times New Roman" w:hAnsi="Times New Roman"/>
          <w:sz w:val="24"/>
          <w:lang w:val="en-US"/>
        </w:rPr>
        <w:t>Peter Molek, Tomaž Bratkovič</w:t>
      </w:r>
      <w:r w:rsidR="00DF27B0">
        <w:rPr>
          <w:rFonts w:ascii="Times New Roman" w:hAnsi="Times New Roman"/>
          <w:sz w:val="24"/>
          <w:lang w:val="en-US"/>
        </w:rPr>
        <w:t>*</w:t>
      </w:r>
    </w:p>
    <w:p w:rsidR="0075445B" w:rsidRPr="006002C3" w:rsidRDefault="0075445B" w:rsidP="00676F86">
      <w:pPr>
        <w:spacing w:after="0" w:line="360" w:lineRule="auto"/>
        <w:rPr>
          <w:rFonts w:ascii="Times New Roman" w:hAnsi="Times New Roman"/>
          <w:sz w:val="24"/>
          <w:lang w:val="en-US"/>
        </w:rPr>
      </w:pPr>
    </w:p>
    <w:p w:rsidR="00DF27B0" w:rsidRDefault="0075445B" w:rsidP="00B800F5">
      <w:pPr>
        <w:spacing w:after="0" w:line="360" w:lineRule="auto"/>
        <w:rPr>
          <w:rFonts w:ascii="Times New Roman" w:hAnsi="Times New Roman"/>
          <w:sz w:val="24"/>
          <w:lang w:val="en-US"/>
        </w:rPr>
      </w:pPr>
      <w:r w:rsidRPr="006002C3">
        <w:rPr>
          <w:rFonts w:ascii="Times New Roman" w:hAnsi="Times New Roman"/>
          <w:sz w:val="24"/>
          <w:lang w:val="en-US"/>
        </w:rPr>
        <w:t xml:space="preserve">University of Ljubljana, Faculty of Pharmacy, Department of Pharmaceutical Biology, </w:t>
      </w:r>
      <w:proofErr w:type="spellStart"/>
      <w:r w:rsidRPr="006002C3">
        <w:rPr>
          <w:rFonts w:ascii="Times New Roman" w:hAnsi="Times New Roman"/>
          <w:sz w:val="24"/>
          <w:lang w:val="en-US"/>
        </w:rPr>
        <w:t>Aškerčeva</w:t>
      </w:r>
      <w:proofErr w:type="spellEnd"/>
      <w:r w:rsidRPr="006002C3">
        <w:rPr>
          <w:rFonts w:ascii="Times New Roman" w:hAnsi="Times New Roman"/>
          <w:sz w:val="24"/>
          <w:lang w:val="en-US"/>
        </w:rPr>
        <w:t xml:space="preserve"> 7, 1000 Ljubljana, Slovenia</w:t>
      </w:r>
    </w:p>
    <w:p w:rsidR="00DF27B0" w:rsidRDefault="00DF27B0" w:rsidP="00B800F5">
      <w:pPr>
        <w:spacing w:after="0" w:line="360" w:lineRule="auto"/>
        <w:rPr>
          <w:rFonts w:ascii="Times New Roman" w:hAnsi="Times New Roman"/>
          <w:sz w:val="24"/>
          <w:lang w:val="en-US"/>
        </w:rPr>
      </w:pPr>
    </w:p>
    <w:p w:rsidR="0075445B" w:rsidRPr="006002C3" w:rsidRDefault="00DF27B0" w:rsidP="00B800F5">
      <w:pPr>
        <w:spacing w:after="0" w:line="360" w:lineRule="auto"/>
        <w:rPr>
          <w:rFonts w:ascii="Times New Roman" w:hAnsi="Times New Roman"/>
          <w:sz w:val="24"/>
          <w:lang w:val="en-US"/>
        </w:rPr>
      </w:pPr>
      <w:r>
        <w:rPr>
          <w:rFonts w:ascii="Times New Roman" w:hAnsi="Times New Roman"/>
          <w:sz w:val="24"/>
          <w:lang w:val="en-US"/>
        </w:rPr>
        <w:t>*corresponding author’s e-</w:t>
      </w:r>
      <w:bookmarkStart w:id="0" w:name="_GoBack"/>
      <w:bookmarkEnd w:id="0"/>
      <w:r>
        <w:rPr>
          <w:rFonts w:ascii="Times New Roman" w:hAnsi="Times New Roman"/>
          <w:sz w:val="24"/>
          <w:lang w:val="en-US"/>
        </w:rPr>
        <w:t xml:space="preserve">mail: </w:t>
      </w:r>
      <w:hyperlink r:id="rId9" w:history="1">
        <w:r w:rsidRPr="00E202F5">
          <w:rPr>
            <w:rStyle w:val="Hyperlink"/>
            <w:rFonts w:ascii="Times New Roman" w:hAnsi="Times New Roman"/>
            <w:sz w:val="24"/>
            <w:lang w:val="en-US"/>
          </w:rPr>
          <w:t>tomaz.bratkovic@ffa.uni-lj.si</w:t>
        </w:r>
      </w:hyperlink>
      <w:r w:rsidR="0075445B" w:rsidRPr="006002C3">
        <w:rPr>
          <w:rFonts w:ascii="Times New Roman" w:hAnsi="Times New Roman"/>
          <w:sz w:val="24"/>
          <w:lang w:val="en-US"/>
        </w:rPr>
        <w:br w:type="page"/>
      </w:r>
    </w:p>
    <w:p w:rsidR="0075445B" w:rsidRPr="006002C3" w:rsidRDefault="0075445B" w:rsidP="00676F86">
      <w:pPr>
        <w:spacing w:after="0" w:line="360" w:lineRule="auto"/>
        <w:rPr>
          <w:rFonts w:ascii="Times New Roman" w:hAnsi="Times New Roman"/>
          <w:b/>
          <w:sz w:val="24"/>
          <w:lang w:val="en-US"/>
        </w:rPr>
      </w:pPr>
      <w:r w:rsidRPr="006667CA">
        <w:rPr>
          <w:rFonts w:ascii="Times New Roman" w:hAnsi="Times New Roman"/>
          <w:b/>
          <w:sz w:val="24"/>
          <w:lang w:val="en-US"/>
        </w:rPr>
        <w:lastRenderedPageBreak/>
        <w:t>Abstract</w:t>
      </w:r>
    </w:p>
    <w:p w:rsidR="0075445B" w:rsidRPr="006002C3" w:rsidRDefault="001F4A96" w:rsidP="006667CA">
      <w:pPr>
        <w:spacing w:after="0" w:line="360" w:lineRule="auto"/>
        <w:jc w:val="both"/>
        <w:rPr>
          <w:rFonts w:ascii="Times New Roman" w:hAnsi="Times New Roman"/>
          <w:sz w:val="24"/>
          <w:lang w:val="en-US"/>
        </w:rPr>
      </w:pPr>
      <w:r>
        <w:rPr>
          <w:rFonts w:ascii="Times New Roman" w:hAnsi="Times New Roman"/>
          <w:sz w:val="24"/>
          <w:lang w:val="en-US"/>
        </w:rPr>
        <w:t xml:space="preserve">Detailed knowledge of antigenic determinants is crucial when characterizing </w:t>
      </w:r>
      <w:r w:rsidR="00062A4B">
        <w:rPr>
          <w:rFonts w:ascii="Times New Roman" w:hAnsi="Times New Roman"/>
          <w:sz w:val="24"/>
          <w:lang w:val="en-US"/>
        </w:rPr>
        <w:t xml:space="preserve">therapeutic </w:t>
      </w:r>
      <w:r w:rsidR="00CA5120">
        <w:rPr>
          <w:rFonts w:ascii="Times New Roman" w:hAnsi="Times New Roman"/>
          <w:sz w:val="24"/>
          <w:lang w:val="en-US"/>
        </w:rPr>
        <w:t>and</w:t>
      </w:r>
      <w:r w:rsidR="00062A4B">
        <w:rPr>
          <w:rFonts w:ascii="Times New Roman" w:hAnsi="Times New Roman"/>
          <w:sz w:val="24"/>
          <w:lang w:val="en-US"/>
        </w:rPr>
        <w:t xml:space="preserve"> diagnostic antibodies, </w:t>
      </w:r>
      <w:r w:rsidR="00CA5120">
        <w:rPr>
          <w:rFonts w:ascii="Times New Roman" w:hAnsi="Times New Roman"/>
          <w:sz w:val="24"/>
          <w:lang w:val="en-US"/>
        </w:rPr>
        <w:t>assessing</w:t>
      </w:r>
      <w:r w:rsidR="00062A4B">
        <w:rPr>
          <w:rFonts w:ascii="Times New Roman" w:hAnsi="Times New Roman"/>
          <w:sz w:val="24"/>
          <w:lang w:val="en-US"/>
        </w:rPr>
        <w:t xml:space="preserve"> vaccine effectiveness and developing epitope-based vaccines. </w:t>
      </w:r>
      <w:r w:rsidR="003C1AA6">
        <w:rPr>
          <w:rFonts w:ascii="Times New Roman" w:hAnsi="Times New Roman"/>
          <w:sz w:val="24"/>
          <w:lang w:val="en-US"/>
        </w:rPr>
        <w:t>Unfortunately, m</w:t>
      </w:r>
      <w:r w:rsidR="00CA5120">
        <w:rPr>
          <w:rFonts w:ascii="Times New Roman" w:hAnsi="Times New Roman"/>
          <w:sz w:val="24"/>
          <w:lang w:val="en-US"/>
        </w:rPr>
        <w:t>o</w:t>
      </w:r>
      <w:r w:rsidR="00AE77F3">
        <w:rPr>
          <w:rFonts w:ascii="Times New Roman" w:hAnsi="Times New Roman"/>
          <w:sz w:val="24"/>
          <w:lang w:val="en-US"/>
        </w:rPr>
        <w:t xml:space="preserve">st </w:t>
      </w:r>
      <w:r w:rsidR="00AA655B">
        <w:rPr>
          <w:rFonts w:ascii="Times New Roman" w:hAnsi="Times New Roman"/>
          <w:sz w:val="24"/>
          <w:lang w:val="en-US"/>
        </w:rPr>
        <w:t xml:space="preserve">epitope mapping approaches are labor intensive </w:t>
      </w:r>
      <w:r w:rsidR="00CA5120">
        <w:rPr>
          <w:rFonts w:ascii="Times New Roman" w:hAnsi="Times New Roman"/>
          <w:sz w:val="24"/>
          <w:lang w:val="en-US"/>
        </w:rPr>
        <w:t xml:space="preserve">and costly. </w:t>
      </w:r>
      <w:r w:rsidR="0008243B">
        <w:rPr>
          <w:rFonts w:ascii="Times New Roman" w:hAnsi="Times New Roman"/>
          <w:sz w:val="24"/>
          <w:lang w:val="en-US"/>
        </w:rPr>
        <w:t>In this study, w</w:t>
      </w:r>
      <w:r w:rsidR="00CA5120">
        <w:rPr>
          <w:rFonts w:ascii="Times New Roman" w:hAnsi="Times New Roman"/>
          <w:sz w:val="24"/>
          <w:lang w:val="en-US"/>
        </w:rPr>
        <w:t xml:space="preserve">e evaluated </w:t>
      </w:r>
      <w:r w:rsidR="0008243B">
        <w:rPr>
          <w:rFonts w:ascii="Times New Roman" w:hAnsi="Times New Roman"/>
          <w:sz w:val="24"/>
          <w:lang w:val="en-US"/>
        </w:rPr>
        <w:t xml:space="preserve">panning of </w:t>
      </w:r>
      <w:r w:rsidR="00CA5120">
        <w:rPr>
          <w:rFonts w:ascii="Times New Roman" w:hAnsi="Times New Roman"/>
          <w:sz w:val="24"/>
          <w:lang w:val="en-US"/>
        </w:rPr>
        <w:t xml:space="preserve">phage-displayed </w:t>
      </w:r>
      <w:r w:rsidR="0008243B">
        <w:rPr>
          <w:rFonts w:ascii="Times New Roman" w:hAnsi="Times New Roman"/>
          <w:sz w:val="24"/>
          <w:lang w:val="en-US"/>
        </w:rPr>
        <w:t xml:space="preserve">random peptide </w:t>
      </w:r>
      <w:r w:rsidR="00CA5120">
        <w:rPr>
          <w:rFonts w:ascii="Times New Roman" w:hAnsi="Times New Roman"/>
          <w:sz w:val="24"/>
          <w:lang w:val="en-US"/>
        </w:rPr>
        <w:t xml:space="preserve">libraries against antibodies as a tool for cognate epitope identification. </w:t>
      </w:r>
      <w:r w:rsidR="0008243B">
        <w:rPr>
          <w:rFonts w:ascii="Times New Roman" w:hAnsi="Times New Roman"/>
          <w:sz w:val="24"/>
          <w:lang w:val="en-US"/>
        </w:rPr>
        <w:t xml:space="preserve">We used </w:t>
      </w:r>
      <w:r w:rsidR="006667CA">
        <w:rPr>
          <w:rFonts w:ascii="Times New Roman" w:hAnsi="Times New Roman"/>
          <w:sz w:val="24"/>
          <w:lang w:val="en-US"/>
        </w:rPr>
        <w:t>six</w:t>
      </w:r>
      <w:r w:rsidR="003C1AA6">
        <w:rPr>
          <w:rFonts w:ascii="Times New Roman" w:hAnsi="Times New Roman"/>
          <w:sz w:val="24"/>
          <w:lang w:val="en-US"/>
        </w:rPr>
        <w:t xml:space="preserve"> antibodies</w:t>
      </w:r>
      <w:r w:rsidR="0008243B">
        <w:rPr>
          <w:rFonts w:ascii="Times New Roman" w:hAnsi="Times New Roman"/>
          <w:sz w:val="24"/>
          <w:lang w:val="en-US"/>
        </w:rPr>
        <w:t xml:space="preserve"> </w:t>
      </w:r>
      <w:r w:rsidR="003C1AA6">
        <w:rPr>
          <w:rFonts w:ascii="Times New Roman" w:hAnsi="Times New Roman"/>
          <w:sz w:val="24"/>
          <w:lang w:val="en-US"/>
        </w:rPr>
        <w:t xml:space="preserve">directed to three model protein antigens </w:t>
      </w:r>
      <w:r w:rsidR="0008243B">
        <w:rPr>
          <w:rFonts w:ascii="Times New Roman" w:hAnsi="Times New Roman"/>
          <w:sz w:val="24"/>
          <w:lang w:val="en-US"/>
        </w:rPr>
        <w:t>as targets to show that the approach is applicable to both</w:t>
      </w:r>
      <w:r w:rsidR="003C1AA6" w:rsidRPr="003C1AA6">
        <w:rPr>
          <w:rFonts w:ascii="Times New Roman" w:hAnsi="Times New Roman"/>
          <w:sz w:val="24"/>
          <w:lang w:val="en-US"/>
        </w:rPr>
        <w:t xml:space="preserve"> </w:t>
      </w:r>
      <w:r w:rsidR="003C1AA6">
        <w:rPr>
          <w:rFonts w:ascii="Times New Roman" w:hAnsi="Times New Roman"/>
          <w:sz w:val="24"/>
          <w:lang w:val="en-US"/>
        </w:rPr>
        <w:t>mono</w:t>
      </w:r>
      <w:r w:rsidR="006667CA">
        <w:rPr>
          <w:rFonts w:ascii="Times New Roman" w:hAnsi="Times New Roman"/>
          <w:sz w:val="24"/>
          <w:lang w:val="en-US"/>
        </w:rPr>
        <w:t>-</w:t>
      </w:r>
      <w:r w:rsidR="003C1AA6">
        <w:rPr>
          <w:rFonts w:ascii="Times New Roman" w:hAnsi="Times New Roman"/>
          <w:sz w:val="24"/>
          <w:lang w:val="en-US"/>
        </w:rPr>
        <w:t xml:space="preserve"> and polyclonal antibodies. The technique is well-suited especially for identification of linear epitopes. Mapping of conformational epitopes is more challenging, tends to be more subjective and requires </w:t>
      </w:r>
      <w:r w:rsidR="006667CA">
        <w:rPr>
          <w:rFonts w:ascii="Times New Roman" w:hAnsi="Times New Roman"/>
          <w:sz w:val="24"/>
          <w:lang w:val="en-US"/>
        </w:rPr>
        <w:t>use</w:t>
      </w:r>
      <w:r w:rsidR="003C1AA6">
        <w:rPr>
          <w:rFonts w:ascii="Times New Roman" w:hAnsi="Times New Roman"/>
          <w:sz w:val="24"/>
          <w:lang w:val="en-US"/>
        </w:rPr>
        <w:t xml:space="preserve"> of computational </w:t>
      </w:r>
      <w:r w:rsidR="006667CA">
        <w:rPr>
          <w:rFonts w:ascii="Times New Roman" w:hAnsi="Times New Roman"/>
          <w:sz w:val="24"/>
          <w:lang w:val="en-US"/>
        </w:rPr>
        <w:t xml:space="preserve">tools. Nevertheless, when combined with functional data such as structure-activity relationship of antigen </w:t>
      </w:r>
      <w:proofErr w:type="spellStart"/>
      <w:r w:rsidR="006667CA">
        <w:rPr>
          <w:rFonts w:ascii="Times New Roman" w:hAnsi="Times New Roman"/>
          <w:sz w:val="24"/>
          <w:lang w:val="en-US"/>
        </w:rPr>
        <w:t>muteins</w:t>
      </w:r>
      <w:proofErr w:type="spellEnd"/>
      <w:r w:rsidR="006667CA">
        <w:rPr>
          <w:rFonts w:ascii="Times New Roman" w:hAnsi="Times New Roman"/>
          <w:sz w:val="24"/>
          <w:lang w:val="en-US"/>
        </w:rPr>
        <w:t>, one can make reliable conformational epitope predictions based on phage display experiment data.</w:t>
      </w:r>
    </w:p>
    <w:p w:rsidR="0075445B" w:rsidRPr="006002C3" w:rsidRDefault="0075445B" w:rsidP="006667CA">
      <w:pPr>
        <w:spacing w:after="0" w:line="360" w:lineRule="auto"/>
        <w:jc w:val="both"/>
        <w:rPr>
          <w:rFonts w:ascii="Times New Roman" w:hAnsi="Times New Roman"/>
          <w:sz w:val="24"/>
          <w:lang w:val="en-US"/>
        </w:rPr>
      </w:pPr>
    </w:p>
    <w:p w:rsidR="0075445B" w:rsidRPr="00B800F5" w:rsidRDefault="0075445B" w:rsidP="00B800F5">
      <w:pPr>
        <w:spacing w:after="0" w:line="360" w:lineRule="auto"/>
        <w:rPr>
          <w:rFonts w:ascii="Times New Roman" w:hAnsi="Times New Roman"/>
          <w:sz w:val="24"/>
          <w:lang w:val="en-US"/>
        </w:rPr>
      </w:pPr>
      <w:r w:rsidRPr="00083A09">
        <w:rPr>
          <w:rFonts w:ascii="Times New Roman" w:hAnsi="Times New Roman"/>
          <w:b/>
          <w:sz w:val="24"/>
          <w:lang w:val="en-US"/>
        </w:rPr>
        <w:t>Keywords</w:t>
      </w:r>
      <w:r w:rsidRPr="006002C3">
        <w:rPr>
          <w:rFonts w:ascii="Times New Roman" w:hAnsi="Times New Roman"/>
          <w:b/>
          <w:sz w:val="24"/>
          <w:lang w:val="en-US"/>
        </w:rPr>
        <w:t>:</w:t>
      </w:r>
      <w:r w:rsidRPr="006002C3">
        <w:rPr>
          <w:rFonts w:ascii="Times New Roman" w:hAnsi="Times New Roman"/>
          <w:sz w:val="24"/>
          <w:lang w:val="en-US"/>
        </w:rPr>
        <w:t xml:space="preserve"> </w:t>
      </w:r>
      <w:r w:rsidR="00083A09" w:rsidRPr="00083A09">
        <w:rPr>
          <w:rFonts w:ascii="Times New Roman" w:hAnsi="Times New Roman"/>
          <w:sz w:val="24"/>
          <w:lang w:val="en-US"/>
        </w:rPr>
        <w:t xml:space="preserve">peptide, epitope mapping, </w:t>
      </w:r>
      <w:proofErr w:type="spellStart"/>
      <w:r w:rsidR="00083A09" w:rsidRPr="00083A09">
        <w:rPr>
          <w:rFonts w:ascii="Times New Roman" w:hAnsi="Times New Roman"/>
          <w:sz w:val="24"/>
          <w:lang w:val="en-US"/>
        </w:rPr>
        <w:t>mimotope</w:t>
      </w:r>
      <w:proofErr w:type="spellEnd"/>
      <w:r w:rsidR="00083A09" w:rsidRPr="00083A09">
        <w:rPr>
          <w:rFonts w:ascii="Times New Roman" w:hAnsi="Times New Roman"/>
          <w:sz w:val="24"/>
          <w:lang w:val="en-US"/>
        </w:rPr>
        <w:t>, phage display, antibody</w:t>
      </w:r>
      <w:r w:rsidRPr="006002C3">
        <w:rPr>
          <w:rFonts w:ascii="Times New Roman" w:hAnsi="Times New Roman"/>
          <w:b/>
          <w:sz w:val="24"/>
          <w:lang w:val="en-US"/>
        </w:rPr>
        <w:br w:type="page"/>
      </w:r>
    </w:p>
    <w:p w:rsidR="004F780D" w:rsidRPr="006002C3" w:rsidRDefault="004F780D" w:rsidP="00676F86">
      <w:pPr>
        <w:pStyle w:val="ListParagraph"/>
        <w:numPr>
          <w:ilvl w:val="0"/>
          <w:numId w:val="2"/>
        </w:numPr>
        <w:spacing w:after="0" w:line="360" w:lineRule="auto"/>
        <w:ind w:left="284" w:hanging="284"/>
        <w:rPr>
          <w:rFonts w:ascii="Times New Roman" w:hAnsi="Times New Roman"/>
          <w:b/>
          <w:sz w:val="24"/>
          <w:lang w:val="en-US"/>
        </w:rPr>
      </w:pPr>
      <w:r w:rsidRPr="006002C3">
        <w:rPr>
          <w:rFonts w:ascii="Times New Roman" w:hAnsi="Times New Roman"/>
          <w:b/>
          <w:sz w:val="24"/>
          <w:lang w:val="en-US"/>
        </w:rPr>
        <w:lastRenderedPageBreak/>
        <w:t>Introduction</w:t>
      </w:r>
    </w:p>
    <w:p w:rsidR="00D814D9" w:rsidRPr="006002C3" w:rsidRDefault="00530070" w:rsidP="00676F86">
      <w:pPr>
        <w:spacing w:after="0" w:line="360" w:lineRule="auto"/>
        <w:ind w:firstLine="284"/>
        <w:jc w:val="both"/>
        <w:rPr>
          <w:rFonts w:ascii="Times New Roman" w:hAnsi="Times New Roman"/>
          <w:sz w:val="24"/>
          <w:lang w:val="en-US"/>
        </w:rPr>
      </w:pPr>
      <w:r w:rsidRPr="006002C3">
        <w:rPr>
          <w:rFonts w:ascii="Times New Roman" w:hAnsi="Times New Roman"/>
          <w:sz w:val="24"/>
          <w:lang w:val="en-US"/>
        </w:rPr>
        <w:t xml:space="preserve">Proteins generally </w:t>
      </w:r>
      <w:r w:rsidR="00224FF0" w:rsidRPr="006002C3">
        <w:rPr>
          <w:rFonts w:ascii="Times New Roman" w:hAnsi="Times New Roman"/>
          <w:sz w:val="24"/>
          <w:lang w:val="en-US"/>
        </w:rPr>
        <w:t>make good</w:t>
      </w:r>
      <w:r w:rsidRPr="006002C3">
        <w:rPr>
          <w:rFonts w:ascii="Times New Roman" w:hAnsi="Times New Roman"/>
          <w:sz w:val="24"/>
          <w:lang w:val="en-US"/>
        </w:rPr>
        <w:t xml:space="preserve"> immunogens owing to their structural complexity and relatively high molecular mass. Furthermore, in contrast to lipids</w:t>
      </w:r>
      <w:r w:rsidR="00BB57CE">
        <w:rPr>
          <w:rFonts w:ascii="Times New Roman" w:hAnsi="Times New Roman"/>
          <w:sz w:val="24"/>
          <w:lang w:val="en-US"/>
        </w:rPr>
        <w:t>, nucleic acids</w:t>
      </w:r>
      <w:r w:rsidRPr="006002C3">
        <w:rPr>
          <w:rFonts w:ascii="Times New Roman" w:hAnsi="Times New Roman"/>
          <w:sz w:val="24"/>
          <w:lang w:val="en-US"/>
        </w:rPr>
        <w:t xml:space="preserve"> and polysaccharides, </w:t>
      </w:r>
      <w:r w:rsidR="007942EA" w:rsidRPr="006002C3">
        <w:rPr>
          <w:rFonts w:ascii="Times New Roman" w:hAnsi="Times New Roman"/>
          <w:sz w:val="24"/>
          <w:lang w:val="en-US"/>
        </w:rPr>
        <w:t xml:space="preserve">proteins </w:t>
      </w:r>
      <w:r w:rsidR="00224FF0" w:rsidRPr="006002C3">
        <w:rPr>
          <w:rFonts w:ascii="Times New Roman" w:hAnsi="Times New Roman"/>
          <w:sz w:val="24"/>
          <w:lang w:val="en-US"/>
        </w:rPr>
        <w:t>elicit strong</w:t>
      </w:r>
      <w:r w:rsidR="007942EA" w:rsidRPr="006002C3">
        <w:rPr>
          <w:rFonts w:ascii="Times New Roman" w:hAnsi="Times New Roman"/>
          <w:sz w:val="24"/>
          <w:lang w:val="en-US"/>
        </w:rPr>
        <w:t xml:space="preserve"> </w:t>
      </w:r>
      <w:r w:rsidR="00224FF0" w:rsidRPr="006002C3">
        <w:rPr>
          <w:rFonts w:ascii="Times New Roman" w:hAnsi="Times New Roman"/>
          <w:sz w:val="24"/>
          <w:lang w:val="en-US"/>
        </w:rPr>
        <w:t>humoral response</w:t>
      </w:r>
      <w:r w:rsidR="00D34C2A" w:rsidRPr="006002C3">
        <w:rPr>
          <w:rFonts w:ascii="Times New Roman" w:hAnsi="Times New Roman"/>
          <w:sz w:val="24"/>
          <w:lang w:val="en-US"/>
        </w:rPr>
        <w:t>s</w:t>
      </w:r>
      <w:r w:rsidR="00224FF0" w:rsidRPr="006002C3">
        <w:rPr>
          <w:rFonts w:ascii="Times New Roman" w:hAnsi="Times New Roman"/>
          <w:sz w:val="24"/>
          <w:lang w:val="en-US"/>
        </w:rPr>
        <w:t xml:space="preserve"> due to involvement of </w:t>
      </w:r>
      <w:r w:rsidR="007942EA" w:rsidRPr="006002C3">
        <w:rPr>
          <w:rFonts w:ascii="Times New Roman" w:hAnsi="Times New Roman"/>
          <w:sz w:val="24"/>
          <w:lang w:val="en-US"/>
        </w:rPr>
        <w:t xml:space="preserve">helper T cells </w:t>
      </w:r>
      <w:r w:rsidR="00224FF0" w:rsidRPr="006002C3">
        <w:rPr>
          <w:rFonts w:ascii="Times New Roman" w:hAnsi="Times New Roman"/>
          <w:sz w:val="24"/>
          <w:lang w:val="en-US"/>
        </w:rPr>
        <w:t xml:space="preserve">in </w:t>
      </w:r>
      <w:r w:rsidR="007942EA" w:rsidRPr="006002C3">
        <w:rPr>
          <w:rFonts w:ascii="Times New Roman" w:hAnsi="Times New Roman"/>
          <w:sz w:val="24"/>
          <w:lang w:val="en-US"/>
        </w:rPr>
        <w:t>stimulat</w:t>
      </w:r>
      <w:r w:rsidR="00224FF0" w:rsidRPr="006002C3">
        <w:rPr>
          <w:rFonts w:ascii="Times New Roman" w:hAnsi="Times New Roman"/>
          <w:sz w:val="24"/>
          <w:lang w:val="en-US"/>
        </w:rPr>
        <w:t xml:space="preserve">ion of </w:t>
      </w:r>
      <w:r w:rsidR="00033C6B" w:rsidRPr="006002C3">
        <w:rPr>
          <w:rFonts w:ascii="Times New Roman" w:hAnsi="Times New Roman"/>
          <w:sz w:val="24"/>
          <w:lang w:val="en-US"/>
        </w:rPr>
        <w:t>lymphocytes B to become antibody-producing plasma cells</w:t>
      </w:r>
      <w:r w:rsidR="0007583D" w:rsidRPr="006002C3">
        <w:rPr>
          <w:rFonts w:ascii="Times New Roman" w:hAnsi="Times New Roman"/>
          <w:sz w:val="24"/>
          <w:lang w:val="en-US"/>
        </w:rPr>
        <w:t xml:space="preserve">. </w:t>
      </w:r>
      <w:r w:rsidR="002917EC" w:rsidRPr="006002C3">
        <w:rPr>
          <w:rFonts w:ascii="Times New Roman" w:hAnsi="Times New Roman"/>
          <w:sz w:val="24"/>
          <w:lang w:val="en-US"/>
        </w:rPr>
        <w:t>It is thus not surprising that</w:t>
      </w:r>
      <w:r w:rsidR="00D34C2A" w:rsidRPr="006002C3">
        <w:rPr>
          <w:rFonts w:ascii="Times New Roman" w:hAnsi="Times New Roman"/>
          <w:sz w:val="24"/>
          <w:lang w:val="en-US"/>
        </w:rPr>
        <w:t xml:space="preserve"> most antigens are proteins</w:t>
      </w:r>
      <w:r w:rsidR="00DC3FD2" w:rsidRPr="006002C3">
        <w:rPr>
          <w:rFonts w:ascii="Times New Roman" w:hAnsi="Times New Roman"/>
          <w:sz w:val="24"/>
          <w:lang w:val="en-US"/>
        </w:rPr>
        <w:t xml:space="preserve"> in nature</w:t>
      </w:r>
      <w:r w:rsidR="00D34C2A" w:rsidRPr="006002C3">
        <w:rPr>
          <w:rFonts w:ascii="Times New Roman" w:hAnsi="Times New Roman"/>
          <w:sz w:val="24"/>
          <w:lang w:val="en-US"/>
        </w:rPr>
        <w:t>.</w:t>
      </w:r>
      <w:r w:rsidR="006F51C5" w:rsidRPr="006002C3">
        <w:rPr>
          <w:rFonts w:ascii="Times New Roman" w:hAnsi="Times New Roman"/>
          <w:sz w:val="24"/>
          <w:lang w:val="en-US"/>
        </w:rPr>
        <w:t xml:space="preserve"> </w:t>
      </w:r>
      <w:r w:rsidR="00D814D9" w:rsidRPr="006002C3">
        <w:rPr>
          <w:rFonts w:ascii="Times New Roman" w:hAnsi="Times New Roman"/>
          <w:sz w:val="24"/>
          <w:lang w:val="en-US"/>
        </w:rPr>
        <w:t xml:space="preserve">Protein-derived </w:t>
      </w:r>
      <w:r w:rsidR="00F60511" w:rsidRPr="006002C3">
        <w:rPr>
          <w:rFonts w:ascii="Times New Roman" w:hAnsi="Times New Roman"/>
          <w:sz w:val="24"/>
          <w:lang w:val="en-US"/>
        </w:rPr>
        <w:t xml:space="preserve">B cell </w:t>
      </w:r>
      <w:r w:rsidR="00E11226" w:rsidRPr="006002C3">
        <w:rPr>
          <w:rFonts w:ascii="Times New Roman" w:hAnsi="Times New Roman"/>
          <w:sz w:val="24"/>
          <w:lang w:val="en-US"/>
        </w:rPr>
        <w:t>antigenic determinants</w:t>
      </w:r>
      <w:r w:rsidR="00D814D9" w:rsidRPr="006002C3">
        <w:rPr>
          <w:rFonts w:ascii="Times New Roman" w:hAnsi="Times New Roman"/>
          <w:sz w:val="24"/>
          <w:lang w:val="en-US"/>
        </w:rPr>
        <w:t xml:space="preserve"> can be fairly </w:t>
      </w:r>
      <w:r w:rsidR="00F60511" w:rsidRPr="006002C3">
        <w:rPr>
          <w:rFonts w:ascii="Times New Roman" w:hAnsi="Times New Roman"/>
          <w:sz w:val="24"/>
          <w:lang w:val="en-US"/>
        </w:rPr>
        <w:t xml:space="preserve">large with a surface area of </w:t>
      </w:r>
      <w:r w:rsidR="006F51C5" w:rsidRPr="006002C3">
        <w:rPr>
          <w:rFonts w:ascii="Times New Roman" w:hAnsi="Times New Roman"/>
          <w:sz w:val="24"/>
          <w:lang w:val="en-US"/>
        </w:rPr>
        <w:t>above</w:t>
      </w:r>
      <w:r w:rsidR="00F60511" w:rsidRPr="006002C3">
        <w:rPr>
          <w:rFonts w:ascii="Times New Roman" w:hAnsi="Times New Roman"/>
          <w:sz w:val="24"/>
          <w:lang w:val="en-US"/>
        </w:rPr>
        <w:t xml:space="preserve"> 1000 </w:t>
      </w:r>
      <w:r w:rsidR="00257673" w:rsidRPr="006002C3">
        <w:rPr>
          <w:rFonts w:ascii="Times New Roman" w:hAnsi="Times New Roman"/>
          <w:sz w:val="24"/>
          <w:lang w:val="en-US"/>
        </w:rPr>
        <w:t>Å</w:t>
      </w:r>
      <w:r w:rsidR="00257673" w:rsidRPr="006002C3">
        <w:rPr>
          <w:rFonts w:ascii="Times New Roman" w:hAnsi="Times New Roman"/>
          <w:sz w:val="24"/>
          <w:vertAlign w:val="superscript"/>
          <w:lang w:val="en-US"/>
        </w:rPr>
        <w:t>2</w:t>
      </w:r>
      <w:r w:rsidR="00F60511" w:rsidRPr="006002C3">
        <w:rPr>
          <w:rFonts w:ascii="Times New Roman" w:hAnsi="Times New Roman"/>
          <w:sz w:val="24"/>
          <w:lang w:val="en-US"/>
        </w:rPr>
        <w:t>.</w:t>
      </w:r>
      <w:r w:rsidR="002C47A0" w:rsidRPr="002C47A0">
        <w:rPr>
          <w:rFonts w:ascii="Times New Roman" w:hAnsi="Times New Roman"/>
          <w:sz w:val="24"/>
          <w:vertAlign w:val="superscript"/>
          <w:lang w:val="en-US"/>
        </w:rPr>
        <w:t>1</w:t>
      </w:r>
      <w:r w:rsidR="00F60511" w:rsidRPr="006002C3">
        <w:rPr>
          <w:rFonts w:ascii="Times New Roman" w:hAnsi="Times New Roman"/>
          <w:sz w:val="24"/>
          <w:lang w:val="en-US"/>
        </w:rPr>
        <w:t xml:space="preserve"> However, </w:t>
      </w:r>
      <w:r w:rsidR="00363455" w:rsidRPr="006002C3">
        <w:rPr>
          <w:rFonts w:ascii="Times New Roman" w:hAnsi="Times New Roman"/>
          <w:sz w:val="24"/>
          <w:lang w:val="en-US"/>
        </w:rPr>
        <w:t xml:space="preserve">only a handful of amino acid residues typically engage into </w:t>
      </w:r>
      <w:r w:rsidR="00E11226" w:rsidRPr="006002C3">
        <w:rPr>
          <w:rFonts w:ascii="Times New Roman" w:hAnsi="Times New Roman"/>
          <w:sz w:val="24"/>
          <w:lang w:val="en-US"/>
        </w:rPr>
        <w:t>energetically relevant interactions with the antibody binding site, constituting the so called functional epitope</w:t>
      </w:r>
      <w:r w:rsidR="00601204" w:rsidRPr="006002C3">
        <w:rPr>
          <w:rFonts w:ascii="Times New Roman" w:hAnsi="Times New Roman"/>
          <w:sz w:val="24"/>
          <w:lang w:val="en-US"/>
        </w:rPr>
        <w:t>.</w:t>
      </w:r>
      <w:r w:rsidR="002C47A0" w:rsidRPr="002C47A0">
        <w:rPr>
          <w:rFonts w:ascii="Times New Roman" w:hAnsi="Times New Roman"/>
          <w:sz w:val="24"/>
          <w:vertAlign w:val="superscript"/>
          <w:lang w:val="en-US"/>
        </w:rPr>
        <w:t>2</w:t>
      </w:r>
      <w:r w:rsidR="00601204" w:rsidRPr="006002C3">
        <w:rPr>
          <w:rFonts w:ascii="Times New Roman" w:hAnsi="Times New Roman"/>
          <w:sz w:val="24"/>
          <w:lang w:val="en-US"/>
        </w:rPr>
        <w:t xml:space="preserve"> </w:t>
      </w:r>
      <w:r w:rsidR="003152A5" w:rsidRPr="006002C3">
        <w:rPr>
          <w:rFonts w:ascii="Times New Roman" w:hAnsi="Times New Roman"/>
          <w:sz w:val="24"/>
          <w:lang w:val="en-US"/>
        </w:rPr>
        <w:t xml:space="preserve">Such an epitope is considered linear if </w:t>
      </w:r>
      <w:r w:rsidR="005119E9" w:rsidRPr="006002C3">
        <w:rPr>
          <w:rFonts w:ascii="Times New Roman" w:hAnsi="Times New Roman"/>
          <w:sz w:val="24"/>
          <w:lang w:val="en-US"/>
        </w:rPr>
        <w:t xml:space="preserve">its </w:t>
      </w:r>
      <w:r w:rsidR="003152A5" w:rsidRPr="006002C3">
        <w:rPr>
          <w:rFonts w:ascii="Times New Roman" w:hAnsi="Times New Roman"/>
          <w:sz w:val="24"/>
          <w:lang w:val="en-US"/>
        </w:rPr>
        <w:t xml:space="preserve">residues </w:t>
      </w:r>
      <w:r w:rsidR="005119E9" w:rsidRPr="006002C3">
        <w:rPr>
          <w:rFonts w:ascii="Times New Roman" w:hAnsi="Times New Roman"/>
          <w:sz w:val="24"/>
          <w:lang w:val="en-US"/>
        </w:rPr>
        <w:t>are arranged in sequential fashion.</w:t>
      </w:r>
      <w:r w:rsidR="00E43A1F" w:rsidRPr="006002C3">
        <w:rPr>
          <w:rFonts w:ascii="Times New Roman" w:hAnsi="Times New Roman"/>
          <w:sz w:val="24"/>
          <w:lang w:val="en-US"/>
        </w:rPr>
        <w:t xml:space="preserve"> If, on the other hand, the hot-spot residues are </w:t>
      </w:r>
      <w:r w:rsidR="00F72770" w:rsidRPr="006002C3">
        <w:rPr>
          <w:rFonts w:ascii="Times New Roman" w:hAnsi="Times New Roman"/>
          <w:sz w:val="24"/>
          <w:lang w:val="en-US"/>
        </w:rPr>
        <w:t>located</w:t>
      </w:r>
      <w:r w:rsidR="00E43A1F" w:rsidRPr="006002C3">
        <w:rPr>
          <w:rFonts w:ascii="Times New Roman" w:hAnsi="Times New Roman"/>
          <w:sz w:val="24"/>
          <w:lang w:val="en-US"/>
        </w:rPr>
        <w:t xml:space="preserve"> </w:t>
      </w:r>
      <w:r w:rsidR="00F72770" w:rsidRPr="006002C3">
        <w:rPr>
          <w:rFonts w:ascii="Times New Roman" w:hAnsi="Times New Roman"/>
          <w:sz w:val="24"/>
          <w:lang w:val="en-US"/>
        </w:rPr>
        <w:t xml:space="preserve">on separate regions of primary structure </w:t>
      </w:r>
      <w:r w:rsidR="00E43A1F" w:rsidRPr="006002C3">
        <w:rPr>
          <w:rFonts w:ascii="Times New Roman" w:hAnsi="Times New Roman"/>
          <w:sz w:val="24"/>
          <w:lang w:val="en-US"/>
        </w:rPr>
        <w:t xml:space="preserve">but are brought into </w:t>
      </w:r>
      <w:r w:rsidR="006303E2" w:rsidRPr="006002C3">
        <w:rPr>
          <w:rFonts w:ascii="Times New Roman" w:hAnsi="Times New Roman"/>
          <w:sz w:val="24"/>
          <w:lang w:val="en-US"/>
        </w:rPr>
        <w:t xml:space="preserve">close </w:t>
      </w:r>
      <w:r w:rsidR="00E43A1F" w:rsidRPr="006002C3">
        <w:rPr>
          <w:rFonts w:ascii="Times New Roman" w:hAnsi="Times New Roman"/>
          <w:sz w:val="24"/>
          <w:lang w:val="en-US"/>
        </w:rPr>
        <w:t xml:space="preserve">proximity by </w:t>
      </w:r>
      <w:r w:rsidR="00686490" w:rsidRPr="006002C3">
        <w:rPr>
          <w:rFonts w:ascii="Times New Roman" w:hAnsi="Times New Roman"/>
          <w:sz w:val="24"/>
          <w:lang w:val="en-US"/>
        </w:rPr>
        <w:t xml:space="preserve">specific </w:t>
      </w:r>
      <w:r w:rsidR="00E43A1F" w:rsidRPr="006002C3">
        <w:rPr>
          <w:rFonts w:ascii="Times New Roman" w:hAnsi="Times New Roman"/>
          <w:sz w:val="24"/>
          <w:lang w:val="en-US"/>
        </w:rPr>
        <w:t>polypeptide chain fold, the epitope is regarded as conformational</w:t>
      </w:r>
      <w:r w:rsidR="00FB4072" w:rsidRPr="006002C3">
        <w:rPr>
          <w:rFonts w:ascii="Times New Roman" w:hAnsi="Times New Roman"/>
          <w:sz w:val="24"/>
          <w:lang w:val="en-US"/>
        </w:rPr>
        <w:t xml:space="preserve"> </w:t>
      </w:r>
      <w:r w:rsidR="006303E2" w:rsidRPr="006002C3">
        <w:rPr>
          <w:rFonts w:ascii="Times New Roman" w:hAnsi="Times New Roman"/>
          <w:sz w:val="24"/>
          <w:lang w:val="en-US"/>
        </w:rPr>
        <w:t>(</w:t>
      </w:r>
      <w:r w:rsidR="00EE1C23">
        <w:rPr>
          <w:rFonts w:ascii="Times New Roman" w:hAnsi="Times New Roman"/>
          <w:sz w:val="24"/>
          <w:lang w:val="en-US"/>
        </w:rPr>
        <w:t xml:space="preserve">or </w:t>
      </w:r>
      <w:r w:rsidR="00FB4072" w:rsidRPr="006002C3">
        <w:rPr>
          <w:rFonts w:ascii="Times New Roman" w:hAnsi="Times New Roman"/>
          <w:sz w:val="24"/>
          <w:lang w:val="en-US"/>
        </w:rPr>
        <w:t>discontinuous</w:t>
      </w:r>
      <w:r w:rsidR="006303E2" w:rsidRPr="006002C3">
        <w:rPr>
          <w:rFonts w:ascii="Times New Roman" w:hAnsi="Times New Roman"/>
          <w:sz w:val="24"/>
          <w:lang w:val="en-US"/>
        </w:rPr>
        <w:t>)</w:t>
      </w:r>
      <w:r w:rsidR="00E43A1F" w:rsidRPr="006002C3">
        <w:rPr>
          <w:rFonts w:ascii="Times New Roman" w:hAnsi="Times New Roman"/>
          <w:sz w:val="24"/>
          <w:lang w:val="en-US"/>
        </w:rPr>
        <w:t>.</w:t>
      </w:r>
      <w:r w:rsidR="003152A5" w:rsidRPr="006002C3">
        <w:rPr>
          <w:rFonts w:ascii="Times New Roman" w:hAnsi="Times New Roman"/>
          <w:sz w:val="24"/>
          <w:lang w:val="en-US"/>
        </w:rPr>
        <w:t xml:space="preserve"> </w:t>
      </w:r>
      <w:r w:rsidR="00F40486" w:rsidRPr="006002C3">
        <w:rPr>
          <w:rFonts w:ascii="Times New Roman" w:hAnsi="Times New Roman"/>
          <w:sz w:val="24"/>
          <w:lang w:val="en-US"/>
        </w:rPr>
        <w:t>Detailed understanding of proteins’ epitopes is essential for characterization of therapeutic antibodies</w:t>
      </w:r>
      <w:r w:rsidR="002C47A0" w:rsidRPr="002C47A0">
        <w:rPr>
          <w:rFonts w:ascii="Times New Roman" w:hAnsi="Times New Roman"/>
          <w:sz w:val="24"/>
          <w:vertAlign w:val="superscript"/>
          <w:lang w:val="en-US"/>
        </w:rPr>
        <w:t>3</w:t>
      </w:r>
      <w:proofErr w:type="gramStart"/>
      <w:r w:rsidR="002C47A0" w:rsidRPr="002C47A0">
        <w:rPr>
          <w:rFonts w:ascii="Times New Roman" w:hAnsi="Times New Roman"/>
          <w:sz w:val="24"/>
          <w:vertAlign w:val="superscript"/>
          <w:lang w:val="en-US"/>
        </w:rPr>
        <w:t>,4</w:t>
      </w:r>
      <w:proofErr w:type="gramEnd"/>
      <w:r w:rsidR="00F40486" w:rsidRPr="006002C3">
        <w:rPr>
          <w:rFonts w:ascii="Times New Roman" w:hAnsi="Times New Roman"/>
          <w:sz w:val="24"/>
          <w:lang w:val="en-US"/>
        </w:rPr>
        <w:t xml:space="preserve"> and design of epitope-based vaccines</w:t>
      </w:r>
      <w:r w:rsidR="008F5E13">
        <w:rPr>
          <w:rFonts w:ascii="Times New Roman" w:hAnsi="Times New Roman"/>
          <w:sz w:val="24"/>
          <w:lang w:val="en-US"/>
        </w:rPr>
        <w:t>.</w:t>
      </w:r>
      <w:r w:rsidR="002C47A0" w:rsidRPr="002C47A0">
        <w:rPr>
          <w:rFonts w:ascii="Times New Roman" w:hAnsi="Times New Roman"/>
          <w:sz w:val="24"/>
          <w:vertAlign w:val="superscript"/>
          <w:lang w:val="en-US"/>
        </w:rPr>
        <w:t>5</w:t>
      </w:r>
      <w:r w:rsidR="008F5E13">
        <w:rPr>
          <w:rFonts w:ascii="Times New Roman" w:hAnsi="Times New Roman"/>
          <w:sz w:val="24"/>
          <w:lang w:val="en-US"/>
        </w:rPr>
        <w:t xml:space="preserve"> In addition, </w:t>
      </w:r>
      <w:r w:rsidR="00DF718B">
        <w:rPr>
          <w:rFonts w:ascii="Times New Roman" w:hAnsi="Times New Roman"/>
          <w:sz w:val="24"/>
          <w:lang w:val="en-US"/>
        </w:rPr>
        <w:t>epitope mapping</w:t>
      </w:r>
      <w:r w:rsidR="00F40486" w:rsidRPr="006002C3">
        <w:rPr>
          <w:rFonts w:ascii="Times New Roman" w:hAnsi="Times New Roman"/>
          <w:sz w:val="24"/>
          <w:lang w:val="en-US"/>
        </w:rPr>
        <w:t xml:space="preserve"> enables insight into vaccine effective</w:t>
      </w:r>
      <w:r w:rsidR="00C57827" w:rsidRPr="006002C3">
        <w:rPr>
          <w:rFonts w:ascii="Times New Roman" w:hAnsi="Times New Roman"/>
          <w:sz w:val="24"/>
          <w:lang w:val="en-US"/>
        </w:rPr>
        <w:t>ness.</w:t>
      </w:r>
      <w:r w:rsidR="002C47A0" w:rsidRPr="002C47A0">
        <w:rPr>
          <w:rFonts w:ascii="Times New Roman" w:hAnsi="Times New Roman"/>
          <w:sz w:val="24"/>
          <w:vertAlign w:val="superscript"/>
          <w:lang w:val="en-US"/>
        </w:rPr>
        <w:t>6</w:t>
      </w:r>
      <w:r w:rsidR="006132CB" w:rsidRPr="006002C3">
        <w:rPr>
          <w:rFonts w:ascii="Times New Roman" w:hAnsi="Times New Roman"/>
          <w:sz w:val="24"/>
          <w:lang w:val="en-US"/>
        </w:rPr>
        <w:t xml:space="preserve"> </w:t>
      </w:r>
    </w:p>
    <w:p w:rsidR="00F62CE3" w:rsidRPr="006002C3" w:rsidRDefault="00F72770" w:rsidP="00676F86">
      <w:pPr>
        <w:spacing w:after="0" w:line="360" w:lineRule="auto"/>
        <w:ind w:firstLine="284"/>
        <w:jc w:val="both"/>
        <w:rPr>
          <w:rFonts w:ascii="Times New Roman" w:hAnsi="Times New Roman"/>
          <w:sz w:val="24"/>
          <w:lang w:val="en-US"/>
        </w:rPr>
      </w:pPr>
      <w:r w:rsidRPr="006002C3">
        <w:rPr>
          <w:rFonts w:ascii="Times New Roman" w:hAnsi="Times New Roman"/>
          <w:sz w:val="24"/>
          <w:lang w:val="en-US"/>
        </w:rPr>
        <w:t xml:space="preserve">There are a number of experimental approaches </w:t>
      </w:r>
      <w:r w:rsidR="008E378E" w:rsidRPr="006002C3">
        <w:rPr>
          <w:rFonts w:ascii="Times New Roman" w:hAnsi="Times New Roman"/>
          <w:sz w:val="24"/>
          <w:lang w:val="en-US"/>
        </w:rPr>
        <w:t>for</w:t>
      </w:r>
      <w:r w:rsidRPr="006002C3">
        <w:rPr>
          <w:rFonts w:ascii="Times New Roman" w:hAnsi="Times New Roman"/>
          <w:sz w:val="24"/>
          <w:lang w:val="en-US"/>
        </w:rPr>
        <w:t xml:space="preserve"> </w:t>
      </w:r>
      <w:r w:rsidR="006303E2" w:rsidRPr="006002C3">
        <w:rPr>
          <w:rFonts w:ascii="Times New Roman" w:hAnsi="Times New Roman"/>
          <w:sz w:val="24"/>
          <w:lang w:val="en-US"/>
        </w:rPr>
        <w:t>identifying</w:t>
      </w:r>
      <w:r w:rsidRPr="006002C3">
        <w:rPr>
          <w:rFonts w:ascii="Times New Roman" w:hAnsi="Times New Roman"/>
          <w:sz w:val="24"/>
          <w:lang w:val="en-US"/>
        </w:rPr>
        <w:t xml:space="preserve"> epitopes to which antibodies are directed</w:t>
      </w:r>
      <w:r w:rsidR="0028614F" w:rsidRPr="006002C3">
        <w:rPr>
          <w:rFonts w:ascii="Times New Roman" w:hAnsi="Times New Roman"/>
          <w:sz w:val="24"/>
          <w:lang w:val="en-US"/>
        </w:rPr>
        <w:t xml:space="preserve"> (</w:t>
      </w:r>
      <w:r w:rsidR="006303E2" w:rsidRPr="006002C3">
        <w:rPr>
          <w:rFonts w:ascii="Times New Roman" w:hAnsi="Times New Roman"/>
          <w:sz w:val="24"/>
          <w:lang w:val="en-US"/>
        </w:rPr>
        <w:t xml:space="preserve">reviewed </w:t>
      </w:r>
      <w:r w:rsidR="00077DB4">
        <w:rPr>
          <w:rFonts w:ascii="Times New Roman" w:hAnsi="Times New Roman"/>
          <w:sz w:val="24"/>
          <w:lang w:val="en-US"/>
        </w:rPr>
        <w:t>in</w:t>
      </w:r>
      <w:r w:rsidR="002C47A0">
        <w:rPr>
          <w:rFonts w:ascii="Times New Roman" w:hAnsi="Times New Roman"/>
          <w:sz w:val="24"/>
          <w:lang w:val="en-US"/>
        </w:rPr>
        <w:t xml:space="preserve"> ref</w:t>
      </w:r>
      <w:r w:rsidR="002C47A0" w:rsidRPr="002C47A0">
        <w:rPr>
          <w:rFonts w:ascii="Times New Roman" w:hAnsi="Times New Roman"/>
          <w:sz w:val="24"/>
          <w:vertAlign w:val="superscript"/>
          <w:lang w:val="en-US"/>
        </w:rPr>
        <w:t>7</w:t>
      </w:r>
      <w:r w:rsidR="0028614F" w:rsidRPr="006002C3">
        <w:rPr>
          <w:rFonts w:ascii="Times New Roman" w:hAnsi="Times New Roman"/>
          <w:sz w:val="24"/>
          <w:lang w:val="en-US"/>
        </w:rPr>
        <w:t>)</w:t>
      </w:r>
      <w:r w:rsidRPr="006002C3">
        <w:rPr>
          <w:rFonts w:ascii="Times New Roman" w:hAnsi="Times New Roman"/>
          <w:sz w:val="24"/>
          <w:lang w:val="en-US"/>
        </w:rPr>
        <w:t xml:space="preserve">. </w:t>
      </w:r>
      <w:r w:rsidR="00BE22AF" w:rsidRPr="006002C3">
        <w:rPr>
          <w:rFonts w:ascii="Times New Roman" w:hAnsi="Times New Roman"/>
          <w:sz w:val="24"/>
          <w:lang w:val="en-US"/>
        </w:rPr>
        <w:t>Co-crystallization and determination of ant</w:t>
      </w:r>
      <w:r w:rsidR="002C47A0">
        <w:rPr>
          <w:rFonts w:ascii="Times New Roman" w:hAnsi="Times New Roman"/>
          <w:sz w:val="24"/>
          <w:lang w:val="en-US"/>
        </w:rPr>
        <w:t>igen-antibody complex structure</w:t>
      </w:r>
      <w:r w:rsidR="00C400DD" w:rsidRPr="006002C3">
        <w:rPr>
          <w:rFonts w:ascii="Times New Roman" w:hAnsi="Times New Roman"/>
          <w:color w:val="FF0000"/>
          <w:sz w:val="24"/>
          <w:lang w:val="en-US"/>
        </w:rPr>
        <w:t xml:space="preserve"> </w:t>
      </w:r>
      <w:r w:rsidR="009C1CFA" w:rsidRPr="006002C3">
        <w:rPr>
          <w:rFonts w:ascii="Times New Roman" w:hAnsi="Times New Roman"/>
          <w:sz w:val="24"/>
          <w:lang w:val="en-US"/>
        </w:rPr>
        <w:t xml:space="preserve">represents the gold standard </w:t>
      </w:r>
      <w:r w:rsidR="006303E2" w:rsidRPr="006002C3">
        <w:rPr>
          <w:rFonts w:ascii="Times New Roman" w:hAnsi="Times New Roman"/>
          <w:sz w:val="24"/>
          <w:lang w:val="en-US"/>
        </w:rPr>
        <w:t xml:space="preserve">of epitope mapping </w:t>
      </w:r>
      <w:r w:rsidR="009C1CFA" w:rsidRPr="006002C3">
        <w:rPr>
          <w:rFonts w:ascii="Times New Roman" w:hAnsi="Times New Roman"/>
          <w:sz w:val="24"/>
          <w:lang w:val="en-US"/>
        </w:rPr>
        <w:t xml:space="preserve">as it </w:t>
      </w:r>
      <w:r w:rsidR="00317B6B" w:rsidRPr="006002C3">
        <w:rPr>
          <w:rFonts w:ascii="Times New Roman" w:hAnsi="Times New Roman"/>
          <w:sz w:val="24"/>
          <w:lang w:val="en-US"/>
        </w:rPr>
        <w:t xml:space="preserve">is the most informative, but it </w:t>
      </w:r>
      <w:r w:rsidR="0080683D" w:rsidRPr="006002C3">
        <w:rPr>
          <w:rFonts w:ascii="Times New Roman" w:hAnsi="Times New Roman"/>
          <w:sz w:val="24"/>
          <w:lang w:val="en-US"/>
        </w:rPr>
        <w:t>often fails</w:t>
      </w:r>
      <w:r w:rsidR="00317B6B" w:rsidRPr="006002C3">
        <w:rPr>
          <w:rFonts w:ascii="Times New Roman" w:hAnsi="Times New Roman"/>
          <w:sz w:val="24"/>
          <w:lang w:val="en-US"/>
        </w:rPr>
        <w:t xml:space="preserve"> and is costly.</w:t>
      </w:r>
      <w:r w:rsidR="002C47A0" w:rsidRPr="002C47A0">
        <w:rPr>
          <w:rFonts w:ascii="Times New Roman" w:hAnsi="Times New Roman"/>
          <w:sz w:val="24"/>
          <w:vertAlign w:val="superscript"/>
          <w:lang w:val="en-US"/>
        </w:rPr>
        <w:t>8</w:t>
      </w:r>
      <w:r w:rsidR="00317B6B" w:rsidRPr="006002C3">
        <w:rPr>
          <w:rFonts w:ascii="Times New Roman" w:hAnsi="Times New Roman"/>
          <w:sz w:val="24"/>
          <w:lang w:val="en-US"/>
        </w:rPr>
        <w:t xml:space="preserve"> Systematic site-directed mutagenesis </w:t>
      </w:r>
      <w:r w:rsidR="0080683D" w:rsidRPr="006002C3">
        <w:rPr>
          <w:rFonts w:ascii="Times New Roman" w:hAnsi="Times New Roman"/>
          <w:sz w:val="24"/>
          <w:lang w:val="en-US"/>
        </w:rPr>
        <w:t>and subsequent analysis of antibody-</w:t>
      </w:r>
      <w:proofErr w:type="spellStart"/>
      <w:r w:rsidR="0080683D" w:rsidRPr="006002C3">
        <w:rPr>
          <w:rFonts w:ascii="Times New Roman" w:hAnsi="Times New Roman"/>
          <w:sz w:val="24"/>
          <w:lang w:val="en-US"/>
        </w:rPr>
        <w:t>mutein</w:t>
      </w:r>
      <w:proofErr w:type="spellEnd"/>
      <w:r w:rsidR="0080683D" w:rsidRPr="006002C3">
        <w:rPr>
          <w:rFonts w:ascii="Times New Roman" w:hAnsi="Times New Roman"/>
          <w:sz w:val="24"/>
          <w:lang w:val="en-US"/>
        </w:rPr>
        <w:t xml:space="preserve"> interaction strength can also provide </w:t>
      </w:r>
      <w:r w:rsidR="00776F6F" w:rsidRPr="006002C3">
        <w:rPr>
          <w:rFonts w:ascii="Times New Roman" w:hAnsi="Times New Roman"/>
          <w:sz w:val="24"/>
          <w:lang w:val="en-US"/>
        </w:rPr>
        <w:t>detailed</w:t>
      </w:r>
      <w:r w:rsidR="0080683D" w:rsidRPr="006002C3">
        <w:rPr>
          <w:rFonts w:ascii="Times New Roman" w:hAnsi="Times New Roman"/>
          <w:sz w:val="24"/>
          <w:lang w:val="en-US"/>
        </w:rPr>
        <w:t xml:space="preserve"> information on epitope structure, but </w:t>
      </w:r>
      <w:r w:rsidR="00317B6B" w:rsidRPr="006002C3">
        <w:rPr>
          <w:rFonts w:ascii="Times New Roman" w:hAnsi="Times New Roman"/>
          <w:sz w:val="24"/>
          <w:lang w:val="en-US"/>
        </w:rPr>
        <w:t xml:space="preserve">is </w:t>
      </w:r>
      <w:r w:rsidR="0080683D" w:rsidRPr="006002C3">
        <w:rPr>
          <w:rFonts w:ascii="Times New Roman" w:hAnsi="Times New Roman"/>
          <w:sz w:val="24"/>
          <w:lang w:val="en-US"/>
        </w:rPr>
        <w:t xml:space="preserve">very </w:t>
      </w:r>
      <w:r w:rsidR="00317B6B" w:rsidRPr="006002C3">
        <w:rPr>
          <w:rFonts w:ascii="Times New Roman" w:hAnsi="Times New Roman"/>
          <w:sz w:val="24"/>
          <w:lang w:val="en-US"/>
        </w:rPr>
        <w:t>laborious</w:t>
      </w:r>
      <w:r w:rsidR="00FB4072" w:rsidRPr="006002C3">
        <w:rPr>
          <w:rFonts w:ascii="Times New Roman" w:hAnsi="Times New Roman"/>
          <w:sz w:val="24"/>
          <w:lang w:val="en-US"/>
        </w:rPr>
        <w:t>.</w:t>
      </w:r>
      <w:r w:rsidR="002C47A0" w:rsidRPr="002C47A0">
        <w:rPr>
          <w:rFonts w:ascii="Times New Roman" w:hAnsi="Times New Roman"/>
          <w:sz w:val="24"/>
          <w:vertAlign w:val="superscript"/>
          <w:lang w:val="en-US"/>
        </w:rPr>
        <w:t>9</w:t>
      </w:r>
      <w:r w:rsidR="006303E2" w:rsidRPr="006002C3">
        <w:rPr>
          <w:rFonts w:ascii="Times New Roman" w:hAnsi="Times New Roman"/>
          <w:sz w:val="24"/>
          <w:lang w:val="en-US"/>
        </w:rPr>
        <w:t xml:space="preserve"> Another approach</w:t>
      </w:r>
      <w:r w:rsidR="004F2A7F" w:rsidRPr="006002C3">
        <w:rPr>
          <w:rFonts w:ascii="Times New Roman" w:hAnsi="Times New Roman"/>
          <w:sz w:val="24"/>
          <w:lang w:val="en-US"/>
        </w:rPr>
        <w:t>, called epitope excision,</w:t>
      </w:r>
      <w:r w:rsidR="006303E2" w:rsidRPr="006002C3">
        <w:rPr>
          <w:rFonts w:ascii="Times New Roman" w:hAnsi="Times New Roman"/>
          <w:sz w:val="24"/>
          <w:lang w:val="en-US"/>
        </w:rPr>
        <w:t xml:space="preserve"> relies on limited proteolysis of the antigen when bound to </w:t>
      </w:r>
      <w:r w:rsidR="004F2A7F" w:rsidRPr="006002C3">
        <w:rPr>
          <w:rFonts w:ascii="Times New Roman" w:hAnsi="Times New Roman"/>
          <w:sz w:val="24"/>
          <w:lang w:val="en-US"/>
        </w:rPr>
        <w:t xml:space="preserve">an </w:t>
      </w:r>
      <w:r w:rsidR="006303E2" w:rsidRPr="006002C3">
        <w:rPr>
          <w:rFonts w:ascii="Times New Roman" w:hAnsi="Times New Roman"/>
          <w:sz w:val="24"/>
          <w:lang w:val="en-US"/>
        </w:rPr>
        <w:t>antibody</w:t>
      </w:r>
      <w:r w:rsidR="004F2A7F" w:rsidRPr="006002C3">
        <w:rPr>
          <w:rFonts w:ascii="Times New Roman" w:hAnsi="Times New Roman"/>
          <w:sz w:val="24"/>
          <w:lang w:val="en-US"/>
        </w:rPr>
        <w:t>, shielding it from the protease, and identification of resulting peptides by mass spectrometry.</w:t>
      </w:r>
      <w:r w:rsidR="002C47A0" w:rsidRPr="002C47A0">
        <w:rPr>
          <w:rFonts w:ascii="Times New Roman" w:hAnsi="Times New Roman"/>
          <w:sz w:val="24"/>
          <w:vertAlign w:val="superscript"/>
          <w:lang w:val="en-US"/>
        </w:rPr>
        <w:t>10</w:t>
      </w:r>
      <w:r w:rsidR="0081594B" w:rsidRPr="006002C3">
        <w:rPr>
          <w:rFonts w:ascii="Times New Roman" w:hAnsi="Times New Roman"/>
          <w:sz w:val="24"/>
          <w:lang w:val="en-US"/>
        </w:rPr>
        <w:t xml:space="preserve"> A related method, termed epitope extraction, is based on </w:t>
      </w:r>
      <w:r w:rsidR="00AD1019" w:rsidRPr="006002C3">
        <w:rPr>
          <w:rFonts w:ascii="Times New Roman" w:hAnsi="Times New Roman"/>
          <w:sz w:val="24"/>
          <w:lang w:val="en-US"/>
        </w:rPr>
        <w:t>initial</w:t>
      </w:r>
      <w:r w:rsidR="0081594B" w:rsidRPr="006002C3">
        <w:rPr>
          <w:rFonts w:ascii="Times New Roman" w:hAnsi="Times New Roman"/>
          <w:sz w:val="24"/>
          <w:lang w:val="en-US"/>
        </w:rPr>
        <w:t xml:space="preserve"> </w:t>
      </w:r>
      <w:r w:rsidR="00762D4E" w:rsidRPr="006002C3">
        <w:rPr>
          <w:rFonts w:ascii="Times New Roman" w:hAnsi="Times New Roman"/>
          <w:sz w:val="24"/>
          <w:lang w:val="en-US"/>
        </w:rPr>
        <w:t xml:space="preserve">partial </w:t>
      </w:r>
      <w:r w:rsidR="0081594B" w:rsidRPr="006002C3">
        <w:rPr>
          <w:rFonts w:ascii="Times New Roman" w:hAnsi="Times New Roman"/>
          <w:sz w:val="24"/>
          <w:lang w:val="en-US"/>
        </w:rPr>
        <w:t>digesti</w:t>
      </w:r>
      <w:r w:rsidR="00AD1019" w:rsidRPr="006002C3">
        <w:rPr>
          <w:rFonts w:ascii="Times New Roman" w:hAnsi="Times New Roman"/>
          <w:sz w:val="24"/>
          <w:lang w:val="en-US"/>
        </w:rPr>
        <w:t>o</w:t>
      </w:r>
      <w:r w:rsidR="0081594B" w:rsidRPr="006002C3">
        <w:rPr>
          <w:rFonts w:ascii="Times New Roman" w:hAnsi="Times New Roman"/>
          <w:sz w:val="24"/>
          <w:lang w:val="en-US"/>
        </w:rPr>
        <w:t>n</w:t>
      </w:r>
      <w:r w:rsidR="00AD1019" w:rsidRPr="006002C3">
        <w:rPr>
          <w:rFonts w:ascii="Times New Roman" w:hAnsi="Times New Roman"/>
          <w:sz w:val="24"/>
          <w:lang w:val="en-US"/>
        </w:rPr>
        <w:t xml:space="preserve"> of</w:t>
      </w:r>
      <w:r w:rsidR="0081594B" w:rsidRPr="006002C3">
        <w:rPr>
          <w:rFonts w:ascii="Times New Roman" w:hAnsi="Times New Roman"/>
          <w:sz w:val="24"/>
          <w:lang w:val="en-US"/>
        </w:rPr>
        <w:t xml:space="preserve"> the free antigen and subsequent capture of </w:t>
      </w:r>
      <w:r w:rsidR="00AD1019" w:rsidRPr="006002C3">
        <w:rPr>
          <w:rFonts w:ascii="Times New Roman" w:hAnsi="Times New Roman"/>
          <w:sz w:val="24"/>
          <w:lang w:val="en-US"/>
        </w:rPr>
        <w:t xml:space="preserve">resulting </w:t>
      </w:r>
      <w:r w:rsidR="0081594B" w:rsidRPr="006002C3">
        <w:rPr>
          <w:rFonts w:ascii="Times New Roman" w:hAnsi="Times New Roman"/>
          <w:sz w:val="24"/>
          <w:lang w:val="en-US"/>
        </w:rPr>
        <w:t>peptides by immobilized antibodies.</w:t>
      </w:r>
      <w:r w:rsidR="002C47A0" w:rsidRPr="002C47A0">
        <w:rPr>
          <w:rFonts w:ascii="Times New Roman" w:hAnsi="Times New Roman"/>
          <w:sz w:val="24"/>
          <w:vertAlign w:val="superscript"/>
          <w:lang w:val="en-US"/>
        </w:rPr>
        <w:t>10</w:t>
      </w:r>
      <w:r w:rsidR="0081594B" w:rsidRPr="006002C3">
        <w:rPr>
          <w:rFonts w:ascii="Times New Roman" w:hAnsi="Times New Roman"/>
          <w:sz w:val="24"/>
          <w:lang w:val="en-US"/>
        </w:rPr>
        <w:t xml:space="preserve"> Both techniques require fairly sophisticated equipment and can only identify linear epitopes. </w:t>
      </w:r>
      <w:r w:rsidR="00E13C23" w:rsidRPr="006002C3">
        <w:rPr>
          <w:rFonts w:ascii="Times New Roman" w:hAnsi="Times New Roman"/>
          <w:sz w:val="24"/>
          <w:lang w:val="en-US"/>
        </w:rPr>
        <w:t xml:space="preserve">Combinatorial approaches for mapping epitopes were also described. </w:t>
      </w:r>
      <w:proofErr w:type="spellStart"/>
      <w:r w:rsidR="00E13C23" w:rsidRPr="006002C3">
        <w:rPr>
          <w:rFonts w:ascii="Times New Roman" w:hAnsi="Times New Roman"/>
          <w:sz w:val="24"/>
          <w:lang w:val="en-US"/>
        </w:rPr>
        <w:t>Geysen</w:t>
      </w:r>
      <w:proofErr w:type="spellEnd"/>
      <w:r w:rsidR="00E13C23" w:rsidRPr="006002C3">
        <w:rPr>
          <w:rFonts w:ascii="Times New Roman" w:hAnsi="Times New Roman"/>
          <w:sz w:val="24"/>
          <w:lang w:val="en-US"/>
        </w:rPr>
        <w:t xml:space="preserve"> et al. developed </w:t>
      </w:r>
      <w:r w:rsidR="00F20208" w:rsidRPr="006002C3">
        <w:rPr>
          <w:rFonts w:ascii="Times New Roman" w:hAnsi="Times New Roman"/>
          <w:sz w:val="24"/>
          <w:lang w:val="en-US"/>
        </w:rPr>
        <w:t xml:space="preserve">a procedure dubbed </w:t>
      </w:r>
      <w:proofErr w:type="spellStart"/>
      <w:r w:rsidR="00F20208" w:rsidRPr="006002C3">
        <w:rPr>
          <w:rFonts w:ascii="Times New Roman" w:hAnsi="Times New Roman"/>
          <w:sz w:val="24"/>
          <w:lang w:val="en-US"/>
        </w:rPr>
        <w:t>pepscan</w:t>
      </w:r>
      <w:proofErr w:type="spellEnd"/>
      <w:r w:rsidR="00F20208" w:rsidRPr="006002C3">
        <w:rPr>
          <w:rFonts w:ascii="Times New Roman" w:hAnsi="Times New Roman"/>
          <w:sz w:val="24"/>
          <w:lang w:val="en-US"/>
        </w:rPr>
        <w:t>, wherein the antigen is broken down to a series of overlapping synthetic peptides and the fragments are analyzed for antibody binding using enzyme-linked immunosorbent assay (ELISA).</w:t>
      </w:r>
      <w:r w:rsidR="002C47A0" w:rsidRPr="002C47A0">
        <w:rPr>
          <w:rFonts w:ascii="Times New Roman" w:hAnsi="Times New Roman"/>
          <w:sz w:val="24"/>
          <w:vertAlign w:val="superscript"/>
          <w:lang w:val="en-US"/>
        </w:rPr>
        <w:t>11</w:t>
      </w:r>
      <w:r w:rsidR="00F20208" w:rsidRPr="006002C3">
        <w:rPr>
          <w:rFonts w:ascii="Times New Roman" w:hAnsi="Times New Roman"/>
          <w:sz w:val="24"/>
          <w:lang w:val="en-US"/>
        </w:rPr>
        <w:t xml:space="preserve"> A</w:t>
      </w:r>
      <w:r w:rsidR="004F6D17">
        <w:rPr>
          <w:rFonts w:ascii="Times New Roman" w:hAnsi="Times New Roman"/>
          <w:sz w:val="24"/>
          <w:lang w:val="en-US"/>
        </w:rPr>
        <w:t>lternatively, a</w:t>
      </w:r>
      <w:r w:rsidR="00F20208" w:rsidRPr="006002C3">
        <w:rPr>
          <w:rFonts w:ascii="Times New Roman" w:hAnsi="Times New Roman"/>
          <w:sz w:val="24"/>
          <w:lang w:val="en-US"/>
        </w:rPr>
        <w:t>ntigen gene fragment</w:t>
      </w:r>
      <w:r w:rsidR="009D76B9" w:rsidRPr="006002C3">
        <w:rPr>
          <w:rFonts w:ascii="Times New Roman" w:hAnsi="Times New Roman"/>
          <w:sz w:val="24"/>
          <w:lang w:val="en-US"/>
        </w:rPr>
        <w:t>s</w:t>
      </w:r>
      <w:r w:rsidR="00F20208" w:rsidRPr="006002C3">
        <w:rPr>
          <w:rFonts w:ascii="Times New Roman" w:hAnsi="Times New Roman"/>
          <w:sz w:val="24"/>
          <w:lang w:val="en-US"/>
        </w:rPr>
        <w:t xml:space="preserve"> can be cloned </w:t>
      </w:r>
      <w:r w:rsidR="009509CB" w:rsidRPr="006002C3">
        <w:rPr>
          <w:rFonts w:ascii="Times New Roman" w:hAnsi="Times New Roman"/>
          <w:sz w:val="24"/>
          <w:lang w:val="en-US"/>
        </w:rPr>
        <w:t xml:space="preserve">into a phage display vector to be expressed on the viral </w:t>
      </w:r>
      <w:r w:rsidR="00DE4993" w:rsidRPr="006002C3">
        <w:rPr>
          <w:rFonts w:ascii="Times New Roman" w:hAnsi="Times New Roman"/>
          <w:sz w:val="24"/>
          <w:lang w:val="en-US"/>
        </w:rPr>
        <w:t>capsid.</w:t>
      </w:r>
      <w:r w:rsidR="002C47A0" w:rsidRPr="002C47A0">
        <w:rPr>
          <w:rFonts w:ascii="Times New Roman" w:hAnsi="Times New Roman"/>
          <w:sz w:val="24"/>
          <w:vertAlign w:val="superscript"/>
          <w:lang w:val="en-US"/>
        </w:rPr>
        <w:t>12</w:t>
      </w:r>
      <w:r w:rsidR="00DE4993" w:rsidRPr="006002C3">
        <w:rPr>
          <w:rFonts w:ascii="Times New Roman" w:hAnsi="Times New Roman"/>
          <w:sz w:val="24"/>
          <w:lang w:val="en-US"/>
        </w:rPr>
        <w:t xml:space="preserve"> </w:t>
      </w:r>
      <w:r w:rsidR="009509CB" w:rsidRPr="006002C3">
        <w:rPr>
          <w:rFonts w:ascii="Times New Roman" w:hAnsi="Times New Roman"/>
          <w:sz w:val="24"/>
          <w:lang w:val="en-US"/>
        </w:rPr>
        <w:t xml:space="preserve">Gene fragment library is than panned against an antibody </w:t>
      </w:r>
      <w:r w:rsidR="009D76B9" w:rsidRPr="006002C3">
        <w:rPr>
          <w:rFonts w:ascii="Times New Roman" w:hAnsi="Times New Roman"/>
          <w:sz w:val="24"/>
          <w:lang w:val="en-US"/>
        </w:rPr>
        <w:t xml:space="preserve">to enrich for </w:t>
      </w:r>
      <w:r w:rsidR="00AC4DE5" w:rsidRPr="006002C3">
        <w:rPr>
          <w:rFonts w:ascii="Times New Roman" w:hAnsi="Times New Roman"/>
          <w:sz w:val="24"/>
          <w:lang w:val="en-US"/>
        </w:rPr>
        <w:t xml:space="preserve">linear peptide epitopes. </w:t>
      </w:r>
      <w:r w:rsidR="003D14CD" w:rsidRPr="006002C3">
        <w:rPr>
          <w:rFonts w:ascii="Times New Roman" w:hAnsi="Times New Roman"/>
          <w:sz w:val="24"/>
          <w:lang w:val="en-US"/>
        </w:rPr>
        <w:t xml:space="preserve">Both, </w:t>
      </w:r>
      <w:proofErr w:type="spellStart"/>
      <w:r w:rsidR="003D14CD" w:rsidRPr="006002C3">
        <w:rPr>
          <w:rFonts w:ascii="Times New Roman" w:hAnsi="Times New Roman"/>
          <w:sz w:val="24"/>
          <w:lang w:val="en-US"/>
        </w:rPr>
        <w:t>pepscan</w:t>
      </w:r>
      <w:proofErr w:type="spellEnd"/>
      <w:r w:rsidR="003D14CD" w:rsidRPr="006002C3">
        <w:rPr>
          <w:rFonts w:ascii="Times New Roman" w:hAnsi="Times New Roman"/>
          <w:sz w:val="24"/>
          <w:lang w:val="en-US"/>
        </w:rPr>
        <w:t xml:space="preserve"> and gene fragment phage libraries </w:t>
      </w:r>
      <w:r w:rsidR="00B914B6" w:rsidRPr="006002C3">
        <w:rPr>
          <w:rFonts w:ascii="Times New Roman" w:hAnsi="Times New Roman"/>
          <w:sz w:val="24"/>
          <w:lang w:val="en-US"/>
        </w:rPr>
        <w:t xml:space="preserve">are </w:t>
      </w:r>
      <w:r w:rsidR="005178FF" w:rsidRPr="006002C3">
        <w:rPr>
          <w:rFonts w:ascii="Times New Roman" w:hAnsi="Times New Roman"/>
          <w:sz w:val="24"/>
          <w:lang w:val="en-US"/>
        </w:rPr>
        <w:t xml:space="preserve">individual </w:t>
      </w:r>
      <w:r w:rsidR="00B914B6" w:rsidRPr="006002C3">
        <w:rPr>
          <w:rFonts w:ascii="Times New Roman" w:hAnsi="Times New Roman"/>
          <w:sz w:val="24"/>
          <w:lang w:val="en-US"/>
        </w:rPr>
        <w:t>antigen</w:t>
      </w:r>
      <w:r w:rsidR="005178FF" w:rsidRPr="006002C3">
        <w:rPr>
          <w:rFonts w:ascii="Times New Roman" w:hAnsi="Times New Roman"/>
          <w:sz w:val="24"/>
          <w:lang w:val="en-US"/>
        </w:rPr>
        <w:t>-</w:t>
      </w:r>
      <w:r w:rsidR="00B914B6" w:rsidRPr="006002C3">
        <w:rPr>
          <w:rFonts w:ascii="Times New Roman" w:hAnsi="Times New Roman"/>
          <w:sz w:val="24"/>
          <w:lang w:val="en-US"/>
        </w:rPr>
        <w:t xml:space="preserve">specific and </w:t>
      </w:r>
      <w:r w:rsidR="003D14CD" w:rsidRPr="006002C3">
        <w:rPr>
          <w:rFonts w:ascii="Times New Roman" w:hAnsi="Times New Roman"/>
          <w:sz w:val="24"/>
          <w:lang w:val="en-US"/>
        </w:rPr>
        <w:t xml:space="preserve">need to be constructed </w:t>
      </w:r>
      <w:r w:rsidR="00FB73C9" w:rsidRPr="006002C3">
        <w:rPr>
          <w:rFonts w:ascii="Times New Roman" w:hAnsi="Times New Roman"/>
          <w:sz w:val="24"/>
          <w:lang w:val="en-US"/>
        </w:rPr>
        <w:t xml:space="preserve">anew </w:t>
      </w:r>
      <w:r w:rsidR="003D14CD" w:rsidRPr="006002C3">
        <w:rPr>
          <w:rFonts w:ascii="Times New Roman" w:hAnsi="Times New Roman"/>
          <w:sz w:val="24"/>
          <w:lang w:val="en-US"/>
        </w:rPr>
        <w:t>for each antigen. Finally,</w:t>
      </w:r>
      <w:r w:rsidR="00CD301A" w:rsidRPr="006002C3">
        <w:rPr>
          <w:rFonts w:ascii="Times New Roman" w:hAnsi="Times New Roman"/>
          <w:sz w:val="24"/>
          <w:lang w:val="en-US"/>
        </w:rPr>
        <w:t xml:space="preserve"> phage display libraries of random peptides are </w:t>
      </w:r>
      <w:r w:rsidR="00736F14">
        <w:rPr>
          <w:rFonts w:ascii="Times New Roman" w:hAnsi="Times New Roman"/>
          <w:sz w:val="24"/>
          <w:lang w:val="en-US"/>
        </w:rPr>
        <w:t>also used</w:t>
      </w:r>
      <w:r w:rsidR="00CD301A" w:rsidRPr="006002C3">
        <w:rPr>
          <w:rFonts w:ascii="Times New Roman" w:hAnsi="Times New Roman"/>
          <w:sz w:val="24"/>
          <w:lang w:val="en-US"/>
        </w:rPr>
        <w:t xml:space="preserve"> for epitope </w:t>
      </w:r>
      <w:r w:rsidR="00CD301A" w:rsidRPr="006002C3">
        <w:rPr>
          <w:rFonts w:ascii="Times New Roman" w:hAnsi="Times New Roman"/>
          <w:sz w:val="24"/>
          <w:lang w:val="en-US"/>
        </w:rPr>
        <w:lastRenderedPageBreak/>
        <w:t>mapping</w:t>
      </w:r>
      <w:r w:rsidR="002C47A0" w:rsidRPr="006002C3">
        <w:rPr>
          <w:rFonts w:ascii="Times New Roman" w:hAnsi="Times New Roman"/>
          <w:sz w:val="24"/>
          <w:lang w:val="en-US"/>
        </w:rPr>
        <w:t>.</w:t>
      </w:r>
      <w:r w:rsidR="002C47A0" w:rsidRPr="002C47A0">
        <w:rPr>
          <w:rFonts w:ascii="Times New Roman" w:hAnsi="Times New Roman"/>
          <w:sz w:val="24"/>
          <w:vertAlign w:val="superscript"/>
          <w:lang w:val="en-US"/>
        </w:rPr>
        <w:t>13</w:t>
      </w:r>
      <w:r w:rsidR="00CD301A" w:rsidRPr="006002C3">
        <w:rPr>
          <w:rFonts w:ascii="Times New Roman" w:hAnsi="Times New Roman"/>
          <w:sz w:val="24"/>
          <w:lang w:val="en-US"/>
        </w:rPr>
        <w:t xml:space="preserve"> Compared to synthetic peptide libraries, </w:t>
      </w:r>
      <w:r w:rsidR="006501C0" w:rsidRPr="006002C3">
        <w:rPr>
          <w:rFonts w:ascii="Times New Roman" w:hAnsi="Times New Roman"/>
          <w:sz w:val="24"/>
          <w:lang w:val="en-US"/>
        </w:rPr>
        <w:t>biological</w:t>
      </w:r>
      <w:r w:rsidR="00CD301A" w:rsidRPr="006002C3">
        <w:rPr>
          <w:rFonts w:ascii="Times New Roman" w:hAnsi="Times New Roman"/>
          <w:sz w:val="24"/>
          <w:lang w:val="en-US"/>
        </w:rPr>
        <w:t xml:space="preserve"> libraries can be several-fold </w:t>
      </w:r>
      <w:r w:rsidR="006501C0" w:rsidRPr="006002C3">
        <w:rPr>
          <w:rFonts w:ascii="Times New Roman" w:hAnsi="Times New Roman"/>
          <w:sz w:val="24"/>
          <w:lang w:val="en-US"/>
        </w:rPr>
        <w:t>larger;</w:t>
      </w:r>
      <w:r w:rsidR="00BD554E" w:rsidRPr="006002C3">
        <w:rPr>
          <w:rFonts w:ascii="Times New Roman" w:hAnsi="Times New Roman"/>
          <w:sz w:val="24"/>
          <w:lang w:val="en-US"/>
        </w:rPr>
        <w:t xml:space="preserve"> therefore even </w:t>
      </w:r>
      <w:r w:rsidR="000F070F" w:rsidRPr="006002C3">
        <w:rPr>
          <w:rFonts w:ascii="Times New Roman" w:hAnsi="Times New Roman"/>
          <w:sz w:val="24"/>
          <w:lang w:val="en-US"/>
        </w:rPr>
        <w:t>for a</w:t>
      </w:r>
      <w:r w:rsidR="006501C0" w:rsidRPr="006002C3">
        <w:rPr>
          <w:rFonts w:ascii="Times New Roman" w:hAnsi="Times New Roman"/>
          <w:sz w:val="24"/>
          <w:lang w:val="en-US"/>
        </w:rPr>
        <w:t xml:space="preserve"> phage </w:t>
      </w:r>
      <w:r w:rsidR="00BD554E" w:rsidRPr="006002C3">
        <w:rPr>
          <w:rFonts w:ascii="Times New Roman" w:hAnsi="Times New Roman"/>
          <w:sz w:val="24"/>
          <w:lang w:val="en-US"/>
        </w:rPr>
        <w:t xml:space="preserve">library of </w:t>
      </w:r>
      <w:r w:rsidR="00BD554E" w:rsidRPr="006002C3">
        <w:rPr>
          <w:rFonts w:ascii="Times New Roman" w:hAnsi="Times New Roman"/>
          <w:i/>
          <w:sz w:val="24"/>
          <w:lang w:val="en-US"/>
        </w:rPr>
        <w:t>random</w:t>
      </w:r>
      <w:r w:rsidR="00BD554E" w:rsidRPr="006002C3">
        <w:rPr>
          <w:rFonts w:ascii="Times New Roman" w:hAnsi="Times New Roman"/>
          <w:sz w:val="24"/>
          <w:lang w:val="en-US"/>
        </w:rPr>
        <w:t xml:space="preserve"> peptides </w:t>
      </w:r>
      <w:r w:rsidR="000F070F" w:rsidRPr="006002C3">
        <w:rPr>
          <w:rFonts w:ascii="Times New Roman" w:hAnsi="Times New Roman"/>
          <w:sz w:val="24"/>
          <w:lang w:val="en-US"/>
        </w:rPr>
        <w:t xml:space="preserve">there is a reasonably high likelihood </w:t>
      </w:r>
      <w:r w:rsidR="00C137F6" w:rsidRPr="006002C3">
        <w:rPr>
          <w:rFonts w:ascii="Times New Roman" w:hAnsi="Times New Roman"/>
          <w:sz w:val="24"/>
          <w:lang w:val="en-US"/>
        </w:rPr>
        <w:t>of</w:t>
      </w:r>
      <w:r w:rsidR="000F070F" w:rsidRPr="006002C3">
        <w:rPr>
          <w:rFonts w:ascii="Times New Roman" w:hAnsi="Times New Roman"/>
          <w:sz w:val="24"/>
          <w:lang w:val="en-US"/>
        </w:rPr>
        <w:t xml:space="preserve"> contain</w:t>
      </w:r>
      <w:r w:rsidR="00C137F6" w:rsidRPr="006002C3">
        <w:rPr>
          <w:rFonts w:ascii="Times New Roman" w:hAnsi="Times New Roman"/>
          <w:sz w:val="24"/>
          <w:lang w:val="en-US"/>
        </w:rPr>
        <w:t>ing</w:t>
      </w:r>
      <w:r w:rsidR="000F070F" w:rsidRPr="006002C3">
        <w:rPr>
          <w:rFonts w:ascii="Times New Roman" w:hAnsi="Times New Roman"/>
          <w:sz w:val="24"/>
          <w:lang w:val="en-US"/>
        </w:rPr>
        <w:t xml:space="preserve"> </w:t>
      </w:r>
      <w:r w:rsidR="00634415" w:rsidRPr="006002C3">
        <w:rPr>
          <w:rFonts w:ascii="Times New Roman" w:hAnsi="Times New Roman"/>
          <w:sz w:val="24"/>
          <w:lang w:val="en-US"/>
        </w:rPr>
        <w:t xml:space="preserve">epitope mimetics. </w:t>
      </w:r>
      <w:r w:rsidR="00C137F6" w:rsidRPr="006002C3">
        <w:rPr>
          <w:rFonts w:ascii="Times New Roman" w:hAnsi="Times New Roman"/>
          <w:sz w:val="24"/>
          <w:lang w:val="en-US"/>
        </w:rPr>
        <w:t>A convenient feature of</w:t>
      </w:r>
      <w:r w:rsidR="00245339" w:rsidRPr="006002C3">
        <w:rPr>
          <w:rFonts w:ascii="Times New Roman" w:hAnsi="Times New Roman"/>
          <w:sz w:val="24"/>
          <w:lang w:val="en-US"/>
        </w:rPr>
        <w:t xml:space="preserve"> random peptide libraries </w:t>
      </w:r>
      <w:r w:rsidR="00066CBF" w:rsidRPr="006002C3">
        <w:rPr>
          <w:rFonts w:ascii="Times New Roman" w:hAnsi="Times New Roman"/>
          <w:sz w:val="24"/>
          <w:lang w:val="en-US"/>
        </w:rPr>
        <w:t xml:space="preserve">is that </w:t>
      </w:r>
      <w:r w:rsidR="00C137F6" w:rsidRPr="006002C3">
        <w:rPr>
          <w:rFonts w:ascii="Times New Roman" w:hAnsi="Times New Roman"/>
          <w:sz w:val="24"/>
          <w:lang w:val="en-US"/>
        </w:rPr>
        <w:t xml:space="preserve">they are universal (i.e., </w:t>
      </w:r>
      <w:r w:rsidR="00066CBF" w:rsidRPr="006002C3">
        <w:rPr>
          <w:rFonts w:ascii="Times New Roman" w:hAnsi="Times New Roman"/>
          <w:sz w:val="24"/>
          <w:lang w:val="en-US"/>
        </w:rPr>
        <w:t xml:space="preserve">a </w:t>
      </w:r>
      <w:r w:rsidR="00245339" w:rsidRPr="006002C3">
        <w:rPr>
          <w:rFonts w:ascii="Times New Roman" w:hAnsi="Times New Roman"/>
          <w:sz w:val="24"/>
          <w:lang w:val="en-US"/>
        </w:rPr>
        <w:t>single one</w:t>
      </w:r>
      <w:r w:rsidR="00066CBF" w:rsidRPr="006002C3">
        <w:rPr>
          <w:rFonts w:ascii="Times New Roman" w:hAnsi="Times New Roman"/>
          <w:sz w:val="24"/>
          <w:lang w:val="en-US"/>
        </w:rPr>
        <w:t xml:space="preserve"> can be applied to mapping epitopes of</w:t>
      </w:r>
      <w:r w:rsidR="00245339" w:rsidRPr="006002C3">
        <w:rPr>
          <w:rFonts w:ascii="Times New Roman" w:hAnsi="Times New Roman"/>
          <w:sz w:val="24"/>
          <w:lang w:val="en-US"/>
        </w:rPr>
        <w:t xml:space="preserve"> antibodies directed against diverse</w:t>
      </w:r>
      <w:r w:rsidR="00066CBF" w:rsidRPr="006002C3">
        <w:rPr>
          <w:rFonts w:ascii="Times New Roman" w:hAnsi="Times New Roman"/>
          <w:sz w:val="24"/>
          <w:lang w:val="en-US"/>
        </w:rPr>
        <w:t xml:space="preserve"> antigens</w:t>
      </w:r>
      <w:r w:rsidR="00C137F6" w:rsidRPr="006002C3">
        <w:rPr>
          <w:rFonts w:ascii="Times New Roman" w:hAnsi="Times New Roman"/>
          <w:sz w:val="24"/>
          <w:lang w:val="en-US"/>
        </w:rPr>
        <w:t>)</w:t>
      </w:r>
      <w:r w:rsidR="00066CBF" w:rsidRPr="006002C3">
        <w:rPr>
          <w:rFonts w:ascii="Times New Roman" w:hAnsi="Times New Roman"/>
          <w:sz w:val="24"/>
          <w:lang w:val="en-US"/>
        </w:rPr>
        <w:t>.</w:t>
      </w:r>
      <w:r w:rsidR="00245339" w:rsidRPr="006002C3">
        <w:rPr>
          <w:rFonts w:ascii="Times New Roman" w:hAnsi="Times New Roman"/>
          <w:sz w:val="24"/>
          <w:lang w:val="en-US"/>
        </w:rPr>
        <w:t xml:space="preserve"> Although only linear epitopes can be unamb</w:t>
      </w:r>
      <w:r w:rsidR="003D429E" w:rsidRPr="006002C3">
        <w:rPr>
          <w:rFonts w:ascii="Times New Roman" w:hAnsi="Times New Roman"/>
          <w:sz w:val="24"/>
          <w:lang w:val="en-US"/>
        </w:rPr>
        <w:t>i</w:t>
      </w:r>
      <w:r w:rsidR="00245339" w:rsidRPr="006002C3">
        <w:rPr>
          <w:rFonts w:ascii="Times New Roman" w:hAnsi="Times New Roman"/>
          <w:sz w:val="24"/>
          <w:lang w:val="en-US"/>
        </w:rPr>
        <w:t xml:space="preserve">guously identified in </w:t>
      </w:r>
      <w:r w:rsidR="00DD6D4E" w:rsidRPr="006002C3">
        <w:rPr>
          <w:rFonts w:ascii="Times New Roman" w:hAnsi="Times New Roman"/>
          <w:sz w:val="24"/>
          <w:lang w:val="en-US"/>
        </w:rPr>
        <w:t>this manner</w:t>
      </w:r>
      <w:r w:rsidR="00245339" w:rsidRPr="006002C3">
        <w:rPr>
          <w:rFonts w:ascii="Times New Roman" w:hAnsi="Times New Roman"/>
          <w:sz w:val="24"/>
          <w:lang w:val="en-US"/>
        </w:rPr>
        <w:t xml:space="preserve">, </w:t>
      </w:r>
      <w:r w:rsidR="002932CE" w:rsidRPr="006002C3">
        <w:rPr>
          <w:rFonts w:ascii="Times New Roman" w:hAnsi="Times New Roman"/>
          <w:sz w:val="24"/>
          <w:lang w:val="en-US"/>
        </w:rPr>
        <w:t xml:space="preserve">there are computational approaches </w:t>
      </w:r>
      <w:r w:rsidR="00CE7238" w:rsidRPr="006002C3">
        <w:rPr>
          <w:rFonts w:ascii="Times New Roman" w:hAnsi="Times New Roman"/>
          <w:sz w:val="24"/>
          <w:lang w:val="en-US"/>
        </w:rPr>
        <w:t>that can aid in</w:t>
      </w:r>
      <w:r w:rsidR="002932CE" w:rsidRPr="006002C3">
        <w:rPr>
          <w:rFonts w:ascii="Times New Roman" w:hAnsi="Times New Roman"/>
          <w:sz w:val="24"/>
          <w:lang w:val="en-US"/>
        </w:rPr>
        <w:t xml:space="preserve"> mapping peptide epitope mimetics to three-dimensional structure of protein antigens.</w:t>
      </w:r>
      <w:r w:rsidR="002C47A0" w:rsidRPr="002C47A0">
        <w:rPr>
          <w:rFonts w:ascii="Times New Roman" w:hAnsi="Times New Roman"/>
          <w:sz w:val="24"/>
          <w:vertAlign w:val="superscript"/>
          <w:lang w:val="en-US"/>
        </w:rPr>
        <w:t>14</w:t>
      </w:r>
      <w:proofErr w:type="gramStart"/>
      <w:r w:rsidR="002C47A0" w:rsidRPr="002C47A0">
        <w:rPr>
          <w:rFonts w:ascii="Times New Roman" w:hAnsi="Times New Roman"/>
          <w:sz w:val="24"/>
          <w:vertAlign w:val="superscript"/>
          <w:lang w:val="en-US"/>
        </w:rPr>
        <w:t>,15</w:t>
      </w:r>
      <w:proofErr w:type="gramEnd"/>
    </w:p>
    <w:p w:rsidR="00CD301A" w:rsidRPr="006002C3" w:rsidRDefault="00F62CE3" w:rsidP="00676F86">
      <w:pPr>
        <w:spacing w:after="0" w:line="360" w:lineRule="auto"/>
        <w:ind w:firstLine="284"/>
        <w:jc w:val="both"/>
        <w:rPr>
          <w:rFonts w:ascii="Times New Roman" w:hAnsi="Times New Roman"/>
          <w:sz w:val="24"/>
          <w:lang w:val="en-US"/>
        </w:rPr>
      </w:pPr>
      <w:r w:rsidRPr="006002C3">
        <w:rPr>
          <w:rFonts w:ascii="Times New Roman" w:hAnsi="Times New Roman"/>
          <w:sz w:val="24"/>
          <w:lang w:val="en-US"/>
        </w:rPr>
        <w:t xml:space="preserve">Vendors of commercial antibodies often do not characterize their products in terms of exact epitopes that the antibodies recognize or this information is not disclosed to customers. </w:t>
      </w:r>
      <w:r w:rsidR="00EE7BA8" w:rsidRPr="006002C3">
        <w:rPr>
          <w:rFonts w:ascii="Times New Roman" w:hAnsi="Times New Roman"/>
          <w:sz w:val="24"/>
          <w:lang w:val="en-US"/>
        </w:rPr>
        <w:t xml:space="preserve">Yet, there </w:t>
      </w:r>
      <w:r w:rsidR="00763F89" w:rsidRPr="006002C3">
        <w:rPr>
          <w:rFonts w:ascii="Times New Roman" w:hAnsi="Times New Roman"/>
          <w:sz w:val="24"/>
          <w:lang w:val="en-US"/>
        </w:rPr>
        <w:t>are times</w:t>
      </w:r>
      <w:r w:rsidR="00B93664" w:rsidRPr="006002C3">
        <w:rPr>
          <w:rFonts w:ascii="Times New Roman" w:hAnsi="Times New Roman"/>
          <w:sz w:val="24"/>
          <w:lang w:val="en-US"/>
        </w:rPr>
        <w:t xml:space="preserve"> when </w:t>
      </w:r>
      <w:r w:rsidR="00763F89" w:rsidRPr="006002C3">
        <w:rPr>
          <w:rFonts w:ascii="Times New Roman" w:hAnsi="Times New Roman"/>
          <w:sz w:val="24"/>
          <w:lang w:val="en-US"/>
        </w:rPr>
        <w:t>knowing the binding site of an antibody is crucial</w:t>
      </w:r>
      <w:r w:rsidR="00B93664" w:rsidRPr="006002C3">
        <w:rPr>
          <w:rFonts w:ascii="Times New Roman" w:hAnsi="Times New Roman"/>
          <w:sz w:val="24"/>
          <w:lang w:val="en-US"/>
        </w:rPr>
        <w:t xml:space="preserve">, </w:t>
      </w:r>
      <w:r w:rsidR="00763F89" w:rsidRPr="006002C3">
        <w:rPr>
          <w:rFonts w:ascii="Times New Roman" w:hAnsi="Times New Roman"/>
          <w:sz w:val="24"/>
          <w:lang w:val="en-US"/>
        </w:rPr>
        <w:t>e.g. to avoid competition for the same determinant in</w:t>
      </w:r>
      <w:r w:rsidR="00B93664" w:rsidRPr="006002C3">
        <w:rPr>
          <w:rFonts w:ascii="Times New Roman" w:hAnsi="Times New Roman"/>
          <w:sz w:val="24"/>
          <w:lang w:val="en-US"/>
        </w:rPr>
        <w:t xml:space="preserve"> </w:t>
      </w:r>
      <w:r w:rsidR="00763F89" w:rsidRPr="006002C3">
        <w:rPr>
          <w:rFonts w:ascii="Times New Roman" w:hAnsi="Times New Roman"/>
          <w:sz w:val="24"/>
          <w:lang w:val="en-US"/>
        </w:rPr>
        <w:t>two-site immunoassays</w:t>
      </w:r>
      <w:r w:rsidR="00B93664" w:rsidRPr="006002C3">
        <w:rPr>
          <w:rFonts w:ascii="Times New Roman" w:hAnsi="Times New Roman"/>
          <w:sz w:val="24"/>
          <w:lang w:val="en-US"/>
        </w:rPr>
        <w:t xml:space="preserve">. </w:t>
      </w:r>
      <w:r w:rsidR="003A7602" w:rsidRPr="006002C3">
        <w:rPr>
          <w:rFonts w:ascii="Times New Roman" w:hAnsi="Times New Roman"/>
          <w:sz w:val="24"/>
          <w:lang w:val="en-US"/>
        </w:rPr>
        <w:t xml:space="preserve">Here, we present data on epitope mapping </w:t>
      </w:r>
      <w:r w:rsidR="001B6479" w:rsidRPr="006002C3">
        <w:rPr>
          <w:rFonts w:ascii="Times New Roman" w:hAnsi="Times New Roman"/>
          <w:sz w:val="24"/>
          <w:lang w:val="en-US"/>
        </w:rPr>
        <w:t xml:space="preserve">by random peptide phage library screening </w:t>
      </w:r>
      <w:r w:rsidR="003A7602" w:rsidRPr="006002C3">
        <w:rPr>
          <w:rFonts w:ascii="Times New Roman" w:hAnsi="Times New Roman"/>
          <w:sz w:val="24"/>
          <w:lang w:val="en-US"/>
        </w:rPr>
        <w:t xml:space="preserve">of </w:t>
      </w:r>
      <w:r w:rsidR="0048450C">
        <w:rPr>
          <w:rFonts w:ascii="Times New Roman" w:hAnsi="Times New Roman"/>
          <w:sz w:val="24"/>
          <w:lang w:val="en-US"/>
        </w:rPr>
        <w:t>six</w:t>
      </w:r>
      <w:r w:rsidR="003A7602" w:rsidRPr="006002C3">
        <w:rPr>
          <w:rFonts w:ascii="Times New Roman" w:hAnsi="Times New Roman"/>
          <w:sz w:val="24"/>
          <w:lang w:val="en-US"/>
        </w:rPr>
        <w:t xml:space="preserve"> commercial antibodies (2 monoclonal and </w:t>
      </w:r>
      <w:r w:rsidR="0048450C">
        <w:rPr>
          <w:rFonts w:ascii="Times New Roman" w:hAnsi="Times New Roman"/>
          <w:sz w:val="24"/>
          <w:lang w:val="en-US"/>
        </w:rPr>
        <w:t>4</w:t>
      </w:r>
      <w:r w:rsidR="003A7602" w:rsidRPr="006002C3">
        <w:rPr>
          <w:rFonts w:ascii="Times New Roman" w:hAnsi="Times New Roman"/>
          <w:sz w:val="24"/>
          <w:lang w:val="en-US"/>
        </w:rPr>
        <w:t xml:space="preserve"> polyclonal) </w:t>
      </w:r>
      <w:r w:rsidR="00E72793" w:rsidRPr="006002C3">
        <w:rPr>
          <w:rFonts w:ascii="Times New Roman" w:hAnsi="Times New Roman"/>
          <w:sz w:val="24"/>
          <w:lang w:val="en-US"/>
        </w:rPr>
        <w:t xml:space="preserve">directed </w:t>
      </w:r>
      <w:r w:rsidR="003A7602" w:rsidRPr="006002C3">
        <w:rPr>
          <w:rFonts w:ascii="Times New Roman" w:hAnsi="Times New Roman"/>
          <w:sz w:val="24"/>
          <w:lang w:val="en-US"/>
        </w:rPr>
        <w:t xml:space="preserve">against </w:t>
      </w:r>
      <w:r w:rsidR="00914671">
        <w:rPr>
          <w:rFonts w:ascii="Times New Roman" w:hAnsi="Times New Roman"/>
          <w:sz w:val="24"/>
          <w:lang w:val="en-US"/>
        </w:rPr>
        <w:t xml:space="preserve">three </w:t>
      </w:r>
      <w:r w:rsidR="003245C9">
        <w:rPr>
          <w:rFonts w:ascii="Times New Roman" w:hAnsi="Times New Roman"/>
          <w:sz w:val="24"/>
          <w:lang w:val="en-US"/>
        </w:rPr>
        <w:t xml:space="preserve">model </w:t>
      </w:r>
      <w:r w:rsidR="00914671">
        <w:rPr>
          <w:rFonts w:ascii="Times New Roman" w:hAnsi="Times New Roman"/>
          <w:sz w:val="24"/>
          <w:lang w:val="en-US"/>
        </w:rPr>
        <w:t xml:space="preserve">polypeptides: </w:t>
      </w:r>
      <w:r w:rsidR="001B6479" w:rsidRPr="006002C3">
        <w:rPr>
          <w:rFonts w:ascii="Times New Roman" w:hAnsi="Times New Roman"/>
          <w:sz w:val="24"/>
          <w:lang w:val="en-US"/>
        </w:rPr>
        <w:t xml:space="preserve">chemokine CCL2 and </w:t>
      </w:r>
      <w:proofErr w:type="spellStart"/>
      <w:r w:rsidR="001B6479" w:rsidRPr="006002C3">
        <w:rPr>
          <w:rFonts w:ascii="Times New Roman" w:hAnsi="Times New Roman"/>
          <w:sz w:val="24"/>
          <w:lang w:val="en-US"/>
        </w:rPr>
        <w:t>adipokine</w:t>
      </w:r>
      <w:proofErr w:type="spellEnd"/>
      <w:r w:rsidR="001B6479" w:rsidRPr="006002C3">
        <w:rPr>
          <w:rFonts w:ascii="Times New Roman" w:hAnsi="Times New Roman"/>
          <w:sz w:val="24"/>
          <w:lang w:val="en-US"/>
        </w:rPr>
        <w:t xml:space="preserve"> </w:t>
      </w:r>
      <w:proofErr w:type="spellStart"/>
      <w:r w:rsidR="001B6479" w:rsidRPr="006002C3">
        <w:rPr>
          <w:rFonts w:ascii="Times New Roman" w:hAnsi="Times New Roman"/>
          <w:sz w:val="24"/>
          <w:lang w:val="en-US"/>
        </w:rPr>
        <w:t>leptin</w:t>
      </w:r>
      <w:proofErr w:type="spellEnd"/>
      <w:r w:rsidR="00736F14">
        <w:rPr>
          <w:rFonts w:ascii="Times New Roman" w:hAnsi="Times New Roman"/>
          <w:sz w:val="24"/>
          <w:lang w:val="en-US"/>
        </w:rPr>
        <w:t xml:space="preserve"> (</w:t>
      </w:r>
      <w:r w:rsidR="00B50E5E">
        <w:rPr>
          <w:rFonts w:ascii="Times New Roman" w:hAnsi="Times New Roman"/>
          <w:sz w:val="24"/>
          <w:lang w:val="en-US"/>
        </w:rPr>
        <w:t xml:space="preserve">two </w:t>
      </w:r>
      <w:r w:rsidR="001B6479" w:rsidRPr="006002C3">
        <w:rPr>
          <w:rFonts w:ascii="Times New Roman" w:hAnsi="Times New Roman"/>
          <w:sz w:val="24"/>
          <w:lang w:val="en-US"/>
        </w:rPr>
        <w:t>proteins with compact fold</w:t>
      </w:r>
      <w:r w:rsidR="00736F14">
        <w:rPr>
          <w:rFonts w:ascii="Times New Roman" w:hAnsi="Times New Roman"/>
          <w:sz w:val="24"/>
          <w:lang w:val="en-US"/>
        </w:rPr>
        <w:t>)</w:t>
      </w:r>
      <w:r w:rsidR="001B6479" w:rsidRPr="006002C3">
        <w:rPr>
          <w:rFonts w:ascii="Times New Roman" w:hAnsi="Times New Roman"/>
          <w:sz w:val="24"/>
          <w:lang w:val="en-US"/>
        </w:rPr>
        <w:t xml:space="preserve">, and </w:t>
      </w:r>
      <w:r w:rsidR="00BC718D" w:rsidRPr="006002C3">
        <w:rPr>
          <w:rFonts w:ascii="Times New Roman" w:hAnsi="Times New Roman"/>
          <w:sz w:val="24"/>
          <w:lang w:val="en-US"/>
        </w:rPr>
        <w:t xml:space="preserve">ghrelin, a peptide </w:t>
      </w:r>
      <w:r w:rsidR="00CD689B" w:rsidRPr="006002C3">
        <w:rPr>
          <w:rFonts w:ascii="Times New Roman" w:hAnsi="Times New Roman"/>
          <w:sz w:val="24"/>
          <w:lang w:val="en-US"/>
        </w:rPr>
        <w:t xml:space="preserve">hormone </w:t>
      </w:r>
      <w:r w:rsidR="00BC718D" w:rsidRPr="006002C3">
        <w:rPr>
          <w:rFonts w:ascii="Times New Roman" w:hAnsi="Times New Roman"/>
          <w:sz w:val="24"/>
          <w:lang w:val="en-US"/>
        </w:rPr>
        <w:t xml:space="preserve">with poorly defined secondary structure in aqueous </w:t>
      </w:r>
      <w:r w:rsidR="001B6479" w:rsidRPr="006002C3">
        <w:rPr>
          <w:rFonts w:ascii="Times New Roman" w:hAnsi="Times New Roman"/>
          <w:sz w:val="24"/>
          <w:lang w:val="en-US"/>
        </w:rPr>
        <w:t>solutions</w:t>
      </w:r>
      <w:r w:rsidR="005857DE" w:rsidRPr="006002C3">
        <w:rPr>
          <w:rFonts w:ascii="Times New Roman" w:hAnsi="Times New Roman"/>
          <w:sz w:val="24"/>
          <w:lang w:val="en-US"/>
        </w:rPr>
        <w:t>.</w:t>
      </w:r>
      <w:r w:rsidR="00676F86">
        <w:rPr>
          <w:rFonts w:ascii="Times New Roman" w:hAnsi="Times New Roman"/>
          <w:sz w:val="24"/>
          <w:lang w:val="en-US"/>
        </w:rPr>
        <w:t xml:space="preserve"> Affinity selections against </w:t>
      </w:r>
      <w:r w:rsidR="009948F9">
        <w:rPr>
          <w:rFonts w:ascii="Times New Roman" w:hAnsi="Times New Roman"/>
          <w:sz w:val="24"/>
          <w:lang w:val="en-US"/>
        </w:rPr>
        <w:t xml:space="preserve">all six antibodies yielded peptide epitope mimetics that were in turn aligned to antigen structure. We demonstrate that the approach is applicable to both monoclonal and polyclonal </w:t>
      </w:r>
      <w:r w:rsidR="00980C44">
        <w:rPr>
          <w:rFonts w:ascii="Times New Roman" w:hAnsi="Times New Roman"/>
          <w:sz w:val="24"/>
          <w:lang w:val="en-US"/>
        </w:rPr>
        <w:t>immunoglobulin</w:t>
      </w:r>
      <w:r w:rsidR="009948F9">
        <w:rPr>
          <w:rFonts w:ascii="Times New Roman" w:hAnsi="Times New Roman"/>
          <w:sz w:val="24"/>
          <w:lang w:val="en-US"/>
        </w:rPr>
        <w:t>s</w:t>
      </w:r>
      <w:r w:rsidR="00502291">
        <w:rPr>
          <w:rFonts w:ascii="Times New Roman" w:hAnsi="Times New Roman"/>
          <w:sz w:val="24"/>
          <w:lang w:val="en-US"/>
        </w:rPr>
        <w:t>, albeit epitopes bound by monoclonal antibodies can be in general mapped with higher reliability</w:t>
      </w:r>
      <w:r w:rsidR="009948F9">
        <w:rPr>
          <w:rFonts w:ascii="Times New Roman" w:hAnsi="Times New Roman"/>
          <w:sz w:val="24"/>
          <w:lang w:val="en-US"/>
        </w:rPr>
        <w:t xml:space="preserve">. </w:t>
      </w:r>
      <w:r w:rsidR="008C6FDB">
        <w:rPr>
          <w:rFonts w:ascii="Times New Roman" w:hAnsi="Times New Roman"/>
          <w:sz w:val="24"/>
          <w:lang w:val="en-US"/>
        </w:rPr>
        <w:t xml:space="preserve">Mapping of linear epitopes is fairly straightforward, whereas </w:t>
      </w:r>
      <w:r w:rsidR="008429DC">
        <w:rPr>
          <w:rFonts w:ascii="Times New Roman" w:hAnsi="Times New Roman"/>
          <w:sz w:val="24"/>
          <w:lang w:val="en-US"/>
        </w:rPr>
        <w:t>identification of conformational</w:t>
      </w:r>
      <w:r w:rsidR="008C6FDB">
        <w:rPr>
          <w:rFonts w:ascii="Times New Roman" w:hAnsi="Times New Roman"/>
          <w:sz w:val="24"/>
          <w:lang w:val="en-US"/>
        </w:rPr>
        <w:t xml:space="preserve"> ones</w:t>
      </w:r>
      <w:r w:rsidR="00980C44">
        <w:rPr>
          <w:rFonts w:ascii="Times New Roman" w:hAnsi="Times New Roman"/>
          <w:sz w:val="24"/>
          <w:lang w:val="en-US"/>
        </w:rPr>
        <w:t xml:space="preserve"> require</w:t>
      </w:r>
      <w:r w:rsidR="008429DC">
        <w:rPr>
          <w:rFonts w:ascii="Times New Roman" w:hAnsi="Times New Roman"/>
          <w:sz w:val="24"/>
          <w:lang w:val="en-US"/>
        </w:rPr>
        <w:t>s</w:t>
      </w:r>
      <w:r w:rsidR="00980C44">
        <w:rPr>
          <w:rFonts w:ascii="Times New Roman" w:hAnsi="Times New Roman"/>
          <w:sz w:val="24"/>
          <w:lang w:val="en-US"/>
        </w:rPr>
        <w:t xml:space="preserve"> </w:t>
      </w:r>
      <w:r w:rsidR="008429DC">
        <w:rPr>
          <w:rFonts w:ascii="Times New Roman" w:hAnsi="Times New Roman"/>
          <w:sz w:val="24"/>
          <w:lang w:val="en-US"/>
        </w:rPr>
        <w:t>computational analysis of data and tends to be subjective</w:t>
      </w:r>
      <w:r w:rsidR="00980C44">
        <w:rPr>
          <w:rFonts w:ascii="Times New Roman" w:hAnsi="Times New Roman"/>
          <w:sz w:val="24"/>
          <w:lang w:val="en-US"/>
        </w:rPr>
        <w:t>. Nevertheless</w:t>
      </w:r>
      <w:r w:rsidR="009948F9">
        <w:rPr>
          <w:rFonts w:ascii="Times New Roman" w:hAnsi="Times New Roman"/>
          <w:sz w:val="24"/>
          <w:lang w:val="en-US"/>
        </w:rPr>
        <w:t xml:space="preserve">, </w:t>
      </w:r>
      <w:r w:rsidR="00980C44">
        <w:rPr>
          <w:rFonts w:ascii="Times New Roman" w:hAnsi="Times New Roman"/>
          <w:sz w:val="24"/>
          <w:lang w:val="en-US"/>
        </w:rPr>
        <w:t xml:space="preserve">the </w:t>
      </w:r>
      <w:r w:rsidR="009948F9">
        <w:rPr>
          <w:rFonts w:ascii="Times New Roman" w:hAnsi="Times New Roman"/>
          <w:sz w:val="24"/>
          <w:lang w:val="en-US"/>
        </w:rPr>
        <w:t>predict</w:t>
      </w:r>
      <w:r w:rsidR="00C7164F">
        <w:rPr>
          <w:rFonts w:ascii="Times New Roman" w:hAnsi="Times New Roman"/>
          <w:sz w:val="24"/>
          <w:lang w:val="en-US"/>
        </w:rPr>
        <w:t>ed</w:t>
      </w:r>
      <w:r w:rsidR="009948F9">
        <w:rPr>
          <w:rFonts w:ascii="Times New Roman" w:hAnsi="Times New Roman"/>
          <w:sz w:val="24"/>
          <w:lang w:val="en-US"/>
        </w:rPr>
        <w:t xml:space="preserve"> </w:t>
      </w:r>
      <w:r w:rsidR="00C7164F">
        <w:rPr>
          <w:rFonts w:ascii="Times New Roman" w:hAnsi="Times New Roman"/>
          <w:sz w:val="24"/>
          <w:lang w:val="en-US"/>
        </w:rPr>
        <w:t>conformational epitope recognized by the neutralizing antibod</w:t>
      </w:r>
      <w:r w:rsidR="003843A4">
        <w:rPr>
          <w:rFonts w:ascii="Times New Roman" w:hAnsi="Times New Roman"/>
          <w:sz w:val="24"/>
          <w:lang w:val="en-US"/>
        </w:rPr>
        <w:t>y against CCL2</w:t>
      </w:r>
      <w:r w:rsidR="00C7164F">
        <w:rPr>
          <w:rFonts w:ascii="Times New Roman" w:hAnsi="Times New Roman"/>
          <w:sz w:val="24"/>
          <w:lang w:val="en-US"/>
        </w:rPr>
        <w:t xml:space="preserve"> agree</w:t>
      </w:r>
      <w:r w:rsidR="008429DC">
        <w:rPr>
          <w:rFonts w:ascii="Times New Roman" w:hAnsi="Times New Roman"/>
          <w:sz w:val="24"/>
          <w:lang w:val="en-US"/>
        </w:rPr>
        <w:t>s</w:t>
      </w:r>
      <w:r w:rsidR="00C7164F">
        <w:rPr>
          <w:rFonts w:ascii="Times New Roman" w:hAnsi="Times New Roman"/>
          <w:sz w:val="24"/>
          <w:lang w:val="en-US"/>
        </w:rPr>
        <w:t xml:space="preserve"> well with the data on </w:t>
      </w:r>
      <w:r w:rsidR="0019050E">
        <w:rPr>
          <w:rFonts w:ascii="Times New Roman" w:hAnsi="Times New Roman"/>
          <w:sz w:val="24"/>
          <w:lang w:val="en-US"/>
        </w:rPr>
        <w:t>surface residues crucial for binding to cognate receptor</w:t>
      </w:r>
      <w:r w:rsidR="00B3162F">
        <w:rPr>
          <w:rFonts w:ascii="Times New Roman" w:hAnsi="Times New Roman"/>
          <w:sz w:val="24"/>
          <w:lang w:val="en-US"/>
        </w:rPr>
        <w:t xml:space="preserve"> from mutagenesis studies</w:t>
      </w:r>
      <w:r w:rsidR="0019050E">
        <w:rPr>
          <w:rFonts w:ascii="Times New Roman" w:hAnsi="Times New Roman"/>
          <w:sz w:val="24"/>
          <w:lang w:val="en-US"/>
        </w:rPr>
        <w:t>.</w:t>
      </w:r>
    </w:p>
    <w:p w:rsidR="004F780D" w:rsidRPr="006002C3" w:rsidRDefault="004F780D" w:rsidP="00676F86">
      <w:pPr>
        <w:spacing w:after="0" w:line="360" w:lineRule="auto"/>
        <w:jc w:val="both"/>
        <w:rPr>
          <w:rFonts w:ascii="Times New Roman" w:hAnsi="Times New Roman"/>
          <w:sz w:val="24"/>
          <w:lang w:val="en-US"/>
        </w:rPr>
      </w:pPr>
    </w:p>
    <w:p w:rsidR="004F780D" w:rsidRPr="006002C3" w:rsidRDefault="004F780D" w:rsidP="00676F86">
      <w:pPr>
        <w:pStyle w:val="ListParagraph"/>
        <w:numPr>
          <w:ilvl w:val="0"/>
          <w:numId w:val="2"/>
        </w:numPr>
        <w:tabs>
          <w:tab w:val="left" w:pos="284"/>
        </w:tabs>
        <w:spacing w:after="0" w:line="360" w:lineRule="auto"/>
        <w:ind w:left="0" w:firstLine="0"/>
        <w:jc w:val="both"/>
        <w:rPr>
          <w:rFonts w:ascii="Times New Roman" w:hAnsi="Times New Roman"/>
          <w:b/>
          <w:sz w:val="24"/>
          <w:lang w:val="en-US"/>
        </w:rPr>
      </w:pPr>
      <w:r w:rsidRPr="006002C3">
        <w:rPr>
          <w:rFonts w:ascii="Times New Roman" w:hAnsi="Times New Roman"/>
          <w:b/>
          <w:sz w:val="24"/>
          <w:lang w:val="en-US"/>
        </w:rPr>
        <w:t>Experimental</w:t>
      </w:r>
    </w:p>
    <w:p w:rsidR="00ED7B6D" w:rsidRPr="009354A2" w:rsidRDefault="009354A2" w:rsidP="009354A2">
      <w:pPr>
        <w:tabs>
          <w:tab w:val="left" w:pos="0"/>
        </w:tabs>
        <w:spacing w:after="0" w:line="360" w:lineRule="auto"/>
        <w:jc w:val="both"/>
        <w:rPr>
          <w:rFonts w:ascii="Times New Roman" w:hAnsi="Times New Roman"/>
          <w:i/>
          <w:sz w:val="24"/>
          <w:lang w:val="en-US"/>
        </w:rPr>
      </w:pPr>
      <w:r>
        <w:rPr>
          <w:rFonts w:ascii="Times New Roman" w:hAnsi="Times New Roman"/>
          <w:i/>
          <w:sz w:val="24"/>
          <w:lang w:val="en-US"/>
        </w:rPr>
        <w:t xml:space="preserve">2.1 </w:t>
      </w:r>
      <w:r w:rsidR="00ED7B6D" w:rsidRPr="009354A2">
        <w:rPr>
          <w:rFonts w:ascii="Times New Roman" w:hAnsi="Times New Roman"/>
          <w:i/>
          <w:sz w:val="24"/>
          <w:lang w:val="en-US"/>
        </w:rPr>
        <w:t>Phage library screening</w:t>
      </w:r>
    </w:p>
    <w:p w:rsidR="007C174E" w:rsidRDefault="00B3301F" w:rsidP="00EF0633">
      <w:pPr>
        <w:tabs>
          <w:tab w:val="left" w:pos="0"/>
        </w:tabs>
        <w:spacing w:after="0" w:line="360" w:lineRule="auto"/>
        <w:ind w:firstLine="284"/>
        <w:jc w:val="both"/>
        <w:rPr>
          <w:rFonts w:ascii="Times New Roman" w:hAnsi="Times New Roman"/>
          <w:sz w:val="24"/>
          <w:lang w:val="en-US"/>
        </w:rPr>
      </w:pPr>
      <w:r>
        <w:rPr>
          <w:rFonts w:ascii="Times New Roman" w:hAnsi="Times New Roman"/>
          <w:sz w:val="24"/>
          <w:lang w:val="en-US"/>
        </w:rPr>
        <w:t xml:space="preserve">Phage-displayed </w:t>
      </w:r>
      <w:r w:rsidR="00EF0633">
        <w:rPr>
          <w:rFonts w:ascii="Times New Roman" w:hAnsi="Times New Roman"/>
          <w:sz w:val="24"/>
          <w:lang w:val="en-US"/>
        </w:rPr>
        <w:t>random peptide libraries were panned against individual antibodies (Table 1) essentially as previously described.</w:t>
      </w:r>
      <w:r w:rsidR="002C47A0" w:rsidRPr="002C47A0">
        <w:rPr>
          <w:rFonts w:ascii="Times New Roman" w:hAnsi="Times New Roman"/>
          <w:sz w:val="24"/>
          <w:vertAlign w:val="superscript"/>
          <w:lang w:val="en-US"/>
        </w:rPr>
        <w:t>16</w:t>
      </w:r>
      <w:r w:rsidR="00EF0633">
        <w:rPr>
          <w:rFonts w:ascii="Times New Roman" w:hAnsi="Times New Roman"/>
          <w:sz w:val="24"/>
          <w:lang w:val="en-US"/>
        </w:rPr>
        <w:t xml:space="preserve"> </w:t>
      </w:r>
      <w:proofErr w:type="gramStart"/>
      <w:r>
        <w:rPr>
          <w:rFonts w:ascii="Times New Roman" w:hAnsi="Times New Roman"/>
          <w:sz w:val="24"/>
          <w:lang w:val="en-US"/>
        </w:rPr>
        <w:t>Each</w:t>
      </w:r>
      <w:proofErr w:type="gramEnd"/>
      <w:r>
        <w:rPr>
          <w:rFonts w:ascii="Times New Roman" w:hAnsi="Times New Roman"/>
          <w:sz w:val="24"/>
          <w:lang w:val="en-US"/>
        </w:rPr>
        <w:t xml:space="preserve"> antibody was probed with </w:t>
      </w:r>
      <w:r w:rsidR="005D0F64">
        <w:rPr>
          <w:rFonts w:ascii="Times New Roman" w:hAnsi="Times New Roman"/>
          <w:sz w:val="24"/>
          <w:lang w:val="en-US"/>
        </w:rPr>
        <w:t xml:space="preserve">a library of linear (Ph.D.-12) </w:t>
      </w:r>
      <w:r w:rsidR="007C174E">
        <w:rPr>
          <w:rFonts w:ascii="Times New Roman" w:hAnsi="Times New Roman"/>
          <w:sz w:val="24"/>
          <w:lang w:val="en-US"/>
        </w:rPr>
        <w:t>and</w:t>
      </w:r>
      <w:r w:rsidR="005D0F64">
        <w:rPr>
          <w:rFonts w:ascii="Times New Roman" w:hAnsi="Times New Roman"/>
          <w:sz w:val="24"/>
          <w:lang w:val="en-US"/>
        </w:rPr>
        <w:t xml:space="preserve"> cyclized peptides (Ph.D.-C7C</w:t>
      </w:r>
      <w:r w:rsidR="007C174E">
        <w:rPr>
          <w:rFonts w:ascii="Times New Roman" w:hAnsi="Times New Roman"/>
          <w:sz w:val="24"/>
          <w:lang w:val="en-US"/>
        </w:rPr>
        <w:t xml:space="preserve">; New England </w:t>
      </w:r>
      <w:proofErr w:type="spellStart"/>
      <w:r w:rsidR="007C174E">
        <w:rPr>
          <w:rFonts w:ascii="Times New Roman" w:hAnsi="Times New Roman"/>
          <w:sz w:val="24"/>
          <w:lang w:val="en-US"/>
        </w:rPr>
        <w:t>Biolabs</w:t>
      </w:r>
      <w:proofErr w:type="spellEnd"/>
      <w:r w:rsidR="005D0F64">
        <w:rPr>
          <w:rFonts w:ascii="Times New Roman" w:hAnsi="Times New Roman"/>
          <w:sz w:val="24"/>
          <w:lang w:val="en-US"/>
        </w:rPr>
        <w:t>)</w:t>
      </w:r>
      <w:r w:rsidR="007C174E">
        <w:rPr>
          <w:rFonts w:ascii="Times New Roman" w:hAnsi="Times New Roman"/>
          <w:sz w:val="24"/>
          <w:lang w:val="en-US"/>
        </w:rPr>
        <w:t>. Bound phages were eluted with acidic buffer. After 3 round</w:t>
      </w:r>
      <w:r w:rsidR="005A43AC">
        <w:rPr>
          <w:rFonts w:ascii="Times New Roman" w:hAnsi="Times New Roman"/>
          <w:sz w:val="24"/>
          <w:lang w:val="en-US"/>
        </w:rPr>
        <w:t>s</w:t>
      </w:r>
      <w:r w:rsidR="007C174E">
        <w:rPr>
          <w:rFonts w:ascii="Times New Roman" w:hAnsi="Times New Roman"/>
          <w:sz w:val="24"/>
          <w:lang w:val="en-US"/>
        </w:rPr>
        <w:t xml:space="preserve"> of affinity selection individual clones were screened </w:t>
      </w:r>
      <w:r w:rsidR="005A43AC">
        <w:rPr>
          <w:rFonts w:ascii="Times New Roman" w:hAnsi="Times New Roman"/>
          <w:sz w:val="24"/>
          <w:lang w:val="en-US"/>
        </w:rPr>
        <w:t xml:space="preserve">by ELISA for binding to target antibody. </w:t>
      </w:r>
      <w:r w:rsidR="00553923">
        <w:rPr>
          <w:rFonts w:ascii="Times New Roman" w:hAnsi="Times New Roman"/>
          <w:sz w:val="24"/>
          <w:lang w:val="en-US"/>
        </w:rPr>
        <w:t xml:space="preserve">Oligonucleotide inserts encoding displayed peptides were sequenced to </w:t>
      </w:r>
      <w:r w:rsidR="00736F14">
        <w:rPr>
          <w:rFonts w:ascii="Times New Roman" w:hAnsi="Times New Roman"/>
          <w:sz w:val="24"/>
          <w:lang w:val="en-US"/>
        </w:rPr>
        <w:t>reveal</w:t>
      </w:r>
      <w:r w:rsidR="00553923">
        <w:rPr>
          <w:rFonts w:ascii="Times New Roman" w:hAnsi="Times New Roman"/>
          <w:sz w:val="24"/>
          <w:lang w:val="en-US"/>
        </w:rPr>
        <w:t xml:space="preserve"> epitope mimetics.</w:t>
      </w:r>
    </w:p>
    <w:p w:rsidR="003131FA" w:rsidRDefault="003131FA" w:rsidP="0094491D">
      <w:pPr>
        <w:tabs>
          <w:tab w:val="left" w:pos="0"/>
        </w:tabs>
        <w:spacing w:after="0" w:line="360" w:lineRule="auto"/>
        <w:jc w:val="both"/>
        <w:rPr>
          <w:rFonts w:ascii="Times New Roman" w:hAnsi="Times New Roman"/>
          <w:sz w:val="24"/>
          <w:lang w:val="en-US"/>
        </w:rPr>
      </w:pPr>
    </w:p>
    <w:p w:rsidR="00B800F5" w:rsidRDefault="00B800F5" w:rsidP="0094491D">
      <w:pPr>
        <w:tabs>
          <w:tab w:val="left" w:pos="0"/>
        </w:tabs>
        <w:spacing w:after="0" w:line="360" w:lineRule="auto"/>
        <w:jc w:val="both"/>
        <w:rPr>
          <w:rFonts w:ascii="Times New Roman" w:hAnsi="Times New Roman"/>
          <w:sz w:val="24"/>
          <w:lang w:val="en-US"/>
        </w:rPr>
      </w:pPr>
    </w:p>
    <w:p w:rsidR="0094491D" w:rsidRPr="007C174E" w:rsidRDefault="0094491D" w:rsidP="0094491D">
      <w:pPr>
        <w:tabs>
          <w:tab w:val="left" w:pos="0"/>
        </w:tabs>
        <w:spacing w:after="0" w:line="360" w:lineRule="auto"/>
        <w:jc w:val="both"/>
        <w:rPr>
          <w:rFonts w:ascii="Times New Roman" w:hAnsi="Times New Roman"/>
          <w:sz w:val="24"/>
          <w:lang w:val="en-US"/>
        </w:rPr>
      </w:pPr>
      <w:r w:rsidRPr="007C174E">
        <w:rPr>
          <w:rFonts w:ascii="Times New Roman" w:hAnsi="Times New Roman"/>
          <w:sz w:val="24"/>
          <w:lang w:val="en-US"/>
        </w:rPr>
        <w:lastRenderedPageBreak/>
        <w:t>Table 1: Antibodies used as targets in affinity selection experiments.</w:t>
      </w:r>
    </w:p>
    <w:tbl>
      <w:tblPr>
        <w:tblStyle w:val="TableGrid"/>
        <w:tblW w:w="8930" w:type="dxa"/>
        <w:tblInd w:w="250" w:type="dxa"/>
        <w:tblLook w:val="04A0" w:firstRow="1" w:lastRow="0" w:firstColumn="1" w:lastColumn="0" w:noHBand="0" w:noVBand="1"/>
      </w:tblPr>
      <w:tblGrid>
        <w:gridCol w:w="1030"/>
        <w:gridCol w:w="1805"/>
        <w:gridCol w:w="2835"/>
        <w:gridCol w:w="1276"/>
        <w:gridCol w:w="1984"/>
      </w:tblGrid>
      <w:tr w:rsidR="0094491D" w:rsidRPr="006002C3" w:rsidTr="00464C15">
        <w:tc>
          <w:tcPr>
            <w:tcW w:w="1030" w:type="dxa"/>
          </w:tcPr>
          <w:p w:rsidR="0094491D" w:rsidRPr="006002C3" w:rsidRDefault="0094491D" w:rsidP="001421C1">
            <w:pPr>
              <w:tabs>
                <w:tab w:val="left" w:pos="0"/>
              </w:tabs>
              <w:spacing w:line="360" w:lineRule="auto"/>
              <w:jc w:val="both"/>
              <w:rPr>
                <w:rFonts w:ascii="Times New Roman" w:hAnsi="Times New Roman"/>
                <w:b/>
                <w:sz w:val="24"/>
                <w:lang w:val="en-US"/>
              </w:rPr>
            </w:pPr>
            <w:r w:rsidRPr="006002C3">
              <w:rPr>
                <w:rFonts w:ascii="Times New Roman" w:hAnsi="Times New Roman"/>
                <w:b/>
                <w:sz w:val="24"/>
                <w:lang w:val="en-US"/>
              </w:rPr>
              <w:t>Antigen</w:t>
            </w:r>
          </w:p>
        </w:tc>
        <w:tc>
          <w:tcPr>
            <w:tcW w:w="1805" w:type="dxa"/>
          </w:tcPr>
          <w:p w:rsidR="0094491D" w:rsidRPr="006002C3" w:rsidRDefault="0094491D" w:rsidP="001421C1">
            <w:pPr>
              <w:tabs>
                <w:tab w:val="left" w:pos="0"/>
              </w:tabs>
              <w:spacing w:line="360" w:lineRule="auto"/>
              <w:jc w:val="both"/>
              <w:rPr>
                <w:rFonts w:ascii="Times New Roman" w:hAnsi="Times New Roman"/>
                <w:b/>
                <w:sz w:val="24"/>
                <w:lang w:val="en-US"/>
              </w:rPr>
            </w:pPr>
            <w:r w:rsidRPr="006002C3">
              <w:rPr>
                <w:rFonts w:ascii="Times New Roman" w:hAnsi="Times New Roman"/>
                <w:b/>
                <w:sz w:val="24"/>
                <w:lang w:val="en-US"/>
              </w:rPr>
              <w:t>Company</w:t>
            </w:r>
          </w:p>
        </w:tc>
        <w:tc>
          <w:tcPr>
            <w:tcW w:w="2835" w:type="dxa"/>
          </w:tcPr>
          <w:p w:rsidR="0094491D" w:rsidRPr="006002C3" w:rsidRDefault="0094491D" w:rsidP="001421C1">
            <w:pPr>
              <w:tabs>
                <w:tab w:val="left" w:pos="0"/>
              </w:tabs>
              <w:spacing w:line="360" w:lineRule="auto"/>
              <w:jc w:val="both"/>
              <w:rPr>
                <w:rFonts w:ascii="Times New Roman" w:hAnsi="Times New Roman"/>
                <w:b/>
                <w:sz w:val="24"/>
                <w:lang w:val="en-US"/>
              </w:rPr>
            </w:pPr>
            <w:r w:rsidRPr="006002C3">
              <w:rPr>
                <w:rFonts w:ascii="Times New Roman" w:hAnsi="Times New Roman"/>
                <w:b/>
                <w:sz w:val="24"/>
                <w:lang w:val="en-US"/>
              </w:rPr>
              <w:t>Catalogue No.</w:t>
            </w:r>
          </w:p>
        </w:tc>
        <w:tc>
          <w:tcPr>
            <w:tcW w:w="1276" w:type="dxa"/>
          </w:tcPr>
          <w:p w:rsidR="0094491D" w:rsidRPr="006002C3" w:rsidRDefault="0094491D" w:rsidP="001421C1">
            <w:pPr>
              <w:tabs>
                <w:tab w:val="left" w:pos="0"/>
              </w:tabs>
              <w:spacing w:line="360" w:lineRule="auto"/>
              <w:jc w:val="both"/>
              <w:rPr>
                <w:rFonts w:ascii="Times New Roman" w:hAnsi="Times New Roman"/>
                <w:b/>
                <w:sz w:val="24"/>
                <w:lang w:val="en-US"/>
              </w:rPr>
            </w:pPr>
            <w:r w:rsidRPr="006002C3">
              <w:rPr>
                <w:rFonts w:ascii="Times New Roman" w:hAnsi="Times New Roman"/>
                <w:b/>
                <w:sz w:val="24"/>
                <w:lang w:val="en-US"/>
              </w:rPr>
              <w:t>Clone</w:t>
            </w:r>
          </w:p>
        </w:tc>
        <w:tc>
          <w:tcPr>
            <w:tcW w:w="1984" w:type="dxa"/>
          </w:tcPr>
          <w:p w:rsidR="0094491D" w:rsidRPr="006002C3" w:rsidRDefault="0094491D" w:rsidP="001421C1">
            <w:pPr>
              <w:tabs>
                <w:tab w:val="left" w:pos="0"/>
              </w:tabs>
              <w:spacing w:line="360" w:lineRule="auto"/>
              <w:jc w:val="both"/>
              <w:rPr>
                <w:rFonts w:ascii="Times New Roman" w:hAnsi="Times New Roman"/>
                <w:b/>
                <w:sz w:val="24"/>
                <w:lang w:val="en-US"/>
              </w:rPr>
            </w:pPr>
            <w:r w:rsidRPr="006002C3">
              <w:rPr>
                <w:rFonts w:ascii="Times New Roman" w:hAnsi="Times New Roman"/>
                <w:b/>
                <w:sz w:val="24"/>
                <w:lang w:val="en-US"/>
              </w:rPr>
              <w:t>Host/IgG isotype</w:t>
            </w:r>
          </w:p>
        </w:tc>
      </w:tr>
      <w:tr w:rsidR="0094491D" w:rsidRPr="006002C3" w:rsidTr="00464C15">
        <w:tc>
          <w:tcPr>
            <w:tcW w:w="1030"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ghrelin</w:t>
            </w:r>
          </w:p>
        </w:tc>
        <w:tc>
          <w:tcPr>
            <w:tcW w:w="1805" w:type="dxa"/>
          </w:tcPr>
          <w:p w:rsidR="0094491D" w:rsidRPr="006002C3" w:rsidRDefault="0094491D" w:rsidP="001421C1">
            <w:pPr>
              <w:tabs>
                <w:tab w:val="left" w:pos="0"/>
              </w:tabs>
              <w:spacing w:line="360" w:lineRule="auto"/>
              <w:rPr>
                <w:rFonts w:ascii="Times New Roman" w:hAnsi="Times New Roman"/>
                <w:sz w:val="24"/>
                <w:lang w:val="en-US"/>
              </w:rPr>
            </w:pPr>
            <w:r w:rsidRPr="006002C3">
              <w:rPr>
                <w:rFonts w:ascii="Times New Roman" w:hAnsi="Times New Roman"/>
                <w:sz w:val="24"/>
                <w:lang w:val="en-US"/>
              </w:rPr>
              <w:t>Santa Cruz Biotechnology</w:t>
            </w:r>
          </w:p>
        </w:tc>
        <w:tc>
          <w:tcPr>
            <w:tcW w:w="2835" w:type="dxa"/>
          </w:tcPr>
          <w:p w:rsidR="0094491D"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sc-10368</w:t>
            </w:r>
          </w:p>
          <w:p w:rsidR="00464C15" w:rsidRPr="006002C3" w:rsidRDefault="00464C15" w:rsidP="001421C1">
            <w:pPr>
              <w:tabs>
                <w:tab w:val="left" w:pos="0"/>
              </w:tabs>
              <w:spacing w:line="360" w:lineRule="auto"/>
              <w:jc w:val="both"/>
              <w:rPr>
                <w:rFonts w:ascii="Times New Roman" w:hAnsi="Times New Roman"/>
                <w:sz w:val="24"/>
                <w:lang w:val="en-US"/>
              </w:rPr>
            </w:pPr>
            <w:r>
              <w:rPr>
                <w:rFonts w:ascii="Times New Roman" w:hAnsi="Times New Roman"/>
                <w:sz w:val="24"/>
                <w:lang w:val="en-US"/>
              </w:rPr>
              <w:t>(in-house affinity purified)</w:t>
            </w:r>
          </w:p>
        </w:tc>
        <w:tc>
          <w:tcPr>
            <w:tcW w:w="1276"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polyclonal</w:t>
            </w:r>
          </w:p>
        </w:tc>
        <w:tc>
          <w:tcPr>
            <w:tcW w:w="1984" w:type="dxa"/>
          </w:tcPr>
          <w:p w:rsidR="0094491D" w:rsidRPr="006002C3" w:rsidRDefault="00621A62" w:rsidP="001421C1">
            <w:pPr>
              <w:tabs>
                <w:tab w:val="left" w:pos="0"/>
              </w:tabs>
              <w:spacing w:line="360" w:lineRule="auto"/>
              <w:jc w:val="both"/>
              <w:rPr>
                <w:rFonts w:ascii="Times New Roman" w:hAnsi="Times New Roman"/>
                <w:sz w:val="24"/>
                <w:lang w:val="en-US"/>
              </w:rPr>
            </w:pPr>
            <w:r>
              <w:rPr>
                <w:rFonts w:ascii="Times New Roman" w:hAnsi="Times New Roman"/>
                <w:sz w:val="24"/>
                <w:lang w:val="en-US"/>
              </w:rPr>
              <w:t>g</w:t>
            </w:r>
            <w:r w:rsidR="0094491D" w:rsidRPr="006002C3">
              <w:rPr>
                <w:rFonts w:ascii="Times New Roman" w:hAnsi="Times New Roman"/>
                <w:sz w:val="24"/>
                <w:lang w:val="en-US"/>
              </w:rPr>
              <w:t>oat</w:t>
            </w:r>
          </w:p>
        </w:tc>
      </w:tr>
      <w:tr w:rsidR="0094491D" w:rsidRPr="006002C3" w:rsidTr="00464C15">
        <w:tc>
          <w:tcPr>
            <w:tcW w:w="1030" w:type="dxa"/>
            <w:vMerge w:val="restart"/>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leptin</w:t>
            </w:r>
          </w:p>
        </w:tc>
        <w:tc>
          <w:tcPr>
            <w:tcW w:w="1805"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R&amp;D Systems</w:t>
            </w:r>
          </w:p>
        </w:tc>
        <w:tc>
          <w:tcPr>
            <w:tcW w:w="2835"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MAB398</w:t>
            </w:r>
          </w:p>
        </w:tc>
        <w:tc>
          <w:tcPr>
            <w:tcW w:w="1276"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44802</w:t>
            </w:r>
          </w:p>
        </w:tc>
        <w:tc>
          <w:tcPr>
            <w:tcW w:w="1984"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mouse/IgG1</w:t>
            </w:r>
          </w:p>
        </w:tc>
      </w:tr>
      <w:tr w:rsidR="0094491D" w:rsidRPr="006002C3" w:rsidTr="00464C15">
        <w:tc>
          <w:tcPr>
            <w:tcW w:w="1030" w:type="dxa"/>
            <w:vMerge/>
          </w:tcPr>
          <w:p w:rsidR="0094491D" w:rsidRPr="006002C3" w:rsidRDefault="0094491D" w:rsidP="001421C1">
            <w:pPr>
              <w:tabs>
                <w:tab w:val="left" w:pos="0"/>
              </w:tabs>
              <w:spacing w:line="360" w:lineRule="auto"/>
              <w:jc w:val="both"/>
              <w:rPr>
                <w:rFonts w:ascii="Times New Roman" w:hAnsi="Times New Roman"/>
                <w:sz w:val="24"/>
                <w:lang w:val="en-US"/>
              </w:rPr>
            </w:pPr>
          </w:p>
        </w:tc>
        <w:tc>
          <w:tcPr>
            <w:tcW w:w="1805" w:type="dxa"/>
          </w:tcPr>
          <w:p w:rsidR="0094491D" w:rsidRPr="00C56FB7" w:rsidRDefault="0094491D" w:rsidP="001421C1">
            <w:pPr>
              <w:tabs>
                <w:tab w:val="left" w:pos="0"/>
              </w:tabs>
              <w:spacing w:line="360" w:lineRule="auto"/>
              <w:jc w:val="both"/>
              <w:rPr>
                <w:rFonts w:ascii="Times New Roman" w:hAnsi="Times New Roman"/>
                <w:sz w:val="24"/>
                <w:lang w:val="en-US"/>
              </w:rPr>
            </w:pPr>
            <w:r w:rsidRPr="00C56FB7">
              <w:rPr>
                <w:rFonts w:ascii="Times New Roman" w:hAnsi="Times New Roman"/>
                <w:sz w:val="24"/>
                <w:lang w:val="en-US"/>
              </w:rPr>
              <w:t>R&amp;D Systems</w:t>
            </w:r>
          </w:p>
        </w:tc>
        <w:tc>
          <w:tcPr>
            <w:tcW w:w="2835" w:type="dxa"/>
          </w:tcPr>
          <w:p w:rsidR="0094491D" w:rsidRPr="00C56FB7" w:rsidRDefault="0094491D" w:rsidP="001421C1">
            <w:pPr>
              <w:tabs>
                <w:tab w:val="left" w:pos="0"/>
              </w:tabs>
              <w:spacing w:line="360" w:lineRule="auto"/>
              <w:jc w:val="both"/>
              <w:rPr>
                <w:rFonts w:ascii="Times New Roman" w:hAnsi="Times New Roman"/>
                <w:sz w:val="24"/>
                <w:lang w:val="en-US"/>
              </w:rPr>
            </w:pPr>
            <w:r w:rsidRPr="00C56FB7">
              <w:rPr>
                <w:rFonts w:ascii="Times New Roman" w:hAnsi="Times New Roman"/>
                <w:sz w:val="24"/>
                <w:lang w:val="en-US"/>
              </w:rPr>
              <w:t>AF-398</w:t>
            </w:r>
          </w:p>
        </w:tc>
        <w:tc>
          <w:tcPr>
            <w:tcW w:w="1276" w:type="dxa"/>
          </w:tcPr>
          <w:p w:rsidR="0094491D" w:rsidRPr="00C56FB7" w:rsidRDefault="0094491D" w:rsidP="001421C1">
            <w:pPr>
              <w:tabs>
                <w:tab w:val="left" w:pos="0"/>
              </w:tabs>
              <w:spacing w:line="360" w:lineRule="auto"/>
              <w:jc w:val="both"/>
              <w:rPr>
                <w:rFonts w:ascii="Times New Roman" w:hAnsi="Times New Roman"/>
                <w:sz w:val="24"/>
                <w:lang w:val="en-US"/>
              </w:rPr>
            </w:pPr>
            <w:r w:rsidRPr="00C56FB7">
              <w:rPr>
                <w:rFonts w:ascii="Times New Roman" w:hAnsi="Times New Roman"/>
                <w:sz w:val="24"/>
                <w:lang w:val="en-US"/>
              </w:rPr>
              <w:t>polyclonal</w:t>
            </w:r>
          </w:p>
        </w:tc>
        <w:tc>
          <w:tcPr>
            <w:tcW w:w="1984" w:type="dxa"/>
          </w:tcPr>
          <w:p w:rsidR="0094491D" w:rsidRPr="00C56FB7" w:rsidRDefault="00621A62" w:rsidP="001421C1">
            <w:pPr>
              <w:tabs>
                <w:tab w:val="left" w:pos="0"/>
              </w:tabs>
              <w:spacing w:line="360" w:lineRule="auto"/>
              <w:jc w:val="both"/>
              <w:rPr>
                <w:rFonts w:ascii="Times New Roman" w:hAnsi="Times New Roman"/>
                <w:sz w:val="24"/>
                <w:lang w:val="en-US"/>
              </w:rPr>
            </w:pPr>
            <w:r>
              <w:rPr>
                <w:rFonts w:ascii="Times New Roman" w:hAnsi="Times New Roman"/>
                <w:sz w:val="24"/>
                <w:lang w:val="en-US"/>
              </w:rPr>
              <w:t>g</w:t>
            </w:r>
            <w:r w:rsidR="0094491D" w:rsidRPr="00C56FB7">
              <w:rPr>
                <w:rFonts w:ascii="Times New Roman" w:hAnsi="Times New Roman"/>
                <w:sz w:val="24"/>
                <w:lang w:val="en-US"/>
              </w:rPr>
              <w:t>oat</w:t>
            </w:r>
          </w:p>
        </w:tc>
      </w:tr>
      <w:tr w:rsidR="0094491D" w:rsidRPr="006002C3" w:rsidTr="00464C15">
        <w:tc>
          <w:tcPr>
            <w:tcW w:w="1030" w:type="dxa"/>
            <w:vMerge w:val="restart"/>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CCL2</w:t>
            </w:r>
          </w:p>
        </w:tc>
        <w:tc>
          <w:tcPr>
            <w:tcW w:w="1805" w:type="dxa"/>
          </w:tcPr>
          <w:p w:rsidR="0094491D" w:rsidRPr="006002C3" w:rsidRDefault="0094491D" w:rsidP="001421C1">
            <w:pPr>
              <w:tabs>
                <w:tab w:val="left" w:pos="0"/>
              </w:tabs>
              <w:spacing w:line="360" w:lineRule="auto"/>
              <w:jc w:val="both"/>
              <w:rPr>
                <w:rFonts w:ascii="Times New Roman" w:hAnsi="Times New Roman"/>
                <w:sz w:val="24"/>
                <w:lang w:val="en-US"/>
              </w:rPr>
            </w:pPr>
            <w:proofErr w:type="spellStart"/>
            <w:r w:rsidRPr="006002C3">
              <w:rPr>
                <w:rFonts w:ascii="Times New Roman" w:hAnsi="Times New Roman"/>
                <w:sz w:val="24"/>
                <w:lang w:val="en-US"/>
              </w:rPr>
              <w:t>Abcam</w:t>
            </w:r>
            <w:proofErr w:type="spellEnd"/>
          </w:p>
        </w:tc>
        <w:tc>
          <w:tcPr>
            <w:tcW w:w="2835"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ab9669</w:t>
            </w:r>
          </w:p>
        </w:tc>
        <w:tc>
          <w:tcPr>
            <w:tcW w:w="1276"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polyclonal</w:t>
            </w:r>
          </w:p>
        </w:tc>
        <w:tc>
          <w:tcPr>
            <w:tcW w:w="1984" w:type="dxa"/>
          </w:tcPr>
          <w:p w:rsidR="0094491D" w:rsidRPr="006002C3" w:rsidRDefault="00621A62" w:rsidP="001421C1">
            <w:pPr>
              <w:tabs>
                <w:tab w:val="left" w:pos="0"/>
              </w:tabs>
              <w:spacing w:line="360" w:lineRule="auto"/>
              <w:jc w:val="both"/>
              <w:rPr>
                <w:rFonts w:ascii="Times New Roman" w:hAnsi="Times New Roman"/>
                <w:sz w:val="24"/>
                <w:lang w:val="en-US"/>
              </w:rPr>
            </w:pPr>
            <w:r>
              <w:rPr>
                <w:rFonts w:ascii="Times New Roman" w:hAnsi="Times New Roman"/>
                <w:sz w:val="24"/>
                <w:lang w:val="en-US"/>
              </w:rPr>
              <w:t>r</w:t>
            </w:r>
            <w:r w:rsidR="0094491D" w:rsidRPr="006002C3">
              <w:rPr>
                <w:rFonts w:ascii="Times New Roman" w:hAnsi="Times New Roman"/>
                <w:sz w:val="24"/>
                <w:lang w:val="en-US"/>
              </w:rPr>
              <w:t>abbit</w:t>
            </w:r>
          </w:p>
        </w:tc>
      </w:tr>
      <w:tr w:rsidR="0094491D" w:rsidRPr="006002C3" w:rsidTr="00464C15">
        <w:tc>
          <w:tcPr>
            <w:tcW w:w="1030" w:type="dxa"/>
            <w:vMerge/>
          </w:tcPr>
          <w:p w:rsidR="0094491D" w:rsidRPr="006002C3" w:rsidRDefault="0094491D" w:rsidP="001421C1">
            <w:pPr>
              <w:tabs>
                <w:tab w:val="left" w:pos="0"/>
              </w:tabs>
              <w:spacing w:line="360" w:lineRule="auto"/>
              <w:jc w:val="both"/>
              <w:rPr>
                <w:rFonts w:ascii="Times New Roman" w:hAnsi="Times New Roman"/>
                <w:sz w:val="24"/>
                <w:lang w:val="en-US"/>
              </w:rPr>
            </w:pPr>
          </w:p>
        </w:tc>
        <w:tc>
          <w:tcPr>
            <w:tcW w:w="1805" w:type="dxa"/>
          </w:tcPr>
          <w:p w:rsidR="0094491D" w:rsidRPr="006002C3" w:rsidRDefault="0094491D" w:rsidP="001421C1">
            <w:pPr>
              <w:tabs>
                <w:tab w:val="left" w:pos="0"/>
              </w:tabs>
              <w:spacing w:line="360" w:lineRule="auto"/>
              <w:jc w:val="both"/>
              <w:rPr>
                <w:rFonts w:ascii="Times New Roman" w:hAnsi="Times New Roman"/>
                <w:sz w:val="24"/>
                <w:lang w:val="en-US"/>
              </w:rPr>
            </w:pPr>
            <w:proofErr w:type="spellStart"/>
            <w:r w:rsidRPr="006002C3">
              <w:rPr>
                <w:rFonts w:ascii="Times New Roman" w:hAnsi="Times New Roman"/>
                <w:sz w:val="24"/>
                <w:lang w:val="en-US"/>
              </w:rPr>
              <w:t>Abcam</w:t>
            </w:r>
            <w:proofErr w:type="spellEnd"/>
          </w:p>
        </w:tc>
        <w:tc>
          <w:tcPr>
            <w:tcW w:w="2835"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ab18678</w:t>
            </w:r>
          </w:p>
        </w:tc>
        <w:tc>
          <w:tcPr>
            <w:tcW w:w="1276"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S101</w:t>
            </w:r>
          </w:p>
        </w:tc>
        <w:tc>
          <w:tcPr>
            <w:tcW w:w="1984"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mouse/IgG1</w:t>
            </w:r>
          </w:p>
        </w:tc>
      </w:tr>
      <w:tr w:rsidR="0094491D" w:rsidRPr="006002C3" w:rsidTr="00464C15">
        <w:tc>
          <w:tcPr>
            <w:tcW w:w="1030" w:type="dxa"/>
            <w:vMerge/>
          </w:tcPr>
          <w:p w:rsidR="0094491D" w:rsidRPr="006002C3" w:rsidRDefault="0094491D" w:rsidP="001421C1">
            <w:pPr>
              <w:tabs>
                <w:tab w:val="left" w:pos="0"/>
              </w:tabs>
              <w:spacing w:line="360" w:lineRule="auto"/>
              <w:jc w:val="both"/>
              <w:rPr>
                <w:rFonts w:ascii="Times New Roman" w:hAnsi="Times New Roman"/>
                <w:sz w:val="24"/>
                <w:lang w:val="en-US"/>
              </w:rPr>
            </w:pPr>
          </w:p>
        </w:tc>
        <w:tc>
          <w:tcPr>
            <w:tcW w:w="1805"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R&amp;D Systems</w:t>
            </w:r>
          </w:p>
        </w:tc>
        <w:tc>
          <w:tcPr>
            <w:tcW w:w="2835"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AF-279-NA</w:t>
            </w:r>
          </w:p>
        </w:tc>
        <w:tc>
          <w:tcPr>
            <w:tcW w:w="1276" w:type="dxa"/>
          </w:tcPr>
          <w:p w:rsidR="0094491D" w:rsidRPr="006002C3" w:rsidRDefault="0094491D" w:rsidP="001421C1">
            <w:pPr>
              <w:tabs>
                <w:tab w:val="left" w:pos="0"/>
              </w:tabs>
              <w:spacing w:line="360" w:lineRule="auto"/>
              <w:jc w:val="both"/>
              <w:rPr>
                <w:rFonts w:ascii="Times New Roman" w:hAnsi="Times New Roman"/>
                <w:sz w:val="24"/>
                <w:lang w:val="en-US"/>
              </w:rPr>
            </w:pPr>
            <w:r w:rsidRPr="006002C3">
              <w:rPr>
                <w:rFonts w:ascii="Times New Roman" w:hAnsi="Times New Roman"/>
                <w:sz w:val="24"/>
                <w:lang w:val="en-US"/>
              </w:rPr>
              <w:t>polyclonal</w:t>
            </w:r>
          </w:p>
        </w:tc>
        <w:tc>
          <w:tcPr>
            <w:tcW w:w="1984" w:type="dxa"/>
          </w:tcPr>
          <w:p w:rsidR="0094491D" w:rsidRPr="006002C3" w:rsidRDefault="00621A62" w:rsidP="001421C1">
            <w:pPr>
              <w:tabs>
                <w:tab w:val="left" w:pos="0"/>
              </w:tabs>
              <w:spacing w:line="360" w:lineRule="auto"/>
              <w:jc w:val="both"/>
              <w:rPr>
                <w:rFonts w:ascii="Times New Roman" w:hAnsi="Times New Roman"/>
                <w:sz w:val="24"/>
                <w:lang w:val="en-US"/>
              </w:rPr>
            </w:pPr>
            <w:r>
              <w:rPr>
                <w:rFonts w:ascii="Times New Roman" w:hAnsi="Times New Roman"/>
                <w:sz w:val="24"/>
                <w:lang w:val="en-US"/>
              </w:rPr>
              <w:t>g</w:t>
            </w:r>
            <w:r w:rsidR="0094491D" w:rsidRPr="006002C3">
              <w:rPr>
                <w:rFonts w:ascii="Times New Roman" w:hAnsi="Times New Roman"/>
                <w:sz w:val="24"/>
                <w:lang w:val="en-US"/>
              </w:rPr>
              <w:t>oat</w:t>
            </w:r>
          </w:p>
        </w:tc>
      </w:tr>
    </w:tbl>
    <w:p w:rsidR="0094491D" w:rsidRPr="006002C3" w:rsidRDefault="0094491D" w:rsidP="0094491D">
      <w:pPr>
        <w:tabs>
          <w:tab w:val="left" w:pos="0"/>
        </w:tabs>
        <w:spacing w:after="0" w:line="360" w:lineRule="auto"/>
        <w:jc w:val="both"/>
        <w:rPr>
          <w:rFonts w:ascii="Times New Roman" w:hAnsi="Times New Roman"/>
          <w:sz w:val="24"/>
          <w:lang w:val="en-US"/>
        </w:rPr>
      </w:pPr>
    </w:p>
    <w:p w:rsidR="00553923" w:rsidRPr="00553923" w:rsidRDefault="009354A2" w:rsidP="009354A2">
      <w:pPr>
        <w:tabs>
          <w:tab w:val="left" w:pos="0"/>
        </w:tabs>
        <w:spacing w:after="0" w:line="360" w:lineRule="auto"/>
        <w:jc w:val="both"/>
        <w:rPr>
          <w:rFonts w:ascii="Times New Roman" w:hAnsi="Times New Roman"/>
          <w:i/>
          <w:sz w:val="24"/>
          <w:lang w:val="en-US"/>
        </w:rPr>
      </w:pPr>
      <w:r>
        <w:rPr>
          <w:rFonts w:ascii="Times New Roman" w:hAnsi="Times New Roman"/>
          <w:i/>
          <w:sz w:val="24"/>
          <w:lang w:val="en-US"/>
        </w:rPr>
        <w:t xml:space="preserve">2.2 </w:t>
      </w:r>
      <w:r w:rsidR="00553923">
        <w:rPr>
          <w:rFonts w:ascii="Times New Roman" w:hAnsi="Times New Roman"/>
          <w:i/>
          <w:sz w:val="24"/>
          <w:lang w:val="en-US"/>
        </w:rPr>
        <w:t>Mapping of epitope mimetics to antigen structure</w:t>
      </w:r>
    </w:p>
    <w:p w:rsidR="00ED7B6D" w:rsidRDefault="0094491D" w:rsidP="00EF0633">
      <w:pPr>
        <w:tabs>
          <w:tab w:val="left" w:pos="0"/>
        </w:tabs>
        <w:spacing w:after="0" w:line="360" w:lineRule="auto"/>
        <w:ind w:firstLine="284"/>
        <w:jc w:val="both"/>
        <w:rPr>
          <w:rFonts w:ascii="Times New Roman" w:hAnsi="Times New Roman"/>
          <w:sz w:val="24"/>
          <w:lang w:val="en-US"/>
        </w:rPr>
      </w:pPr>
      <w:r>
        <w:rPr>
          <w:rFonts w:ascii="Times New Roman" w:hAnsi="Times New Roman"/>
          <w:sz w:val="24"/>
          <w:lang w:val="en-US"/>
        </w:rPr>
        <w:t xml:space="preserve">For linear epitopes, peptides were aligned to antigens’ primary structure. </w:t>
      </w:r>
      <w:r w:rsidR="00736F14">
        <w:rPr>
          <w:rFonts w:ascii="Times New Roman" w:hAnsi="Times New Roman"/>
          <w:sz w:val="24"/>
          <w:lang w:val="en-US"/>
        </w:rPr>
        <w:t>P</w:t>
      </w:r>
      <w:r>
        <w:rPr>
          <w:rFonts w:ascii="Times New Roman" w:hAnsi="Times New Roman"/>
          <w:sz w:val="24"/>
          <w:lang w:val="en-US"/>
        </w:rPr>
        <w:t>eptides selected against antibod</w:t>
      </w:r>
      <w:r w:rsidR="00D46CCA">
        <w:rPr>
          <w:rFonts w:ascii="Times New Roman" w:hAnsi="Times New Roman"/>
          <w:sz w:val="24"/>
          <w:lang w:val="en-US"/>
        </w:rPr>
        <w:t>y</w:t>
      </w:r>
      <w:r>
        <w:rPr>
          <w:rFonts w:ascii="Times New Roman" w:hAnsi="Times New Roman"/>
          <w:sz w:val="24"/>
          <w:lang w:val="en-US"/>
        </w:rPr>
        <w:t xml:space="preserve"> ab18678 showed </w:t>
      </w:r>
      <w:r w:rsidR="00736F14">
        <w:rPr>
          <w:rFonts w:ascii="Times New Roman" w:hAnsi="Times New Roman"/>
          <w:sz w:val="24"/>
          <w:lang w:val="en-US"/>
        </w:rPr>
        <w:t>no</w:t>
      </w:r>
      <w:r>
        <w:rPr>
          <w:rFonts w:ascii="Times New Roman" w:hAnsi="Times New Roman"/>
          <w:sz w:val="24"/>
          <w:lang w:val="en-US"/>
        </w:rPr>
        <w:t xml:space="preserve"> significant homology to </w:t>
      </w:r>
      <w:r w:rsidR="00736F14">
        <w:rPr>
          <w:rFonts w:ascii="Times New Roman" w:hAnsi="Times New Roman"/>
          <w:sz w:val="24"/>
          <w:lang w:val="en-US"/>
        </w:rPr>
        <w:t>CCL2</w:t>
      </w:r>
      <w:r>
        <w:rPr>
          <w:rFonts w:ascii="Times New Roman" w:hAnsi="Times New Roman"/>
          <w:sz w:val="24"/>
          <w:lang w:val="en-US"/>
        </w:rPr>
        <w:t xml:space="preserve"> and were inferred to represent mimetics of conformational epitope. The</w:t>
      </w:r>
      <w:r w:rsidR="00BC7413">
        <w:rPr>
          <w:rFonts w:ascii="Times New Roman" w:hAnsi="Times New Roman"/>
          <w:sz w:val="24"/>
          <w:lang w:val="en-US"/>
        </w:rPr>
        <w:t>y were</w:t>
      </w:r>
      <w:r>
        <w:rPr>
          <w:rFonts w:ascii="Times New Roman" w:hAnsi="Times New Roman"/>
          <w:sz w:val="24"/>
          <w:lang w:val="en-US"/>
        </w:rPr>
        <w:t xml:space="preserve"> mapped to structural model </w:t>
      </w:r>
      <w:r w:rsidR="00736F14">
        <w:rPr>
          <w:rFonts w:ascii="Times New Roman" w:hAnsi="Times New Roman"/>
          <w:sz w:val="24"/>
          <w:lang w:val="en-US"/>
        </w:rPr>
        <w:t xml:space="preserve">of CCL2 (PDB code </w:t>
      </w:r>
      <w:r w:rsidR="00736F14" w:rsidRPr="00023B09">
        <w:rPr>
          <w:rFonts w:ascii="Times New Roman" w:hAnsi="Times New Roman"/>
          <w:sz w:val="24"/>
          <w:lang w:val="en-US"/>
        </w:rPr>
        <w:t>3IFD</w:t>
      </w:r>
      <w:r w:rsidR="00736F14">
        <w:rPr>
          <w:rFonts w:ascii="Times New Roman" w:hAnsi="Times New Roman"/>
          <w:sz w:val="24"/>
          <w:lang w:val="en-US"/>
        </w:rPr>
        <w:t>)</w:t>
      </w:r>
      <w:r w:rsidR="002C47A0" w:rsidRPr="002C47A0">
        <w:rPr>
          <w:rFonts w:ascii="Times New Roman" w:hAnsi="Times New Roman"/>
          <w:sz w:val="24"/>
          <w:vertAlign w:val="superscript"/>
          <w:lang w:val="en-US"/>
        </w:rPr>
        <w:t>1</w:t>
      </w:r>
      <w:r w:rsidR="00736F14">
        <w:rPr>
          <w:rFonts w:ascii="Times New Roman" w:hAnsi="Times New Roman"/>
          <w:sz w:val="24"/>
          <w:vertAlign w:val="superscript"/>
          <w:lang w:val="en-US"/>
        </w:rPr>
        <w:t>7</w:t>
      </w:r>
      <w:r w:rsidR="00D46CCA">
        <w:rPr>
          <w:rFonts w:ascii="Times New Roman" w:hAnsi="Times New Roman"/>
          <w:sz w:val="24"/>
          <w:lang w:val="en-US"/>
        </w:rPr>
        <w:t>, respectively,</w:t>
      </w:r>
      <w:r w:rsidR="00023B09">
        <w:rPr>
          <w:rFonts w:ascii="Times New Roman" w:hAnsi="Times New Roman"/>
          <w:sz w:val="24"/>
          <w:lang w:val="en-US"/>
        </w:rPr>
        <w:t xml:space="preserve"> using Pepitope</w:t>
      </w:r>
      <w:r w:rsidR="002C47A0" w:rsidRPr="002C47A0">
        <w:rPr>
          <w:rFonts w:ascii="Times New Roman" w:hAnsi="Times New Roman"/>
          <w:sz w:val="24"/>
          <w:vertAlign w:val="superscript"/>
          <w:lang w:val="en-US"/>
        </w:rPr>
        <w:t>14</w:t>
      </w:r>
      <w:r w:rsidR="002C47A0">
        <w:rPr>
          <w:rFonts w:ascii="Times New Roman" w:hAnsi="Times New Roman"/>
          <w:sz w:val="24"/>
          <w:lang w:val="en-US"/>
        </w:rPr>
        <w:t xml:space="preserve"> and</w:t>
      </w:r>
      <w:r w:rsidR="002C47A0" w:rsidRPr="002C47A0">
        <w:rPr>
          <w:rFonts w:ascii="Times New Roman" w:hAnsi="Times New Roman"/>
          <w:sz w:val="24"/>
          <w:lang w:val="en-US"/>
        </w:rPr>
        <w:t xml:space="preserve"> </w:t>
      </w:r>
      <w:proofErr w:type="spellStart"/>
      <w:r w:rsidR="002C47A0">
        <w:rPr>
          <w:rFonts w:ascii="Times New Roman" w:hAnsi="Times New Roman"/>
          <w:sz w:val="24"/>
          <w:lang w:val="en-US"/>
        </w:rPr>
        <w:t>Episearch</w:t>
      </w:r>
      <w:proofErr w:type="spellEnd"/>
      <w:r w:rsidR="002C47A0">
        <w:rPr>
          <w:rFonts w:ascii="Times New Roman" w:hAnsi="Times New Roman"/>
          <w:sz w:val="24"/>
          <w:lang w:val="en-US"/>
        </w:rPr>
        <w:t xml:space="preserve"> servers.</w:t>
      </w:r>
      <w:r w:rsidR="002C47A0" w:rsidRPr="002C47A0">
        <w:rPr>
          <w:rFonts w:ascii="Times New Roman" w:hAnsi="Times New Roman"/>
          <w:sz w:val="24"/>
          <w:vertAlign w:val="superscript"/>
          <w:lang w:val="en-US"/>
        </w:rPr>
        <w:t>15</w:t>
      </w:r>
    </w:p>
    <w:p w:rsidR="009354A2" w:rsidRDefault="009354A2" w:rsidP="009354A2">
      <w:pPr>
        <w:spacing w:after="0" w:line="360" w:lineRule="auto"/>
        <w:jc w:val="both"/>
        <w:rPr>
          <w:rFonts w:ascii="Times New Roman" w:hAnsi="Times New Roman"/>
          <w:sz w:val="24"/>
          <w:lang w:val="en-US"/>
        </w:rPr>
      </w:pPr>
    </w:p>
    <w:p w:rsidR="004E50D7" w:rsidRDefault="009354A2" w:rsidP="009354A2">
      <w:pPr>
        <w:spacing w:after="0" w:line="360" w:lineRule="auto"/>
        <w:jc w:val="both"/>
        <w:rPr>
          <w:rFonts w:ascii="Times New Roman" w:hAnsi="Times New Roman"/>
          <w:i/>
          <w:sz w:val="24"/>
          <w:lang w:val="en-US"/>
        </w:rPr>
      </w:pPr>
      <w:r w:rsidRPr="009354A2">
        <w:rPr>
          <w:rFonts w:ascii="Times New Roman" w:hAnsi="Times New Roman"/>
          <w:i/>
          <w:sz w:val="24"/>
          <w:lang w:val="en-US"/>
        </w:rPr>
        <w:t>2.3</w:t>
      </w:r>
      <w:r>
        <w:rPr>
          <w:rFonts w:ascii="Times New Roman" w:hAnsi="Times New Roman"/>
          <w:i/>
          <w:sz w:val="24"/>
          <w:lang w:val="en-US"/>
        </w:rPr>
        <w:t xml:space="preserve"> </w:t>
      </w:r>
      <w:r w:rsidR="004E50D7">
        <w:rPr>
          <w:rFonts w:ascii="Times New Roman" w:hAnsi="Times New Roman"/>
          <w:i/>
          <w:sz w:val="24"/>
          <w:lang w:val="en-US"/>
        </w:rPr>
        <w:t>Recombinant CCL2 expression</w:t>
      </w:r>
    </w:p>
    <w:p w:rsidR="004E50D7" w:rsidRPr="00175BEF" w:rsidRDefault="004E50D7" w:rsidP="004E50D7">
      <w:pPr>
        <w:tabs>
          <w:tab w:val="left" w:pos="0"/>
        </w:tabs>
        <w:spacing w:after="0" w:line="360" w:lineRule="auto"/>
        <w:ind w:firstLine="284"/>
        <w:jc w:val="both"/>
        <w:rPr>
          <w:rFonts w:ascii="Times New Roman" w:hAnsi="Times New Roman" w:cs="Times New Roman"/>
          <w:sz w:val="24"/>
          <w:szCs w:val="24"/>
          <w:lang w:val="en-US"/>
        </w:rPr>
      </w:pPr>
      <w:r>
        <w:rPr>
          <w:rFonts w:ascii="Times New Roman" w:hAnsi="Times New Roman"/>
          <w:sz w:val="24"/>
          <w:lang w:val="en-US"/>
        </w:rPr>
        <w:t>Human CCL2 gene</w:t>
      </w:r>
      <w:r w:rsidR="002C47A0" w:rsidRPr="002C47A0">
        <w:rPr>
          <w:rFonts w:ascii="Times New Roman" w:hAnsi="Times New Roman"/>
          <w:sz w:val="24"/>
          <w:vertAlign w:val="superscript"/>
          <w:lang w:val="en-US"/>
        </w:rPr>
        <w:t>1</w:t>
      </w:r>
      <w:r w:rsidR="00736F14">
        <w:rPr>
          <w:rFonts w:ascii="Times New Roman" w:hAnsi="Times New Roman"/>
          <w:sz w:val="24"/>
          <w:vertAlign w:val="superscript"/>
          <w:lang w:val="en-US"/>
        </w:rPr>
        <w:t>8</w:t>
      </w:r>
      <w:r>
        <w:rPr>
          <w:rFonts w:ascii="Times New Roman" w:hAnsi="Times New Roman"/>
          <w:sz w:val="24"/>
          <w:lang w:val="en-US"/>
        </w:rPr>
        <w:t xml:space="preserve"> </w:t>
      </w:r>
      <w:r w:rsidR="000444AD">
        <w:rPr>
          <w:rFonts w:ascii="Times New Roman" w:hAnsi="Times New Roman"/>
          <w:sz w:val="24"/>
          <w:lang w:val="en-US"/>
        </w:rPr>
        <w:t>(</w:t>
      </w:r>
      <w:proofErr w:type="spellStart"/>
      <w:r w:rsidR="000444AD" w:rsidRPr="000444AD">
        <w:rPr>
          <w:rFonts w:ascii="Times New Roman" w:eastAsia="Times New Roman" w:hAnsi="Times New Roman" w:cs="Times New Roman"/>
          <w:sz w:val="24"/>
          <w:szCs w:val="24"/>
          <w:lang w:eastAsia="sl-SI"/>
        </w:rPr>
        <w:t>plasmid</w:t>
      </w:r>
      <w:proofErr w:type="spellEnd"/>
      <w:r w:rsidR="000444AD" w:rsidRPr="000444AD">
        <w:rPr>
          <w:rFonts w:ascii="Times New Roman" w:eastAsia="Times New Roman" w:hAnsi="Times New Roman" w:cs="Times New Roman"/>
          <w:sz w:val="24"/>
          <w:szCs w:val="24"/>
          <w:lang w:eastAsia="sl-SI"/>
        </w:rPr>
        <w:t xml:space="preserve"> ID </w:t>
      </w:r>
      <w:r w:rsidR="000444AD" w:rsidRPr="000444AD">
        <w:rPr>
          <w:rFonts w:ascii="Times New Roman" w:hAnsi="Times New Roman" w:cs="Times New Roman"/>
          <w:sz w:val="24"/>
          <w:szCs w:val="24"/>
        </w:rPr>
        <w:t>HsCD00001488</w:t>
      </w:r>
      <w:r w:rsidR="000444AD">
        <w:rPr>
          <w:rFonts w:ascii="Times New Roman" w:hAnsi="Times New Roman"/>
          <w:sz w:val="24"/>
          <w:lang w:val="en-US"/>
        </w:rPr>
        <w:t xml:space="preserve">) </w:t>
      </w:r>
      <w:r>
        <w:rPr>
          <w:rFonts w:ascii="Times New Roman" w:hAnsi="Times New Roman"/>
          <w:sz w:val="24"/>
          <w:lang w:val="en-US"/>
        </w:rPr>
        <w:t xml:space="preserve">was </w:t>
      </w:r>
      <w:r w:rsidR="00833C26">
        <w:rPr>
          <w:rFonts w:ascii="Times New Roman" w:hAnsi="Times New Roman"/>
          <w:sz w:val="24"/>
          <w:lang w:val="en-US"/>
        </w:rPr>
        <w:t xml:space="preserve">procured from </w:t>
      </w:r>
      <w:r w:rsidR="000444AD">
        <w:rPr>
          <w:rFonts w:ascii="Times New Roman" w:hAnsi="Times New Roman"/>
          <w:sz w:val="24"/>
          <w:lang w:val="en-US"/>
        </w:rPr>
        <w:t xml:space="preserve">Harvard </w:t>
      </w:r>
      <w:proofErr w:type="spellStart"/>
      <w:r w:rsidR="00833C26">
        <w:rPr>
          <w:rFonts w:ascii="Times New Roman" w:hAnsi="Times New Roman"/>
          <w:sz w:val="24"/>
          <w:lang w:val="en-US"/>
        </w:rPr>
        <w:t>PlasmID</w:t>
      </w:r>
      <w:proofErr w:type="spellEnd"/>
      <w:r w:rsidR="000444AD">
        <w:rPr>
          <w:rFonts w:ascii="Times New Roman" w:hAnsi="Times New Roman"/>
          <w:sz w:val="24"/>
          <w:lang w:val="en-US"/>
        </w:rPr>
        <w:t xml:space="preserve"> Database, </w:t>
      </w:r>
      <w:proofErr w:type="spellStart"/>
      <w:r>
        <w:rPr>
          <w:rFonts w:ascii="Times New Roman" w:hAnsi="Times New Roman"/>
          <w:sz w:val="24"/>
          <w:lang w:val="en-US"/>
        </w:rPr>
        <w:t>subcloned</w:t>
      </w:r>
      <w:proofErr w:type="spellEnd"/>
      <w:r>
        <w:rPr>
          <w:rFonts w:ascii="Times New Roman" w:hAnsi="Times New Roman"/>
          <w:sz w:val="24"/>
          <w:lang w:val="en-US"/>
        </w:rPr>
        <w:t xml:space="preserve"> into the pET</w:t>
      </w:r>
      <w:r w:rsidR="000444AD">
        <w:rPr>
          <w:rFonts w:ascii="Times New Roman" w:hAnsi="Times New Roman"/>
          <w:sz w:val="24"/>
          <w:lang w:val="en-US"/>
        </w:rPr>
        <w:t>44</w:t>
      </w:r>
      <w:r>
        <w:rPr>
          <w:rFonts w:ascii="Times New Roman" w:hAnsi="Times New Roman"/>
          <w:sz w:val="24"/>
          <w:lang w:val="en-US"/>
        </w:rPr>
        <w:t xml:space="preserve"> plasmid and expressed in </w:t>
      </w:r>
      <w:proofErr w:type="spellStart"/>
      <w:r w:rsidRPr="00095242">
        <w:rPr>
          <w:rFonts w:ascii="Times New Roman" w:hAnsi="Times New Roman"/>
          <w:i/>
          <w:sz w:val="24"/>
          <w:lang w:val="en-US"/>
        </w:rPr>
        <w:t>E</w:t>
      </w:r>
      <w:r w:rsidR="00D269DF">
        <w:rPr>
          <w:rFonts w:ascii="Times New Roman" w:hAnsi="Times New Roman"/>
          <w:i/>
          <w:sz w:val="24"/>
          <w:lang w:val="en-US"/>
        </w:rPr>
        <w:t>scherichi</w:t>
      </w:r>
      <w:proofErr w:type="spellEnd"/>
      <w:r w:rsidRPr="00095242">
        <w:rPr>
          <w:rFonts w:ascii="Times New Roman" w:hAnsi="Times New Roman"/>
          <w:i/>
          <w:sz w:val="24"/>
          <w:lang w:val="en-US"/>
        </w:rPr>
        <w:t xml:space="preserve"> coli</w:t>
      </w:r>
      <w:r>
        <w:rPr>
          <w:rFonts w:ascii="Times New Roman" w:hAnsi="Times New Roman"/>
          <w:sz w:val="24"/>
          <w:lang w:val="en-US"/>
        </w:rPr>
        <w:t xml:space="preserve"> BL21 DE3 with </w:t>
      </w:r>
      <w:r w:rsidR="000444AD">
        <w:rPr>
          <w:rFonts w:ascii="Times New Roman" w:hAnsi="Times New Roman"/>
          <w:sz w:val="24"/>
          <w:lang w:val="en-US"/>
        </w:rPr>
        <w:t>C</w:t>
      </w:r>
      <w:r>
        <w:rPr>
          <w:rFonts w:ascii="Times New Roman" w:hAnsi="Times New Roman"/>
          <w:sz w:val="24"/>
          <w:lang w:val="en-US"/>
        </w:rPr>
        <w:t xml:space="preserve">-terminal His-tag. Cells were lysed </w:t>
      </w:r>
      <w:r w:rsidR="000444AD">
        <w:rPr>
          <w:rFonts w:ascii="Times New Roman" w:hAnsi="Times New Roman"/>
          <w:sz w:val="24"/>
          <w:lang w:val="en-US"/>
        </w:rPr>
        <w:t xml:space="preserve">by sonication and lysate was diluted in 20 </w:t>
      </w:r>
      <w:proofErr w:type="spellStart"/>
      <w:r w:rsidR="000444AD">
        <w:rPr>
          <w:rFonts w:ascii="Times New Roman" w:hAnsi="Times New Roman"/>
          <w:sz w:val="24"/>
          <w:lang w:val="en-US"/>
        </w:rPr>
        <w:t>mM</w:t>
      </w:r>
      <w:proofErr w:type="spellEnd"/>
      <w:r w:rsidR="000444AD">
        <w:rPr>
          <w:rFonts w:ascii="Times New Roman" w:hAnsi="Times New Roman"/>
          <w:sz w:val="24"/>
          <w:lang w:val="en-US"/>
        </w:rPr>
        <w:t xml:space="preserve"> phosphate pH 7.4, 4 M </w:t>
      </w:r>
      <w:proofErr w:type="spellStart"/>
      <w:r w:rsidR="000444AD">
        <w:rPr>
          <w:rFonts w:ascii="Times New Roman" w:hAnsi="Times New Roman"/>
          <w:sz w:val="24"/>
          <w:lang w:val="en-US"/>
        </w:rPr>
        <w:t>guanidinuim</w:t>
      </w:r>
      <w:proofErr w:type="spellEnd"/>
      <w:r w:rsidR="000444AD">
        <w:rPr>
          <w:rFonts w:ascii="Times New Roman" w:hAnsi="Times New Roman"/>
          <w:sz w:val="24"/>
          <w:lang w:val="en-US"/>
        </w:rPr>
        <w:t xml:space="preserve"> chloride, 10 </w:t>
      </w:r>
      <w:proofErr w:type="spellStart"/>
      <w:r w:rsidR="000444AD">
        <w:rPr>
          <w:rFonts w:ascii="Times New Roman" w:hAnsi="Times New Roman"/>
          <w:sz w:val="24"/>
          <w:lang w:val="en-US"/>
        </w:rPr>
        <w:t>mM</w:t>
      </w:r>
      <w:proofErr w:type="spellEnd"/>
      <w:r w:rsidR="000444AD">
        <w:rPr>
          <w:rFonts w:ascii="Times New Roman" w:hAnsi="Times New Roman"/>
          <w:sz w:val="24"/>
          <w:lang w:val="en-US"/>
        </w:rPr>
        <w:t xml:space="preserve"> imidazole. </w:t>
      </w:r>
      <w:r w:rsidR="0097177C">
        <w:rPr>
          <w:rFonts w:ascii="Times New Roman" w:hAnsi="Times New Roman"/>
          <w:sz w:val="24"/>
          <w:lang w:val="en-US"/>
        </w:rPr>
        <w:t>Lysate was filtered and d</w:t>
      </w:r>
      <w:r w:rsidR="000444AD">
        <w:rPr>
          <w:rFonts w:ascii="Times New Roman" w:hAnsi="Times New Roman"/>
          <w:sz w:val="24"/>
          <w:lang w:val="en-US"/>
        </w:rPr>
        <w:t>enatured</w:t>
      </w:r>
      <w:r w:rsidR="0097177C">
        <w:rPr>
          <w:rFonts w:ascii="Times New Roman" w:hAnsi="Times New Roman"/>
          <w:sz w:val="24"/>
          <w:lang w:val="en-US"/>
        </w:rPr>
        <w:t xml:space="preserve"> CCL2</w:t>
      </w:r>
      <w:r w:rsidR="000444AD">
        <w:rPr>
          <w:rFonts w:ascii="Times New Roman" w:hAnsi="Times New Roman"/>
          <w:sz w:val="24"/>
          <w:lang w:val="en-US"/>
        </w:rPr>
        <w:t xml:space="preserve"> </w:t>
      </w:r>
      <w:r w:rsidR="0097177C">
        <w:rPr>
          <w:rFonts w:ascii="Times New Roman" w:hAnsi="Times New Roman"/>
          <w:sz w:val="24"/>
          <w:lang w:val="en-US"/>
        </w:rPr>
        <w:t xml:space="preserve">in monomeric form </w:t>
      </w:r>
      <w:r w:rsidR="000444AD">
        <w:rPr>
          <w:rFonts w:ascii="Times New Roman" w:hAnsi="Times New Roman"/>
          <w:sz w:val="24"/>
          <w:lang w:val="en-US"/>
        </w:rPr>
        <w:t xml:space="preserve">was </w:t>
      </w:r>
      <w:r w:rsidR="0097177C">
        <w:rPr>
          <w:rFonts w:ascii="Times New Roman" w:hAnsi="Times New Roman"/>
          <w:sz w:val="24"/>
          <w:lang w:val="en-US"/>
        </w:rPr>
        <w:t>isolated using immobilized-metal affinity chromatography (</w:t>
      </w:r>
      <w:proofErr w:type="spellStart"/>
      <w:r w:rsidR="0097177C">
        <w:rPr>
          <w:rFonts w:ascii="Times New Roman" w:hAnsi="Times New Roman"/>
          <w:sz w:val="24"/>
          <w:lang w:val="en-US"/>
        </w:rPr>
        <w:t>HisTrap</w:t>
      </w:r>
      <w:proofErr w:type="spellEnd"/>
      <w:r w:rsidR="0097177C">
        <w:rPr>
          <w:rFonts w:ascii="Times New Roman" w:hAnsi="Times New Roman"/>
          <w:sz w:val="24"/>
          <w:lang w:val="en-US"/>
        </w:rPr>
        <w:t xml:space="preserve"> column) followed by </w:t>
      </w:r>
      <w:r w:rsidR="00CC5F42">
        <w:rPr>
          <w:rFonts w:ascii="Times New Roman" w:hAnsi="Times New Roman"/>
          <w:sz w:val="24"/>
          <w:lang w:val="en-US"/>
        </w:rPr>
        <w:t xml:space="preserve">denaturing </w:t>
      </w:r>
      <w:r w:rsidR="0097177C">
        <w:rPr>
          <w:rFonts w:ascii="Times New Roman" w:hAnsi="Times New Roman"/>
          <w:sz w:val="24"/>
          <w:lang w:val="en-US"/>
        </w:rPr>
        <w:t>size</w:t>
      </w:r>
      <w:r w:rsidR="00CC5F42">
        <w:rPr>
          <w:rFonts w:ascii="Times New Roman" w:hAnsi="Times New Roman"/>
          <w:sz w:val="24"/>
          <w:lang w:val="en-US"/>
        </w:rPr>
        <w:t>-</w:t>
      </w:r>
      <w:r w:rsidR="0097177C">
        <w:rPr>
          <w:rFonts w:ascii="Times New Roman" w:hAnsi="Times New Roman"/>
          <w:sz w:val="24"/>
          <w:lang w:val="en-US"/>
        </w:rPr>
        <w:t>exclusion chromatography</w:t>
      </w:r>
      <w:r w:rsidR="000444AD">
        <w:rPr>
          <w:rFonts w:ascii="Times New Roman" w:hAnsi="Times New Roman"/>
          <w:sz w:val="24"/>
          <w:lang w:val="en-US"/>
        </w:rPr>
        <w:t xml:space="preserve"> </w:t>
      </w:r>
      <w:r w:rsidR="0097177C">
        <w:rPr>
          <w:rFonts w:ascii="Times New Roman" w:hAnsi="Times New Roman"/>
          <w:sz w:val="24"/>
          <w:lang w:val="en-US"/>
        </w:rPr>
        <w:t>(</w:t>
      </w:r>
      <w:proofErr w:type="spellStart"/>
      <w:r w:rsidR="003F4EDE">
        <w:rPr>
          <w:rFonts w:ascii="Times New Roman" w:hAnsi="Times New Roman"/>
          <w:sz w:val="24"/>
          <w:lang w:val="en-US"/>
        </w:rPr>
        <w:t>dSEC</w:t>
      </w:r>
      <w:proofErr w:type="spellEnd"/>
      <w:r w:rsidR="003F4EDE">
        <w:rPr>
          <w:rFonts w:ascii="Times New Roman" w:hAnsi="Times New Roman"/>
          <w:sz w:val="24"/>
          <w:lang w:val="en-US"/>
        </w:rPr>
        <w:t xml:space="preserve">; </w:t>
      </w:r>
      <w:proofErr w:type="spellStart"/>
      <w:r w:rsidR="0097177C">
        <w:rPr>
          <w:rFonts w:ascii="Times New Roman" w:hAnsi="Times New Roman"/>
          <w:sz w:val="24"/>
          <w:lang w:val="en-US"/>
        </w:rPr>
        <w:t>Sephacryl</w:t>
      </w:r>
      <w:proofErr w:type="spellEnd"/>
      <w:r w:rsidR="0097177C">
        <w:rPr>
          <w:rFonts w:ascii="Times New Roman" w:hAnsi="Times New Roman"/>
          <w:sz w:val="24"/>
          <w:lang w:val="en-US"/>
        </w:rPr>
        <w:t xml:space="preserve"> S200 16/60 HR column)</w:t>
      </w:r>
      <w:r w:rsidR="00D35758">
        <w:rPr>
          <w:rFonts w:ascii="Times New Roman" w:hAnsi="Times New Roman"/>
          <w:sz w:val="24"/>
          <w:lang w:val="en-US"/>
        </w:rPr>
        <w:t xml:space="preserve"> on </w:t>
      </w:r>
      <w:proofErr w:type="spellStart"/>
      <w:r w:rsidR="00BB556A">
        <w:rPr>
          <w:rFonts w:ascii="Times New Roman" w:hAnsi="Times New Roman" w:cs="Times New Roman"/>
          <w:sz w:val="24"/>
          <w:lang w:val="en-US"/>
        </w:rPr>
        <w:t>Ä</w:t>
      </w:r>
      <w:r w:rsidR="00D35758">
        <w:rPr>
          <w:rFonts w:ascii="Times New Roman" w:hAnsi="Times New Roman"/>
          <w:sz w:val="24"/>
          <w:lang w:val="en-US"/>
        </w:rPr>
        <w:t>kta</w:t>
      </w:r>
      <w:proofErr w:type="spellEnd"/>
      <w:r w:rsidR="00D35758">
        <w:rPr>
          <w:rFonts w:ascii="Times New Roman" w:hAnsi="Times New Roman"/>
          <w:sz w:val="24"/>
          <w:lang w:val="en-US"/>
        </w:rPr>
        <w:t xml:space="preserve"> </w:t>
      </w:r>
      <w:r w:rsidR="00BB556A">
        <w:rPr>
          <w:rFonts w:ascii="Times New Roman" w:hAnsi="Times New Roman"/>
          <w:sz w:val="24"/>
          <w:lang w:val="en-US"/>
        </w:rPr>
        <w:t>Explorer 10</w:t>
      </w:r>
      <w:r w:rsidR="00D35758">
        <w:rPr>
          <w:rFonts w:ascii="Times New Roman" w:hAnsi="Times New Roman"/>
          <w:sz w:val="24"/>
          <w:lang w:val="en-US"/>
        </w:rPr>
        <w:t xml:space="preserve"> FPLC System (</w:t>
      </w:r>
      <w:r w:rsidR="00D35758" w:rsidRPr="00D35758">
        <w:rPr>
          <w:rFonts w:ascii="Times New Roman" w:hAnsi="Times New Roman"/>
          <w:sz w:val="24"/>
          <w:lang w:val="en-US"/>
        </w:rPr>
        <w:t>GE Healthcare</w:t>
      </w:r>
      <w:r w:rsidR="00D35758">
        <w:rPr>
          <w:rFonts w:ascii="Times New Roman" w:hAnsi="Times New Roman"/>
          <w:sz w:val="24"/>
          <w:lang w:val="en-US"/>
        </w:rPr>
        <w:t>)</w:t>
      </w:r>
      <w:r w:rsidR="00CC5F42">
        <w:rPr>
          <w:rFonts w:ascii="Times New Roman" w:hAnsi="Times New Roman"/>
          <w:sz w:val="24"/>
          <w:lang w:val="en-US"/>
        </w:rPr>
        <w:t xml:space="preserve">. Finally, CCL2 was refolded using dialysis against a series of </w:t>
      </w:r>
      <w:r w:rsidR="003F4EDE">
        <w:rPr>
          <w:rFonts w:ascii="Times New Roman" w:hAnsi="Times New Roman"/>
          <w:sz w:val="24"/>
          <w:lang w:val="en-US"/>
        </w:rPr>
        <w:t xml:space="preserve">20 </w:t>
      </w:r>
      <w:proofErr w:type="spellStart"/>
      <w:r w:rsidR="003F4EDE">
        <w:rPr>
          <w:rFonts w:ascii="Times New Roman" w:hAnsi="Times New Roman"/>
          <w:sz w:val="24"/>
          <w:lang w:val="en-US"/>
        </w:rPr>
        <w:t>mM</w:t>
      </w:r>
      <w:proofErr w:type="spellEnd"/>
      <w:r w:rsidR="003F4EDE">
        <w:rPr>
          <w:rFonts w:ascii="Times New Roman" w:hAnsi="Times New Roman"/>
          <w:sz w:val="24"/>
          <w:lang w:val="en-US"/>
        </w:rPr>
        <w:t xml:space="preserve"> phosphate </w:t>
      </w:r>
      <w:r w:rsidR="00CC5F42">
        <w:rPr>
          <w:rFonts w:ascii="Times New Roman" w:hAnsi="Times New Roman"/>
          <w:sz w:val="24"/>
          <w:lang w:val="en-US"/>
        </w:rPr>
        <w:t xml:space="preserve">buffers </w:t>
      </w:r>
      <w:r w:rsidR="003F4EDE">
        <w:rPr>
          <w:rFonts w:ascii="Times New Roman" w:hAnsi="Times New Roman"/>
          <w:sz w:val="24"/>
          <w:lang w:val="en-US"/>
        </w:rPr>
        <w:t>p</w:t>
      </w:r>
      <w:r w:rsidR="00BB556A">
        <w:rPr>
          <w:rFonts w:ascii="Times New Roman" w:hAnsi="Times New Roman"/>
          <w:sz w:val="24"/>
          <w:lang w:val="en-US"/>
        </w:rPr>
        <w:t>H</w:t>
      </w:r>
      <w:r w:rsidR="003F4EDE">
        <w:rPr>
          <w:rFonts w:ascii="Times New Roman" w:hAnsi="Times New Roman"/>
          <w:sz w:val="24"/>
          <w:lang w:val="en-US"/>
        </w:rPr>
        <w:t xml:space="preserve"> 7.4 </w:t>
      </w:r>
      <w:r w:rsidR="00CC5F42">
        <w:rPr>
          <w:rFonts w:ascii="Times New Roman" w:hAnsi="Times New Roman"/>
          <w:sz w:val="24"/>
          <w:lang w:val="en-US"/>
        </w:rPr>
        <w:t xml:space="preserve">with </w:t>
      </w:r>
      <w:r w:rsidR="00C4750B">
        <w:rPr>
          <w:rFonts w:ascii="Times New Roman" w:hAnsi="Times New Roman"/>
          <w:sz w:val="24"/>
          <w:lang w:val="en-US"/>
        </w:rPr>
        <w:t xml:space="preserve">initial glutathione content (2 </w:t>
      </w:r>
      <w:proofErr w:type="spellStart"/>
      <w:r w:rsidR="00C4750B">
        <w:rPr>
          <w:rFonts w:ascii="Times New Roman" w:hAnsi="Times New Roman"/>
          <w:sz w:val="24"/>
          <w:lang w:val="en-US"/>
        </w:rPr>
        <w:t>mM</w:t>
      </w:r>
      <w:proofErr w:type="spellEnd"/>
      <w:r w:rsidR="00C4750B">
        <w:rPr>
          <w:rFonts w:ascii="Times New Roman" w:hAnsi="Times New Roman"/>
          <w:sz w:val="24"/>
          <w:lang w:val="en-US"/>
        </w:rPr>
        <w:t xml:space="preserve"> and 0.4 </w:t>
      </w:r>
      <w:proofErr w:type="spellStart"/>
      <w:r w:rsidR="00C4750B">
        <w:rPr>
          <w:rFonts w:ascii="Times New Roman" w:hAnsi="Times New Roman"/>
          <w:sz w:val="24"/>
          <w:lang w:val="en-US"/>
        </w:rPr>
        <w:t>mM</w:t>
      </w:r>
      <w:proofErr w:type="spellEnd"/>
      <w:r w:rsidR="00C4750B">
        <w:rPr>
          <w:rFonts w:ascii="Times New Roman" w:hAnsi="Times New Roman"/>
          <w:sz w:val="24"/>
          <w:lang w:val="en-US"/>
        </w:rPr>
        <w:t xml:space="preserve"> reduced and oxidized form, respectively) and </w:t>
      </w:r>
      <w:r w:rsidR="00CC5F42">
        <w:rPr>
          <w:rFonts w:ascii="Times New Roman" w:hAnsi="Times New Roman"/>
          <w:sz w:val="24"/>
          <w:lang w:val="en-US"/>
        </w:rPr>
        <w:t xml:space="preserve">progressively lowering </w:t>
      </w:r>
      <w:proofErr w:type="spellStart"/>
      <w:r w:rsidR="00CC5F42">
        <w:rPr>
          <w:rFonts w:ascii="Times New Roman" w:hAnsi="Times New Roman"/>
          <w:sz w:val="24"/>
          <w:lang w:val="en-US"/>
        </w:rPr>
        <w:t>guanidinium</w:t>
      </w:r>
      <w:proofErr w:type="spellEnd"/>
      <w:r w:rsidR="00CC5F42">
        <w:rPr>
          <w:rFonts w:ascii="Times New Roman" w:hAnsi="Times New Roman"/>
          <w:sz w:val="24"/>
          <w:lang w:val="en-US"/>
        </w:rPr>
        <w:t xml:space="preserve"> concentration from 4 to 0 M</w:t>
      </w:r>
      <w:r w:rsidR="00C4750B">
        <w:rPr>
          <w:rFonts w:ascii="Times New Roman" w:hAnsi="Times New Roman"/>
          <w:sz w:val="24"/>
          <w:lang w:val="en-US"/>
        </w:rPr>
        <w:t xml:space="preserve"> </w:t>
      </w:r>
      <w:r w:rsidR="00CC5F42">
        <w:rPr>
          <w:rFonts w:ascii="Times New Roman" w:hAnsi="Times New Roman"/>
          <w:sz w:val="24"/>
          <w:lang w:val="en-US"/>
        </w:rPr>
        <w:t>over 2 days.</w:t>
      </w:r>
      <w:r w:rsidR="003F4EDE">
        <w:rPr>
          <w:rFonts w:ascii="Times New Roman" w:hAnsi="Times New Roman"/>
          <w:sz w:val="24"/>
          <w:lang w:val="en-US"/>
        </w:rPr>
        <w:t xml:space="preserve"> Refolded CCL2 was analyzed by SEC (</w:t>
      </w:r>
      <w:proofErr w:type="spellStart"/>
      <w:r w:rsidR="003F4EDE">
        <w:rPr>
          <w:rFonts w:ascii="Times New Roman" w:hAnsi="Times New Roman"/>
          <w:sz w:val="24"/>
          <w:lang w:val="en-US"/>
        </w:rPr>
        <w:t>Superdex</w:t>
      </w:r>
      <w:proofErr w:type="spellEnd"/>
      <w:r w:rsidR="003F4EDE">
        <w:rPr>
          <w:rFonts w:ascii="Times New Roman" w:hAnsi="Times New Roman"/>
          <w:sz w:val="24"/>
          <w:lang w:val="en-US"/>
        </w:rPr>
        <w:t xml:space="preserve"> S-200 10/300 column, GE Healthcare) and CD </w:t>
      </w:r>
      <w:r w:rsidR="003F4EDE" w:rsidRPr="00175BEF">
        <w:rPr>
          <w:rFonts w:ascii="Times New Roman" w:hAnsi="Times New Roman" w:cs="Times New Roman"/>
          <w:sz w:val="24"/>
          <w:szCs w:val="24"/>
          <w:lang w:val="en-US"/>
        </w:rPr>
        <w:t>spectroscopy</w:t>
      </w:r>
      <w:r w:rsidR="00E44BE9" w:rsidRPr="00175BEF">
        <w:rPr>
          <w:rFonts w:ascii="Times New Roman" w:hAnsi="Times New Roman" w:cs="Times New Roman"/>
          <w:sz w:val="24"/>
          <w:szCs w:val="24"/>
          <w:lang w:val="en-US"/>
        </w:rPr>
        <w:t xml:space="preserve"> (</w:t>
      </w:r>
      <w:r w:rsidR="00175BEF" w:rsidRPr="00175BEF">
        <w:rPr>
          <w:rFonts w:ascii="Times New Roman" w:hAnsi="Times New Roman" w:cs="Times New Roman"/>
          <w:sz w:val="24"/>
          <w:szCs w:val="24"/>
        </w:rPr>
        <w:t>62</w:t>
      </w:r>
      <w:r w:rsidR="00175BEF">
        <w:rPr>
          <w:rFonts w:ascii="Times New Roman" w:hAnsi="Times New Roman" w:cs="Times New Roman"/>
          <w:sz w:val="24"/>
          <w:szCs w:val="24"/>
        </w:rPr>
        <w:t>A</w:t>
      </w:r>
      <w:r w:rsidR="00175BEF" w:rsidRPr="00175BEF">
        <w:rPr>
          <w:rFonts w:ascii="Times New Roman" w:hAnsi="Times New Roman" w:cs="Times New Roman"/>
          <w:sz w:val="24"/>
          <w:szCs w:val="24"/>
        </w:rPr>
        <w:t xml:space="preserve"> DS </w:t>
      </w:r>
      <w:proofErr w:type="spellStart"/>
      <w:r w:rsidR="00175BEF" w:rsidRPr="00175BEF">
        <w:rPr>
          <w:rFonts w:ascii="Times New Roman" w:hAnsi="Times New Roman" w:cs="Times New Roman"/>
          <w:sz w:val="24"/>
          <w:szCs w:val="24"/>
        </w:rPr>
        <w:t>spectrometer</w:t>
      </w:r>
      <w:proofErr w:type="spellEnd"/>
      <w:r w:rsidR="00175BEF" w:rsidRPr="00175BEF">
        <w:rPr>
          <w:rFonts w:ascii="Times New Roman" w:hAnsi="Times New Roman" w:cs="Times New Roman"/>
          <w:sz w:val="24"/>
          <w:szCs w:val="24"/>
        </w:rPr>
        <w:t xml:space="preserve">, </w:t>
      </w:r>
      <w:proofErr w:type="spellStart"/>
      <w:r w:rsidR="00175BEF" w:rsidRPr="00175BEF">
        <w:rPr>
          <w:rFonts w:ascii="Times New Roman" w:hAnsi="Times New Roman" w:cs="Times New Roman"/>
          <w:sz w:val="24"/>
          <w:szCs w:val="24"/>
        </w:rPr>
        <w:t>Aviv</w:t>
      </w:r>
      <w:proofErr w:type="spellEnd"/>
      <w:r w:rsidR="00175BEF" w:rsidRPr="00175BEF">
        <w:rPr>
          <w:rFonts w:ascii="Times New Roman" w:hAnsi="Times New Roman" w:cs="Times New Roman"/>
          <w:sz w:val="24"/>
          <w:szCs w:val="24"/>
        </w:rPr>
        <w:t xml:space="preserve"> </w:t>
      </w:r>
      <w:proofErr w:type="spellStart"/>
      <w:r w:rsidR="00175BEF" w:rsidRPr="00175BEF">
        <w:rPr>
          <w:rFonts w:ascii="Times New Roman" w:hAnsi="Times New Roman" w:cs="Times New Roman"/>
          <w:sz w:val="24"/>
          <w:szCs w:val="24"/>
        </w:rPr>
        <w:t>Biomedical</w:t>
      </w:r>
      <w:proofErr w:type="spellEnd"/>
      <w:r w:rsidR="00175BEF" w:rsidRPr="00175BEF">
        <w:rPr>
          <w:rFonts w:ascii="Times New Roman" w:hAnsi="Times New Roman" w:cs="Times New Roman"/>
          <w:sz w:val="24"/>
          <w:szCs w:val="24"/>
        </w:rPr>
        <w:t>)</w:t>
      </w:r>
      <w:r w:rsidR="00736F14">
        <w:rPr>
          <w:rFonts w:ascii="Times New Roman" w:hAnsi="Times New Roman" w:cs="Times New Roman"/>
          <w:sz w:val="24"/>
          <w:szCs w:val="24"/>
        </w:rPr>
        <w:t xml:space="preserve">; </w:t>
      </w:r>
      <w:proofErr w:type="spellStart"/>
      <w:r w:rsidR="00736F14">
        <w:rPr>
          <w:rFonts w:ascii="Times New Roman" w:hAnsi="Times New Roman" w:cs="Times New Roman"/>
          <w:sz w:val="24"/>
          <w:szCs w:val="24"/>
        </w:rPr>
        <w:t>data</w:t>
      </w:r>
      <w:proofErr w:type="spellEnd"/>
      <w:r w:rsidR="00736F14">
        <w:rPr>
          <w:rFonts w:ascii="Times New Roman" w:hAnsi="Times New Roman" w:cs="Times New Roman"/>
          <w:sz w:val="24"/>
          <w:szCs w:val="24"/>
        </w:rPr>
        <w:t xml:space="preserve"> not </w:t>
      </w:r>
      <w:proofErr w:type="spellStart"/>
      <w:r w:rsidR="00736F14">
        <w:rPr>
          <w:rFonts w:ascii="Times New Roman" w:hAnsi="Times New Roman" w:cs="Times New Roman"/>
          <w:sz w:val="24"/>
          <w:szCs w:val="24"/>
        </w:rPr>
        <w:t>shown</w:t>
      </w:r>
      <w:proofErr w:type="spellEnd"/>
      <w:r w:rsidR="00736F14">
        <w:rPr>
          <w:rFonts w:ascii="Times New Roman" w:hAnsi="Times New Roman" w:cs="Times New Roman"/>
          <w:sz w:val="24"/>
          <w:szCs w:val="24"/>
        </w:rPr>
        <w:t>.</w:t>
      </w:r>
    </w:p>
    <w:p w:rsidR="004E50D7" w:rsidRDefault="004E50D7" w:rsidP="009354A2">
      <w:pPr>
        <w:spacing w:after="0" w:line="360" w:lineRule="auto"/>
        <w:jc w:val="both"/>
        <w:rPr>
          <w:rFonts w:ascii="Times New Roman" w:hAnsi="Times New Roman"/>
          <w:i/>
          <w:sz w:val="24"/>
          <w:lang w:val="en-US"/>
        </w:rPr>
      </w:pPr>
    </w:p>
    <w:p w:rsidR="009354A2" w:rsidRDefault="004E50D7" w:rsidP="009354A2">
      <w:pPr>
        <w:spacing w:after="0" w:line="360" w:lineRule="auto"/>
        <w:jc w:val="both"/>
        <w:rPr>
          <w:rFonts w:ascii="Times New Roman" w:hAnsi="Times New Roman"/>
          <w:i/>
          <w:sz w:val="24"/>
          <w:lang w:val="en-US"/>
        </w:rPr>
      </w:pPr>
      <w:r>
        <w:rPr>
          <w:rFonts w:ascii="Times New Roman" w:hAnsi="Times New Roman"/>
          <w:i/>
          <w:sz w:val="24"/>
          <w:lang w:val="en-US"/>
        </w:rPr>
        <w:t xml:space="preserve">2.4 </w:t>
      </w:r>
      <w:r w:rsidR="009354A2">
        <w:rPr>
          <w:rFonts w:ascii="Times New Roman" w:hAnsi="Times New Roman"/>
          <w:i/>
          <w:sz w:val="24"/>
          <w:lang w:val="en-US"/>
        </w:rPr>
        <w:t>I</w:t>
      </w:r>
      <w:r w:rsidR="009354A2" w:rsidRPr="009354A2">
        <w:rPr>
          <w:rFonts w:ascii="Times New Roman" w:hAnsi="Times New Roman"/>
          <w:i/>
          <w:sz w:val="24"/>
          <w:lang w:val="en-US"/>
        </w:rPr>
        <w:t>mmuno-dot-blot assay to confirm conformational nature of epitope recognized by antibody ab18678</w:t>
      </w:r>
    </w:p>
    <w:p w:rsidR="004E50D7" w:rsidRDefault="004C4B25" w:rsidP="00175BEF">
      <w:pPr>
        <w:spacing w:after="0" w:line="360" w:lineRule="auto"/>
        <w:ind w:firstLine="284"/>
        <w:jc w:val="both"/>
        <w:rPr>
          <w:rFonts w:ascii="Times New Roman" w:hAnsi="Times New Roman"/>
          <w:sz w:val="24"/>
          <w:lang w:val="en-US"/>
        </w:rPr>
      </w:pPr>
      <w:r>
        <w:rPr>
          <w:rFonts w:ascii="Times New Roman" w:hAnsi="Times New Roman"/>
          <w:sz w:val="24"/>
          <w:lang w:val="en-US"/>
        </w:rPr>
        <w:lastRenderedPageBreak/>
        <w:t xml:space="preserve">Four 5-fold dilutions of recombinant CCL2 were prepared either in PBS buffer alone or PBS </w:t>
      </w:r>
      <w:r w:rsidR="00B9335A">
        <w:rPr>
          <w:rFonts w:ascii="Times New Roman" w:hAnsi="Times New Roman"/>
          <w:sz w:val="24"/>
          <w:lang w:val="en-US"/>
        </w:rPr>
        <w:t xml:space="preserve">supplemented </w:t>
      </w:r>
      <w:r>
        <w:rPr>
          <w:rFonts w:ascii="Times New Roman" w:hAnsi="Times New Roman"/>
          <w:sz w:val="24"/>
          <w:lang w:val="en-US"/>
        </w:rPr>
        <w:t xml:space="preserve">with 1 % sodium dodecyl sulfate and 100 </w:t>
      </w:r>
      <w:proofErr w:type="spellStart"/>
      <w:r>
        <w:rPr>
          <w:rFonts w:ascii="Times New Roman" w:hAnsi="Times New Roman"/>
          <w:sz w:val="24"/>
          <w:lang w:val="en-US"/>
        </w:rPr>
        <w:t>mM</w:t>
      </w:r>
      <w:proofErr w:type="spellEnd"/>
      <w:r>
        <w:rPr>
          <w:rFonts w:ascii="Times New Roman" w:hAnsi="Times New Roman"/>
          <w:sz w:val="24"/>
          <w:lang w:val="en-US"/>
        </w:rPr>
        <w:t xml:space="preserve"> </w:t>
      </w:r>
      <w:proofErr w:type="spellStart"/>
      <w:r>
        <w:rPr>
          <w:rFonts w:ascii="Times New Roman" w:hAnsi="Times New Roman"/>
          <w:sz w:val="24"/>
          <w:lang w:val="en-US"/>
        </w:rPr>
        <w:t>dithiot</w:t>
      </w:r>
      <w:r w:rsidR="007F5850">
        <w:rPr>
          <w:rFonts w:ascii="Times New Roman" w:hAnsi="Times New Roman"/>
          <w:sz w:val="24"/>
          <w:lang w:val="en-US"/>
        </w:rPr>
        <w:t>h</w:t>
      </w:r>
      <w:r>
        <w:rPr>
          <w:rFonts w:ascii="Times New Roman" w:hAnsi="Times New Roman"/>
          <w:sz w:val="24"/>
          <w:lang w:val="en-US"/>
        </w:rPr>
        <w:t>reitol</w:t>
      </w:r>
      <w:proofErr w:type="spellEnd"/>
      <w:r w:rsidR="007F5850">
        <w:rPr>
          <w:rFonts w:ascii="Times New Roman" w:hAnsi="Times New Roman"/>
          <w:sz w:val="24"/>
          <w:lang w:val="en-US"/>
        </w:rPr>
        <w:t xml:space="preserve">. </w:t>
      </w:r>
      <w:r w:rsidR="00446E96">
        <w:rPr>
          <w:rFonts w:ascii="Times New Roman" w:hAnsi="Times New Roman"/>
          <w:sz w:val="24"/>
          <w:lang w:val="en-US"/>
        </w:rPr>
        <w:t>Two microliters of each dilution w</w:t>
      </w:r>
      <w:r w:rsidR="00B9335A">
        <w:rPr>
          <w:rFonts w:ascii="Times New Roman" w:hAnsi="Times New Roman"/>
          <w:sz w:val="24"/>
          <w:lang w:val="en-US"/>
        </w:rPr>
        <w:t>ere</w:t>
      </w:r>
      <w:r>
        <w:rPr>
          <w:rFonts w:ascii="Times New Roman" w:hAnsi="Times New Roman"/>
          <w:sz w:val="24"/>
          <w:lang w:val="en-US"/>
        </w:rPr>
        <w:t xml:space="preserve"> spotted </w:t>
      </w:r>
      <w:r w:rsidR="00446E96">
        <w:rPr>
          <w:rFonts w:ascii="Times New Roman" w:hAnsi="Times New Roman"/>
          <w:sz w:val="24"/>
          <w:lang w:val="en-US"/>
        </w:rPr>
        <w:t>on a 1 cm strip of nitrocellulose membrane and probed with either ab9669 or ab18678</w:t>
      </w:r>
      <w:r w:rsidR="001E703D">
        <w:rPr>
          <w:rFonts w:ascii="Times New Roman" w:hAnsi="Times New Roman"/>
          <w:sz w:val="24"/>
          <w:lang w:val="en-US"/>
        </w:rPr>
        <w:t xml:space="preserve"> at 1 </w:t>
      </w:r>
      <w:r w:rsidR="001E703D">
        <w:rPr>
          <w:rFonts w:ascii="Times New Roman" w:hAnsi="Times New Roman" w:cs="Times New Roman"/>
          <w:sz w:val="24"/>
          <w:lang w:val="en-US"/>
        </w:rPr>
        <w:t>µ</w:t>
      </w:r>
      <w:r w:rsidR="001E703D">
        <w:rPr>
          <w:rFonts w:ascii="Times New Roman" w:hAnsi="Times New Roman"/>
          <w:sz w:val="24"/>
          <w:lang w:val="en-US"/>
        </w:rPr>
        <w:t>g/mL</w:t>
      </w:r>
      <w:r w:rsidR="00B30B50">
        <w:rPr>
          <w:rFonts w:ascii="Times New Roman" w:hAnsi="Times New Roman"/>
          <w:sz w:val="24"/>
          <w:lang w:val="en-US"/>
        </w:rPr>
        <w:t>,</w:t>
      </w:r>
      <w:r w:rsidR="001E703D">
        <w:rPr>
          <w:rFonts w:ascii="Times New Roman" w:hAnsi="Times New Roman"/>
          <w:sz w:val="24"/>
          <w:lang w:val="en-US"/>
        </w:rPr>
        <w:t xml:space="preserve"> and detected </w:t>
      </w:r>
      <w:r w:rsidR="00B30B50">
        <w:rPr>
          <w:rFonts w:ascii="Times New Roman" w:hAnsi="Times New Roman"/>
          <w:sz w:val="24"/>
          <w:lang w:val="en-US"/>
        </w:rPr>
        <w:t>with secondary antibod</w:t>
      </w:r>
      <w:r w:rsidR="00BC7EE8">
        <w:rPr>
          <w:rFonts w:ascii="Times New Roman" w:hAnsi="Times New Roman"/>
          <w:sz w:val="24"/>
          <w:lang w:val="en-US"/>
        </w:rPr>
        <w:t>ies</w:t>
      </w:r>
      <w:r w:rsidR="00B30B50">
        <w:rPr>
          <w:rFonts w:ascii="Times New Roman" w:hAnsi="Times New Roman"/>
          <w:sz w:val="24"/>
          <w:lang w:val="en-US"/>
        </w:rPr>
        <w:t xml:space="preserve"> (goat anti-rabbit IgG-HRP conjugate (</w:t>
      </w:r>
      <w:r w:rsidR="000872E2">
        <w:rPr>
          <w:rFonts w:ascii="Times New Roman" w:hAnsi="Times New Roman"/>
          <w:sz w:val="24"/>
          <w:lang w:val="en-US"/>
        </w:rPr>
        <w:t>Millipore</w:t>
      </w:r>
      <w:r w:rsidR="00B30B50">
        <w:rPr>
          <w:rFonts w:ascii="Times New Roman" w:hAnsi="Times New Roman"/>
          <w:sz w:val="24"/>
          <w:lang w:val="en-US"/>
        </w:rPr>
        <w:t xml:space="preserve">) or goat anti-mouse </w:t>
      </w:r>
      <w:proofErr w:type="spellStart"/>
      <w:r w:rsidR="00B30B50">
        <w:rPr>
          <w:rFonts w:ascii="Times New Roman" w:hAnsi="Times New Roman"/>
          <w:sz w:val="24"/>
          <w:lang w:val="en-US"/>
        </w:rPr>
        <w:t>IgG</w:t>
      </w:r>
      <w:proofErr w:type="spellEnd"/>
      <w:r w:rsidR="00B30B50">
        <w:rPr>
          <w:rFonts w:ascii="Times New Roman" w:hAnsi="Times New Roman"/>
          <w:sz w:val="24"/>
          <w:lang w:val="en-US"/>
        </w:rPr>
        <w:t>/A/M-HRP conjugate (</w:t>
      </w:r>
      <w:r w:rsidR="000872E2">
        <w:rPr>
          <w:rFonts w:ascii="Times New Roman" w:hAnsi="Times New Roman"/>
          <w:sz w:val="24"/>
          <w:lang w:val="en-US"/>
        </w:rPr>
        <w:t>Thermo Fischer</w:t>
      </w:r>
      <w:r w:rsidR="00B30B50">
        <w:rPr>
          <w:rFonts w:ascii="Times New Roman" w:hAnsi="Times New Roman"/>
          <w:sz w:val="24"/>
          <w:lang w:val="en-US"/>
        </w:rPr>
        <w:t>)</w:t>
      </w:r>
      <w:r w:rsidR="000872E2">
        <w:rPr>
          <w:rFonts w:ascii="Times New Roman" w:hAnsi="Times New Roman"/>
          <w:sz w:val="24"/>
          <w:lang w:val="en-US"/>
        </w:rPr>
        <w:t>, respectively</w:t>
      </w:r>
      <w:r w:rsidR="00B30B50">
        <w:rPr>
          <w:rFonts w:ascii="Times New Roman" w:hAnsi="Times New Roman"/>
          <w:sz w:val="24"/>
          <w:lang w:val="en-US"/>
        </w:rPr>
        <w:t>)</w:t>
      </w:r>
      <w:r w:rsidR="00A65FCB">
        <w:rPr>
          <w:rFonts w:ascii="Times New Roman" w:hAnsi="Times New Roman"/>
          <w:sz w:val="24"/>
          <w:lang w:val="en-US"/>
        </w:rPr>
        <w:t>.</w:t>
      </w:r>
    </w:p>
    <w:p w:rsidR="00A65FCB" w:rsidRPr="004E50D7" w:rsidRDefault="00A65FCB" w:rsidP="00175BEF">
      <w:pPr>
        <w:spacing w:after="0" w:line="360" w:lineRule="auto"/>
        <w:ind w:firstLine="284"/>
        <w:jc w:val="both"/>
        <w:rPr>
          <w:rFonts w:ascii="Times New Roman" w:hAnsi="Times New Roman"/>
          <w:sz w:val="24"/>
          <w:lang w:val="en-US"/>
        </w:rPr>
      </w:pPr>
    </w:p>
    <w:p w:rsidR="004F780D" w:rsidRPr="006002C3" w:rsidRDefault="004F780D" w:rsidP="00A65FCB">
      <w:pPr>
        <w:pStyle w:val="ListParagraph"/>
        <w:numPr>
          <w:ilvl w:val="0"/>
          <w:numId w:val="2"/>
        </w:numPr>
        <w:tabs>
          <w:tab w:val="left" w:pos="284"/>
        </w:tabs>
        <w:spacing w:after="0" w:line="360" w:lineRule="auto"/>
        <w:ind w:left="284" w:hanging="284"/>
        <w:jc w:val="both"/>
        <w:rPr>
          <w:rFonts w:ascii="Times New Roman" w:hAnsi="Times New Roman"/>
          <w:b/>
          <w:sz w:val="24"/>
          <w:lang w:val="en-US"/>
        </w:rPr>
      </w:pPr>
      <w:r w:rsidRPr="006002C3">
        <w:rPr>
          <w:rFonts w:ascii="Times New Roman" w:hAnsi="Times New Roman"/>
          <w:b/>
          <w:sz w:val="24"/>
          <w:lang w:val="en-US"/>
        </w:rPr>
        <w:t>Results and Discussion</w:t>
      </w:r>
    </w:p>
    <w:p w:rsidR="00E8641C" w:rsidRPr="00E8641C" w:rsidRDefault="008F2A0A" w:rsidP="00E8641C">
      <w:pPr>
        <w:pStyle w:val="ListParagraph"/>
        <w:tabs>
          <w:tab w:val="left" w:pos="284"/>
        </w:tabs>
        <w:spacing w:after="0" w:line="360" w:lineRule="auto"/>
        <w:ind w:left="0" w:firstLine="284"/>
        <w:jc w:val="both"/>
        <w:rPr>
          <w:rFonts w:ascii="Times New Roman" w:hAnsi="Times New Roman"/>
          <w:sz w:val="24"/>
          <w:vertAlign w:val="superscript"/>
          <w:lang w:val="en-US"/>
        </w:rPr>
      </w:pPr>
      <w:r>
        <w:rPr>
          <w:rFonts w:ascii="Times New Roman" w:hAnsi="Times New Roman"/>
          <w:sz w:val="24"/>
          <w:lang w:val="en-US"/>
        </w:rPr>
        <w:t xml:space="preserve">In this study, we set out to map epitopes of 3 </w:t>
      </w:r>
      <w:r w:rsidR="003245C9">
        <w:rPr>
          <w:rFonts w:ascii="Times New Roman" w:hAnsi="Times New Roman"/>
          <w:sz w:val="24"/>
          <w:lang w:val="en-US"/>
        </w:rPr>
        <w:t xml:space="preserve">model </w:t>
      </w:r>
      <w:r w:rsidR="00057E2C">
        <w:rPr>
          <w:rFonts w:ascii="Times New Roman" w:hAnsi="Times New Roman"/>
          <w:sz w:val="24"/>
          <w:lang w:val="en-US"/>
        </w:rPr>
        <w:t xml:space="preserve">polypeptide </w:t>
      </w:r>
      <w:r>
        <w:rPr>
          <w:rFonts w:ascii="Times New Roman" w:hAnsi="Times New Roman"/>
          <w:sz w:val="24"/>
          <w:lang w:val="en-US"/>
        </w:rPr>
        <w:t xml:space="preserve">antigens as recognized by different </w:t>
      </w:r>
      <w:r w:rsidR="00C73FF6">
        <w:rPr>
          <w:rFonts w:ascii="Times New Roman" w:hAnsi="Times New Roman"/>
          <w:sz w:val="24"/>
          <w:lang w:val="en-US"/>
        </w:rPr>
        <w:t xml:space="preserve">neutralizing </w:t>
      </w:r>
      <w:r>
        <w:rPr>
          <w:rFonts w:ascii="Times New Roman" w:hAnsi="Times New Roman"/>
          <w:sz w:val="24"/>
          <w:lang w:val="en-US"/>
        </w:rPr>
        <w:t>antibodies</w:t>
      </w:r>
      <w:r w:rsidR="00057E2C">
        <w:rPr>
          <w:rFonts w:ascii="Times New Roman" w:hAnsi="Times New Roman"/>
          <w:sz w:val="24"/>
          <w:lang w:val="en-US"/>
        </w:rPr>
        <w:t xml:space="preserve"> using phage-displayed random peptide</w:t>
      </w:r>
      <w:r w:rsidR="003F48D1">
        <w:rPr>
          <w:rFonts w:ascii="Times New Roman" w:hAnsi="Times New Roman"/>
          <w:sz w:val="24"/>
          <w:lang w:val="en-US"/>
        </w:rPr>
        <w:t xml:space="preserve"> libraries’</w:t>
      </w:r>
      <w:r w:rsidR="00EF6973" w:rsidRPr="00EF6973">
        <w:rPr>
          <w:rFonts w:ascii="Times New Roman" w:hAnsi="Times New Roman"/>
          <w:sz w:val="24"/>
          <w:lang w:val="en-US"/>
        </w:rPr>
        <w:t xml:space="preserve"> </w:t>
      </w:r>
      <w:r w:rsidR="00EF6973">
        <w:rPr>
          <w:rFonts w:ascii="Times New Roman" w:hAnsi="Times New Roman"/>
          <w:sz w:val="24"/>
          <w:lang w:val="en-US"/>
        </w:rPr>
        <w:t>screening</w:t>
      </w:r>
      <w:r>
        <w:rPr>
          <w:rFonts w:ascii="Times New Roman" w:hAnsi="Times New Roman"/>
          <w:sz w:val="24"/>
          <w:lang w:val="en-US"/>
        </w:rPr>
        <w:t>. All the antibodies were raised against whole recombinant proteins</w:t>
      </w:r>
      <w:r w:rsidR="00826DB5">
        <w:rPr>
          <w:rFonts w:ascii="Times New Roman" w:hAnsi="Times New Roman"/>
          <w:sz w:val="24"/>
          <w:lang w:val="en-US"/>
        </w:rPr>
        <w:t>, therefore</w:t>
      </w:r>
      <w:r w:rsidR="00057E2C">
        <w:rPr>
          <w:rFonts w:ascii="Times New Roman" w:hAnsi="Times New Roman"/>
          <w:sz w:val="24"/>
          <w:lang w:val="en-US"/>
        </w:rPr>
        <w:t xml:space="preserve"> no assumptions on epitope structure that they interact with could be made in advance</w:t>
      </w:r>
      <w:r>
        <w:rPr>
          <w:rFonts w:ascii="Times New Roman" w:hAnsi="Times New Roman"/>
          <w:sz w:val="24"/>
          <w:lang w:val="en-US"/>
        </w:rPr>
        <w:t xml:space="preserve">. </w:t>
      </w:r>
      <w:r w:rsidR="006D213F">
        <w:rPr>
          <w:rFonts w:ascii="Times New Roman" w:hAnsi="Times New Roman"/>
          <w:sz w:val="24"/>
          <w:lang w:val="en-US"/>
        </w:rPr>
        <w:t>E</w:t>
      </w:r>
      <w:r w:rsidR="00057E2C">
        <w:rPr>
          <w:rFonts w:ascii="Times New Roman" w:hAnsi="Times New Roman"/>
          <w:sz w:val="24"/>
          <w:lang w:val="en-US"/>
        </w:rPr>
        <w:t xml:space="preserve">ach target </w:t>
      </w:r>
      <w:r w:rsidR="006D213F">
        <w:rPr>
          <w:rFonts w:ascii="Times New Roman" w:hAnsi="Times New Roman"/>
          <w:sz w:val="24"/>
          <w:lang w:val="en-US"/>
        </w:rPr>
        <w:t xml:space="preserve">was probed </w:t>
      </w:r>
      <w:r w:rsidR="00057E2C">
        <w:rPr>
          <w:rFonts w:ascii="Times New Roman" w:hAnsi="Times New Roman"/>
          <w:sz w:val="24"/>
          <w:lang w:val="en-US"/>
        </w:rPr>
        <w:t xml:space="preserve">with 2 libraries; one containing random </w:t>
      </w:r>
      <w:proofErr w:type="spellStart"/>
      <w:r w:rsidR="00057E2C">
        <w:rPr>
          <w:rFonts w:ascii="Times New Roman" w:hAnsi="Times New Roman"/>
          <w:sz w:val="24"/>
          <w:lang w:val="en-US"/>
        </w:rPr>
        <w:t>dodecapeptides</w:t>
      </w:r>
      <w:proofErr w:type="spellEnd"/>
      <w:r w:rsidR="00057E2C">
        <w:rPr>
          <w:rFonts w:ascii="Times New Roman" w:hAnsi="Times New Roman"/>
          <w:sz w:val="24"/>
          <w:lang w:val="en-US"/>
        </w:rPr>
        <w:t xml:space="preserve">, and the other comprising </w:t>
      </w:r>
      <w:proofErr w:type="spellStart"/>
      <w:r w:rsidR="00057E2C">
        <w:rPr>
          <w:rFonts w:ascii="Times New Roman" w:hAnsi="Times New Roman"/>
          <w:sz w:val="24"/>
          <w:lang w:val="en-US"/>
        </w:rPr>
        <w:t>conformationally</w:t>
      </w:r>
      <w:proofErr w:type="spellEnd"/>
      <w:r w:rsidR="00057E2C">
        <w:rPr>
          <w:rFonts w:ascii="Times New Roman" w:hAnsi="Times New Roman"/>
          <w:sz w:val="24"/>
          <w:lang w:val="en-US"/>
        </w:rPr>
        <w:t xml:space="preserve"> constrained cyclic peptides of the CX</w:t>
      </w:r>
      <w:r w:rsidR="00057E2C" w:rsidRPr="00057E2C">
        <w:rPr>
          <w:rFonts w:ascii="Times New Roman" w:hAnsi="Times New Roman"/>
          <w:sz w:val="24"/>
          <w:vertAlign w:val="subscript"/>
          <w:lang w:val="en-US"/>
        </w:rPr>
        <w:t>7</w:t>
      </w:r>
      <w:r w:rsidR="00057E2C">
        <w:rPr>
          <w:rFonts w:ascii="Times New Roman" w:hAnsi="Times New Roman"/>
          <w:sz w:val="24"/>
          <w:lang w:val="en-US"/>
        </w:rPr>
        <w:t>C general structure</w:t>
      </w:r>
      <w:r w:rsidR="009E778C">
        <w:rPr>
          <w:rFonts w:ascii="Times New Roman" w:hAnsi="Times New Roman"/>
          <w:sz w:val="24"/>
          <w:lang w:val="en-US"/>
        </w:rPr>
        <w:t xml:space="preserve">, where X is any of the 20 </w:t>
      </w:r>
      <w:proofErr w:type="spellStart"/>
      <w:r w:rsidR="009E778C">
        <w:rPr>
          <w:rFonts w:ascii="Times New Roman" w:hAnsi="Times New Roman"/>
          <w:sz w:val="24"/>
          <w:lang w:val="en-US"/>
        </w:rPr>
        <w:t>proteinogenic</w:t>
      </w:r>
      <w:proofErr w:type="spellEnd"/>
      <w:r w:rsidR="009E778C">
        <w:rPr>
          <w:rFonts w:ascii="Times New Roman" w:hAnsi="Times New Roman"/>
          <w:sz w:val="24"/>
          <w:lang w:val="en-US"/>
        </w:rPr>
        <w:t xml:space="preserve"> amino acids</w:t>
      </w:r>
      <w:r w:rsidR="00057E2C">
        <w:rPr>
          <w:rFonts w:ascii="Times New Roman" w:hAnsi="Times New Roman"/>
          <w:sz w:val="24"/>
          <w:lang w:val="en-US"/>
        </w:rPr>
        <w:t xml:space="preserve">. </w:t>
      </w:r>
      <w:r w:rsidR="006D213F">
        <w:rPr>
          <w:rFonts w:ascii="Times New Roman" w:hAnsi="Times New Roman"/>
          <w:sz w:val="24"/>
          <w:lang w:val="en-US"/>
        </w:rPr>
        <w:t>We reasoned that cyc</w:t>
      </w:r>
      <w:r w:rsidR="00175DC3">
        <w:rPr>
          <w:rFonts w:ascii="Times New Roman" w:hAnsi="Times New Roman"/>
          <w:sz w:val="24"/>
          <w:lang w:val="en-US"/>
        </w:rPr>
        <w:t xml:space="preserve">lization </w:t>
      </w:r>
      <w:r w:rsidR="006D213F">
        <w:rPr>
          <w:rFonts w:ascii="Times New Roman" w:hAnsi="Times New Roman"/>
          <w:sz w:val="24"/>
          <w:lang w:val="en-US"/>
        </w:rPr>
        <w:t xml:space="preserve">might be </w:t>
      </w:r>
      <w:r w:rsidR="00175DC3">
        <w:rPr>
          <w:rFonts w:ascii="Times New Roman" w:hAnsi="Times New Roman"/>
          <w:sz w:val="24"/>
          <w:lang w:val="en-US"/>
        </w:rPr>
        <w:t>beneficial in certain cases as s</w:t>
      </w:r>
      <w:r w:rsidR="00EC3C4F">
        <w:rPr>
          <w:rFonts w:ascii="Times New Roman" w:hAnsi="Times New Roman"/>
          <w:sz w:val="24"/>
          <w:lang w:val="en-US"/>
        </w:rPr>
        <w:t>ome c</w:t>
      </w:r>
      <w:r w:rsidR="007C6EB3">
        <w:rPr>
          <w:rFonts w:ascii="Times New Roman" w:hAnsi="Times New Roman"/>
          <w:sz w:val="24"/>
          <w:lang w:val="en-US"/>
        </w:rPr>
        <w:t>yclized peptides</w:t>
      </w:r>
      <w:r w:rsidR="00AA7AF3">
        <w:rPr>
          <w:rFonts w:ascii="Times New Roman" w:hAnsi="Times New Roman"/>
          <w:sz w:val="24"/>
          <w:lang w:val="en-US"/>
        </w:rPr>
        <w:t xml:space="preserve"> efficiently mimic secondary structur</w:t>
      </w:r>
      <w:r w:rsidR="00EC3C4F">
        <w:rPr>
          <w:rFonts w:ascii="Times New Roman" w:hAnsi="Times New Roman"/>
          <w:sz w:val="24"/>
          <w:lang w:val="en-US"/>
        </w:rPr>
        <w:t>al</w:t>
      </w:r>
      <w:r w:rsidR="00E8641C">
        <w:rPr>
          <w:rFonts w:ascii="Times New Roman" w:hAnsi="Times New Roman"/>
          <w:sz w:val="24"/>
          <w:lang w:val="en-US"/>
        </w:rPr>
        <w:t xml:space="preserve"> elements</w:t>
      </w:r>
      <w:r w:rsidR="00736F14">
        <w:rPr>
          <w:rFonts w:ascii="Times New Roman" w:hAnsi="Times New Roman"/>
          <w:sz w:val="24"/>
          <w:vertAlign w:val="superscript"/>
          <w:lang w:val="en-US"/>
        </w:rPr>
        <w:t>19</w:t>
      </w:r>
      <w:r w:rsidR="00AA7AF3">
        <w:rPr>
          <w:rFonts w:ascii="Times New Roman" w:hAnsi="Times New Roman"/>
          <w:sz w:val="24"/>
          <w:lang w:val="en-US"/>
        </w:rPr>
        <w:t xml:space="preserve"> </w:t>
      </w:r>
      <w:r w:rsidR="00EC3C4F">
        <w:rPr>
          <w:rFonts w:ascii="Times New Roman" w:hAnsi="Times New Roman"/>
          <w:sz w:val="24"/>
          <w:lang w:val="en-US"/>
        </w:rPr>
        <w:t>or</w:t>
      </w:r>
      <w:r w:rsidR="00AA7AF3">
        <w:rPr>
          <w:rFonts w:ascii="Times New Roman" w:hAnsi="Times New Roman"/>
          <w:sz w:val="24"/>
          <w:lang w:val="en-US"/>
        </w:rPr>
        <w:t xml:space="preserve"> </w:t>
      </w:r>
      <w:r w:rsidR="00AA53DC">
        <w:rPr>
          <w:rFonts w:ascii="Times New Roman" w:hAnsi="Times New Roman"/>
          <w:sz w:val="24"/>
          <w:lang w:val="en-US"/>
        </w:rPr>
        <w:t>engage into</w:t>
      </w:r>
      <w:r w:rsidR="00EC3C4F">
        <w:rPr>
          <w:rFonts w:ascii="Times New Roman" w:hAnsi="Times New Roman"/>
          <w:sz w:val="24"/>
          <w:lang w:val="en-US"/>
        </w:rPr>
        <w:t xml:space="preserve"> stronger interactions</w:t>
      </w:r>
      <w:r w:rsidR="009E778C">
        <w:rPr>
          <w:rFonts w:ascii="Times New Roman" w:hAnsi="Times New Roman"/>
          <w:sz w:val="24"/>
          <w:lang w:val="en-US"/>
        </w:rPr>
        <w:t xml:space="preserve"> </w:t>
      </w:r>
      <w:r w:rsidR="00EC3C4F">
        <w:rPr>
          <w:rFonts w:ascii="Times New Roman" w:hAnsi="Times New Roman"/>
          <w:sz w:val="24"/>
          <w:lang w:val="en-US"/>
        </w:rPr>
        <w:t xml:space="preserve">due to </w:t>
      </w:r>
      <w:proofErr w:type="spellStart"/>
      <w:r w:rsidR="00EC3C4F">
        <w:rPr>
          <w:rFonts w:ascii="Times New Roman" w:hAnsi="Times New Roman"/>
          <w:sz w:val="24"/>
          <w:lang w:val="en-US"/>
        </w:rPr>
        <w:t>preorganized</w:t>
      </w:r>
      <w:proofErr w:type="spellEnd"/>
      <w:r w:rsidR="00EC3C4F">
        <w:rPr>
          <w:rFonts w:ascii="Times New Roman" w:hAnsi="Times New Roman"/>
          <w:sz w:val="24"/>
          <w:lang w:val="en-US"/>
        </w:rPr>
        <w:t xml:space="preserve"> binding structure (resulting in ther</w:t>
      </w:r>
      <w:r w:rsidR="00826DB5">
        <w:rPr>
          <w:rFonts w:ascii="Times New Roman" w:hAnsi="Times New Roman"/>
          <w:sz w:val="24"/>
          <w:lang w:val="en-US"/>
        </w:rPr>
        <w:t>m</w:t>
      </w:r>
      <w:r w:rsidR="00EC3C4F">
        <w:rPr>
          <w:rFonts w:ascii="Times New Roman" w:hAnsi="Times New Roman"/>
          <w:sz w:val="24"/>
          <w:lang w:val="en-US"/>
        </w:rPr>
        <w:t>odynamically favorable lower loss</w:t>
      </w:r>
      <w:r w:rsidR="00826DB5">
        <w:rPr>
          <w:rFonts w:ascii="Times New Roman" w:hAnsi="Times New Roman"/>
          <w:sz w:val="24"/>
          <w:lang w:val="en-US"/>
        </w:rPr>
        <w:t xml:space="preserve"> of entropy</w:t>
      </w:r>
      <w:r w:rsidR="008260BC">
        <w:rPr>
          <w:rFonts w:ascii="Times New Roman" w:hAnsi="Times New Roman"/>
          <w:sz w:val="24"/>
          <w:lang w:val="en-US"/>
        </w:rPr>
        <w:t>)</w:t>
      </w:r>
      <w:r w:rsidR="00EF6973">
        <w:rPr>
          <w:rFonts w:ascii="Times New Roman" w:hAnsi="Times New Roman"/>
          <w:sz w:val="24"/>
          <w:lang w:val="en-US"/>
        </w:rPr>
        <w:t>.</w:t>
      </w:r>
      <w:r w:rsidR="00E8641C" w:rsidRPr="00E8641C">
        <w:rPr>
          <w:rFonts w:ascii="Times New Roman" w:hAnsi="Times New Roman"/>
          <w:sz w:val="24"/>
          <w:vertAlign w:val="superscript"/>
          <w:lang w:val="en-US"/>
        </w:rPr>
        <w:t>2</w:t>
      </w:r>
      <w:r w:rsidR="00736F14">
        <w:rPr>
          <w:rFonts w:ascii="Times New Roman" w:hAnsi="Times New Roman"/>
          <w:sz w:val="24"/>
          <w:vertAlign w:val="superscript"/>
          <w:lang w:val="en-US"/>
        </w:rPr>
        <w:t>0</w:t>
      </w:r>
    </w:p>
    <w:p w:rsidR="001D37B7" w:rsidRDefault="007650FE" w:rsidP="00B800F5">
      <w:pPr>
        <w:pStyle w:val="ListParagraph"/>
        <w:tabs>
          <w:tab w:val="left" w:pos="284"/>
        </w:tabs>
        <w:spacing w:after="0" w:line="360" w:lineRule="auto"/>
        <w:ind w:left="0" w:firstLine="284"/>
        <w:jc w:val="both"/>
        <w:rPr>
          <w:rFonts w:ascii="Times New Roman" w:hAnsi="Times New Roman"/>
          <w:sz w:val="24"/>
          <w:lang w:val="en-US"/>
        </w:rPr>
      </w:pPr>
      <w:r w:rsidRPr="00447174">
        <w:rPr>
          <w:rFonts w:ascii="Times New Roman" w:hAnsi="Times New Roman"/>
          <w:sz w:val="24"/>
          <w:lang w:val="en-US"/>
        </w:rPr>
        <w:t xml:space="preserve">Affinity selected peptides </w:t>
      </w:r>
      <w:r w:rsidR="002B63EB" w:rsidRPr="00447174">
        <w:rPr>
          <w:rFonts w:ascii="Times New Roman" w:hAnsi="Times New Roman"/>
          <w:sz w:val="24"/>
          <w:lang w:val="en-US"/>
        </w:rPr>
        <w:t xml:space="preserve">aligned to cognate antigens’ structure </w:t>
      </w:r>
      <w:r w:rsidRPr="00447174">
        <w:rPr>
          <w:rFonts w:ascii="Times New Roman" w:hAnsi="Times New Roman"/>
          <w:sz w:val="24"/>
          <w:lang w:val="en-US"/>
        </w:rPr>
        <w:t xml:space="preserve">are depicted in Fig. 1. </w:t>
      </w:r>
      <w:r w:rsidR="00740438" w:rsidRPr="00447174">
        <w:rPr>
          <w:rFonts w:ascii="Times New Roman" w:hAnsi="Times New Roman"/>
          <w:sz w:val="24"/>
          <w:lang w:val="en-US"/>
        </w:rPr>
        <w:t xml:space="preserve">With the exception of </w:t>
      </w:r>
      <w:r w:rsidR="00740F81">
        <w:rPr>
          <w:rFonts w:ascii="Times New Roman" w:hAnsi="Times New Roman"/>
          <w:sz w:val="24"/>
          <w:lang w:val="en-US"/>
        </w:rPr>
        <w:t xml:space="preserve">monoclonal antibody </w:t>
      </w:r>
      <w:r w:rsidR="00740438" w:rsidRPr="00447174">
        <w:rPr>
          <w:rFonts w:ascii="Times New Roman" w:hAnsi="Times New Roman"/>
          <w:sz w:val="24"/>
          <w:lang w:val="en-US"/>
        </w:rPr>
        <w:t xml:space="preserve">ab18678, all </w:t>
      </w:r>
      <w:r w:rsidR="00203E8E" w:rsidRPr="00447174">
        <w:rPr>
          <w:rFonts w:ascii="Times New Roman" w:hAnsi="Times New Roman"/>
          <w:sz w:val="24"/>
          <w:lang w:val="en-US"/>
        </w:rPr>
        <w:t xml:space="preserve">the </w:t>
      </w:r>
      <w:r w:rsidR="00740438" w:rsidRPr="00447174">
        <w:rPr>
          <w:rFonts w:ascii="Times New Roman" w:hAnsi="Times New Roman"/>
          <w:sz w:val="24"/>
          <w:lang w:val="en-US"/>
        </w:rPr>
        <w:t xml:space="preserve">antibodies appear to </w:t>
      </w:r>
      <w:r w:rsidR="001F2C42" w:rsidRPr="00447174">
        <w:rPr>
          <w:rFonts w:ascii="Times New Roman" w:hAnsi="Times New Roman"/>
          <w:sz w:val="24"/>
          <w:lang w:val="en-US"/>
        </w:rPr>
        <w:t>bind</w:t>
      </w:r>
      <w:r w:rsidR="00740438" w:rsidRPr="00447174">
        <w:rPr>
          <w:rFonts w:ascii="Times New Roman" w:hAnsi="Times New Roman"/>
          <w:sz w:val="24"/>
          <w:lang w:val="en-US"/>
        </w:rPr>
        <w:t xml:space="preserve"> linear epitopes</w:t>
      </w:r>
      <w:r w:rsidR="001F00B0" w:rsidRPr="00447174">
        <w:rPr>
          <w:rFonts w:ascii="Times New Roman" w:hAnsi="Times New Roman"/>
          <w:sz w:val="24"/>
          <w:lang w:val="en-US"/>
        </w:rPr>
        <w:t>.</w:t>
      </w:r>
      <w:r w:rsidR="00740438" w:rsidRPr="00447174">
        <w:rPr>
          <w:rFonts w:ascii="Times New Roman" w:hAnsi="Times New Roman"/>
          <w:sz w:val="24"/>
          <w:lang w:val="en-US"/>
        </w:rPr>
        <w:t xml:space="preserve"> </w:t>
      </w:r>
      <w:r w:rsidR="0099027D" w:rsidRPr="00447174">
        <w:rPr>
          <w:rFonts w:ascii="Times New Roman" w:hAnsi="Times New Roman"/>
          <w:sz w:val="24"/>
          <w:lang w:val="en-US"/>
        </w:rPr>
        <w:t xml:space="preserve">In panning experiments against the polyclonal antibody AF-398 </w:t>
      </w:r>
      <w:r w:rsidR="00AD386C">
        <w:rPr>
          <w:rFonts w:ascii="Times New Roman" w:hAnsi="Times New Roman"/>
          <w:sz w:val="24"/>
          <w:lang w:val="en-US"/>
        </w:rPr>
        <w:t xml:space="preserve">we </w:t>
      </w:r>
      <w:r w:rsidR="00CF1A4A">
        <w:rPr>
          <w:rFonts w:ascii="Times New Roman" w:hAnsi="Times New Roman"/>
          <w:sz w:val="24"/>
          <w:lang w:val="en-US"/>
        </w:rPr>
        <w:t>enriched</w:t>
      </w:r>
      <w:r w:rsidR="00AD386C">
        <w:rPr>
          <w:rFonts w:ascii="Times New Roman" w:hAnsi="Times New Roman"/>
          <w:sz w:val="24"/>
          <w:lang w:val="en-US"/>
        </w:rPr>
        <w:t xml:space="preserve"> a number of peptides that presumably </w:t>
      </w:r>
      <w:r w:rsidR="00447174" w:rsidRPr="00447174">
        <w:rPr>
          <w:rFonts w:ascii="Times New Roman" w:hAnsi="Times New Roman"/>
          <w:sz w:val="24"/>
          <w:lang w:val="en-US"/>
        </w:rPr>
        <w:t>mim</w:t>
      </w:r>
      <w:r w:rsidR="00AD386C">
        <w:rPr>
          <w:rFonts w:ascii="Times New Roman" w:hAnsi="Times New Roman"/>
          <w:sz w:val="24"/>
          <w:lang w:val="en-US"/>
        </w:rPr>
        <w:t>ic</w:t>
      </w:r>
      <w:r w:rsidR="0099027D" w:rsidRPr="00447174">
        <w:rPr>
          <w:rFonts w:ascii="Times New Roman" w:hAnsi="Times New Roman"/>
          <w:sz w:val="24"/>
          <w:lang w:val="en-US"/>
        </w:rPr>
        <w:t xml:space="preserve"> leptin’s discontinuous determinants </w:t>
      </w:r>
      <w:r w:rsidR="00447174" w:rsidRPr="00447174">
        <w:rPr>
          <w:rFonts w:ascii="Times New Roman" w:hAnsi="Times New Roman"/>
          <w:sz w:val="24"/>
          <w:lang w:val="en-US"/>
        </w:rPr>
        <w:t>alongside linear epitope</w:t>
      </w:r>
      <w:r w:rsidR="00AD386C">
        <w:rPr>
          <w:rFonts w:ascii="Times New Roman" w:hAnsi="Times New Roman"/>
          <w:sz w:val="24"/>
          <w:lang w:val="en-US"/>
        </w:rPr>
        <w:t xml:space="preserve"> mimetic</w:t>
      </w:r>
      <w:r w:rsidR="0099027D" w:rsidRPr="00447174">
        <w:rPr>
          <w:rFonts w:ascii="Times New Roman" w:hAnsi="Times New Roman"/>
          <w:sz w:val="24"/>
          <w:lang w:val="en-US"/>
        </w:rPr>
        <w:t xml:space="preserve">s. </w:t>
      </w:r>
      <w:r w:rsidR="00447174" w:rsidRPr="00447174">
        <w:rPr>
          <w:rFonts w:ascii="Times New Roman" w:hAnsi="Times New Roman"/>
          <w:sz w:val="24"/>
          <w:lang w:val="en-US"/>
        </w:rPr>
        <w:t>It is plausible</w:t>
      </w:r>
      <w:r w:rsidR="0099027D" w:rsidRPr="00447174">
        <w:rPr>
          <w:rFonts w:ascii="Times New Roman" w:hAnsi="Times New Roman"/>
          <w:sz w:val="24"/>
          <w:lang w:val="en-US"/>
        </w:rPr>
        <w:t xml:space="preserve"> that </w:t>
      </w:r>
      <w:r w:rsidR="001F2C42" w:rsidRPr="00447174">
        <w:rPr>
          <w:rFonts w:ascii="Times New Roman" w:hAnsi="Times New Roman"/>
          <w:sz w:val="24"/>
          <w:lang w:val="en-US"/>
        </w:rPr>
        <w:t>subpopulation</w:t>
      </w:r>
      <w:r w:rsidR="00447174">
        <w:rPr>
          <w:rFonts w:ascii="Times New Roman" w:hAnsi="Times New Roman"/>
          <w:sz w:val="24"/>
          <w:lang w:val="en-US"/>
        </w:rPr>
        <w:t>s</w:t>
      </w:r>
      <w:r w:rsidR="001F2C42" w:rsidRPr="00447174">
        <w:rPr>
          <w:rFonts w:ascii="Times New Roman" w:hAnsi="Times New Roman"/>
          <w:sz w:val="24"/>
          <w:lang w:val="en-US"/>
        </w:rPr>
        <w:t xml:space="preserve"> of </w:t>
      </w:r>
      <w:r w:rsidR="001165F9">
        <w:rPr>
          <w:rFonts w:ascii="Times New Roman" w:hAnsi="Times New Roman"/>
          <w:sz w:val="24"/>
          <w:lang w:val="en-US"/>
        </w:rPr>
        <w:t xml:space="preserve">other </w:t>
      </w:r>
      <w:r w:rsidR="005D6521" w:rsidRPr="00447174">
        <w:rPr>
          <w:rFonts w:ascii="Times New Roman" w:hAnsi="Times New Roman"/>
          <w:sz w:val="24"/>
          <w:lang w:val="en-US"/>
        </w:rPr>
        <w:t>polyclonal antibodies</w:t>
      </w:r>
      <w:r w:rsidR="001F00B0" w:rsidRPr="00447174">
        <w:rPr>
          <w:rFonts w:ascii="Times New Roman" w:hAnsi="Times New Roman"/>
          <w:sz w:val="24"/>
          <w:lang w:val="en-US"/>
        </w:rPr>
        <w:t>,</w:t>
      </w:r>
      <w:r w:rsidR="005D6521" w:rsidRPr="00447174">
        <w:rPr>
          <w:rFonts w:ascii="Times New Roman" w:hAnsi="Times New Roman"/>
          <w:sz w:val="24"/>
          <w:lang w:val="en-US"/>
        </w:rPr>
        <w:t xml:space="preserve"> </w:t>
      </w:r>
      <w:r w:rsidR="001F00B0" w:rsidRPr="00447174">
        <w:rPr>
          <w:rFonts w:ascii="Times New Roman" w:hAnsi="Times New Roman"/>
          <w:sz w:val="24"/>
          <w:lang w:val="en-US"/>
        </w:rPr>
        <w:t xml:space="preserve">especially the ones directed against </w:t>
      </w:r>
      <w:r w:rsidR="00447174" w:rsidRPr="00447174">
        <w:rPr>
          <w:rFonts w:ascii="Times New Roman" w:hAnsi="Times New Roman"/>
          <w:sz w:val="24"/>
          <w:lang w:val="en-US"/>
        </w:rPr>
        <w:t xml:space="preserve">proteins with </w:t>
      </w:r>
      <w:r w:rsidR="001F00B0" w:rsidRPr="00447174">
        <w:rPr>
          <w:rFonts w:ascii="Times New Roman" w:hAnsi="Times New Roman"/>
          <w:sz w:val="24"/>
          <w:lang w:val="en-US"/>
        </w:rPr>
        <w:t>well-defined tertiary structures</w:t>
      </w:r>
      <w:r w:rsidR="001165F9">
        <w:rPr>
          <w:rFonts w:ascii="Times New Roman" w:hAnsi="Times New Roman"/>
          <w:sz w:val="24"/>
          <w:lang w:val="en-US"/>
        </w:rPr>
        <w:t xml:space="preserve"> (i.e., ab9669 and AF-279-NA)</w:t>
      </w:r>
      <w:r w:rsidR="001F00B0" w:rsidRPr="00447174">
        <w:rPr>
          <w:rFonts w:ascii="Times New Roman" w:hAnsi="Times New Roman"/>
          <w:sz w:val="24"/>
          <w:lang w:val="en-US"/>
        </w:rPr>
        <w:t>,</w:t>
      </w:r>
      <w:r w:rsidR="00AA427E" w:rsidRPr="00447174">
        <w:rPr>
          <w:rFonts w:ascii="Times New Roman" w:hAnsi="Times New Roman"/>
          <w:sz w:val="24"/>
          <w:lang w:val="en-US"/>
        </w:rPr>
        <w:t xml:space="preserve"> </w:t>
      </w:r>
      <w:r w:rsidR="00AD386C">
        <w:rPr>
          <w:rFonts w:ascii="Times New Roman" w:hAnsi="Times New Roman"/>
          <w:sz w:val="24"/>
          <w:lang w:val="en-US"/>
        </w:rPr>
        <w:t>recognize</w:t>
      </w:r>
      <w:r w:rsidR="001F2C42" w:rsidRPr="00447174">
        <w:rPr>
          <w:rFonts w:ascii="Times New Roman" w:hAnsi="Times New Roman"/>
          <w:sz w:val="24"/>
          <w:lang w:val="en-US"/>
        </w:rPr>
        <w:t xml:space="preserve"> conformational epitopes</w:t>
      </w:r>
      <w:r w:rsidR="00DA20DA">
        <w:rPr>
          <w:rFonts w:ascii="Times New Roman" w:hAnsi="Times New Roman"/>
          <w:sz w:val="24"/>
          <w:lang w:val="en-US"/>
        </w:rPr>
        <w:t xml:space="preserve"> as well</w:t>
      </w:r>
      <w:r w:rsidR="001165F9">
        <w:rPr>
          <w:rFonts w:ascii="Times New Roman" w:hAnsi="Times New Roman"/>
          <w:sz w:val="24"/>
          <w:lang w:val="en-US"/>
        </w:rPr>
        <w:t>, even though we failed to</w:t>
      </w:r>
      <w:r w:rsidR="00AD386C">
        <w:rPr>
          <w:rFonts w:ascii="Times New Roman" w:hAnsi="Times New Roman"/>
          <w:sz w:val="24"/>
          <w:lang w:val="en-US"/>
        </w:rPr>
        <w:t xml:space="preserve"> </w:t>
      </w:r>
      <w:r w:rsidR="00CF1A4A">
        <w:rPr>
          <w:rFonts w:ascii="Times New Roman" w:hAnsi="Times New Roman"/>
          <w:sz w:val="24"/>
          <w:lang w:val="en-US"/>
        </w:rPr>
        <w:t>detect</w:t>
      </w:r>
      <w:r w:rsidR="00DA20DA">
        <w:rPr>
          <w:rFonts w:ascii="Times New Roman" w:hAnsi="Times New Roman"/>
          <w:sz w:val="24"/>
          <w:lang w:val="en-US"/>
        </w:rPr>
        <w:t xml:space="preserve"> their mimetics</w:t>
      </w:r>
      <w:r w:rsidR="001165F9">
        <w:rPr>
          <w:rFonts w:ascii="Times New Roman" w:hAnsi="Times New Roman"/>
          <w:sz w:val="24"/>
          <w:lang w:val="en-US"/>
        </w:rPr>
        <w:t>. Indeed, i</w:t>
      </w:r>
      <w:r w:rsidR="00FF7D04" w:rsidRPr="00447174">
        <w:rPr>
          <w:rFonts w:ascii="Times New Roman" w:hAnsi="Times New Roman"/>
          <w:sz w:val="24"/>
          <w:lang w:val="en-US"/>
        </w:rPr>
        <w:t>t is very likely that in</w:t>
      </w:r>
      <w:r w:rsidR="001F2C42" w:rsidRPr="00447174">
        <w:rPr>
          <w:rFonts w:ascii="Times New Roman" w:hAnsi="Times New Roman"/>
          <w:sz w:val="24"/>
          <w:lang w:val="en-US"/>
        </w:rPr>
        <w:t xml:space="preserve"> </w:t>
      </w:r>
      <w:r w:rsidR="00FF7D04" w:rsidRPr="00447174">
        <w:rPr>
          <w:rFonts w:ascii="Times New Roman" w:hAnsi="Times New Roman"/>
          <w:sz w:val="24"/>
          <w:lang w:val="en-US"/>
        </w:rPr>
        <w:t>screening phage libraries</w:t>
      </w:r>
      <w:r w:rsidR="001F2C42" w:rsidRPr="00447174">
        <w:rPr>
          <w:rFonts w:ascii="Times New Roman" w:hAnsi="Times New Roman"/>
          <w:sz w:val="24"/>
          <w:lang w:val="en-US"/>
        </w:rPr>
        <w:t xml:space="preserve"> </w:t>
      </w:r>
      <w:r w:rsidR="00FF7D04" w:rsidRPr="00447174">
        <w:rPr>
          <w:rFonts w:ascii="Times New Roman" w:hAnsi="Times New Roman"/>
          <w:sz w:val="24"/>
          <w:lang w:val="en-US"/>
        </w:rPr>
        <w:t>against a pool of antibodies</w:t>
      </w:r>
      <w:r w:rsidR="00B559C5" w:rsidRPr="00447174">
        <w:rPr>
          <w:rFonts w:ascii="Times New Roman" w:hAnsi="Times New Roman"/>
          <w:sz w:val="24"/>
          <w:lang w:val="en-US"/>
        </w:rPr>
        <w:t>,</w:t>
      </w:r>
      <w:r w:rsidR="00FF7D04" w:rsidRPr="00447174">
        <w:rPr>
          <w:rFonts w:ascii="Times New Roman" w:hAnsi="Times New Roman"/>
          <w:sz w:val="24"/>
          <w:lang w:val="en-US"/>
        </w:rPr>
        <w:t xml:space="preserve"> </w:t>
      </w:r>
      <w:r w:rsidR="00B559C5" w:rsidRPr="00447174">
        <w:rPr>
          <w:rFonts w:ascii="Times New Roman" w:hAnsi="Times New Roman"/>
          <w:sz w:val="24"/>
          <w:lang w:val="en-US"/>
        </w:rPr>
        <w:t>peptide mimetics of linear epitopes are preferentially selected</w:t>
      </w:r>
      <w:r w:rsidR="000425BB" w:rsidRPr="00447174">
        <w:rPr>
          <w:rFonts w:ascii="Times New Roman" w:hAnsi="Times New Roman"/>
          <w:sz w:val="24"/>
          <w:lang w:val="en-US"/>
        </w:rPr>
        <w:t>.</w:t>
      </w:r>
    </w:p>
    <w:p w:rsidR="002F32B1" w:rsidRDefault="00D723E3" w:rsidP="001D37B7">
      <w:pPr>
        <w:pStyle w:val="ListParagraph"/>
        <w:tabs>
          <w:tab w:val="left" w:pos="284"/>
        </w:tabs>
        <w:spacing w:before="240" w:after="0" w:line="360" w:lineRule="auto"/>
        <w:ind w:left="284" w:hanging="284"/>
        <w:contextualSpacing w:val="0"/>
        <w:jc w:val="both"/>
        <w:rPr>
          <w:rFonts w:ascii="Times New Roman" w:hAnsi="Times New Roman"/>
          <w:sz w:val="24"/>
          <w:lang w:val="en-US"/>
        </w:rPr>
      </w:pPr>
      <w:r>
        <w:rPr>
          <w:rFonts w:ascii="Times New Roman" w:hAnsi="Times New Roman"/>
          <w:noProof/>
          <w:sz w:val="24"/>
          <w:lang w:eastAsia="sl-SI"/>
        </w:rPr>
        <w:lastRenderedPageBreak/>
        <w:drawing>
          <wp:inline distT="0" distB="0" distL="0" distR="0">
            <wp:extent cx="5760720" cy="5552064"/>
            <wp:effectExtent l="0" t="0" r="0" b="0"/>
            <wp:docPr id="2" name="Picture 2" descr="C:\Users\bratkovict\Downloads\bentib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tkovict\Downloads\bentibog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5552064"/>
                    </a:xfrm>
                    <a:prstGeom prst="rect">
                      <a:avLst/>
                    </a:prstGeom>
                    <a:noFill/>
                    <a:ln>
                      <a:noFill/>
                    </a:ln>
                  </pic:spPr>
                </pic:pic>
              </a:graphicData>
            </a:graphic>
          </wp:inline>
        </w:drawing>
      </w:r>
    </w:p>
    <w:p w:rsidR="00AD4E92" w:rsidRPr="00740438" w:rsidRDefault="00740438" w:rsidP="001D37B7">
      <w:pPr>
        <w:pStyle w:val="ListParagraph"/>
        <w:tabs>
          <w:tab w:val="left" w:pos="284"/>
        </w:tabs>
        <w:spacing w:before="240" w:after="0" w:line="360" w:lineRule="auto"/>
        <w:ind w:left="284" w:hanging="284"/>
        <w:contextualSpacing w:val="0"/>
        <w:jc w:val="both"/>
        <w:rPr>
          <w:rFonts w:ascii="Times New Roman" w:hAnsi="Times New Roman"/>
          <w:sz w:val="24"/>
          <w:lang w:val="en-US"/>
        </w:rPr>
      </w:pPr>
      <w:r w:rsidRPr="00740438">
        <w:rPr>
          <w:rFonts w:ascii="Times New Roman" w:hAnsi="Times New Roman"/>
          <w:sz w:val="24"/>
          <w:lang w:val="en-US"/>
        </w:rPr>
        <w:t xml:space="preserve">Figure 1: </w:t>
      </w:r>
      <w:r w:rsidR="000425BB">
        <w:rPr>
          <w:rFonts w:ascii="Times New Roman" w:hAnsi="Times New Roman"/>
          <w:sz w:val="24"/>
          <w:lang w:val="en-US"/>
        </w:rPr>
        <w:t>Affinity</w:t>
      </w:r>
      <w:r w:rsidR="00932A4C">
        <w:rPr>
          <w:rFonts w:ascii="Times New Roman" w:hAnsi="Times New Roman"/>
          <w:sz w:val="24"/>
          <w:lang w:val="en-US"/>
        </w:rPr>
        <w:t>-</w:t>
      </w:r>
      <w:r w:rsidR="000425BB">
        <w:rPr>
          <w:rFonts w:ascii="Times New Roman" w:hAnsi="Times New Roman"/>
          <w:sz w:val="24"/>
          <w:lang w:val="en-US"/>
        </w:rPr>
        <w:t xml:space="preserve">selected epitope-mimicking peptides </w:t>
      </w:r>
      <w:r w:rsidR="00AC6127">
        <w:rPr>
          <w:rFonts w:ascii="Times New Roman" w:hAnsi="Times New Roman"/>
          <w:sz w:val="24"/>
          <w:lang w:val="en-US"/>
        </w:rPr>
        <w:t>mapped</w:t>
      </w:r>
      <w:r w:rsidR="000425BB">
        <w:rPr>
          <w:rFonts w:ascii="Times New Roman" w:hAnsi="Times New Roman"/>
          <w:sz w:val="24"/>
          <w:lang w:val="en-US"/>
        </w:rPr>
        <w:t xml:space="preserve"> to antigens’ structure</w:t>
      </w:r>
      <w:r w:rsidR="000F07A1">
        <w:rPr>
          <w:rFonts w:ascii="Times New Roman" w:hAnsi="Times New Roman"/>
          <w:sz w:val="24"/>
          <w:lang w:val="en-US"/>
        </w:rPr>
        <w:t>s</w:t>
      </w:r>
      <w:r w:rsidR="000425BB">
        <w:rPr>
          <w:rFonts w:ascii="Times New Roman" w:hAnsi="Times New Roman"/>
          <w:sz w:val="24"/>
          <w:lang w:val="en-US"/>
        </w:rPr>
        <w:t xml:space="preserve">. </w:t>
      </w:r>
      <w:r w:rsidR="00D570DE">
        <w:rPr>
          <w:rFonts w:ascii="Times New Roman" w:hAnsi="Times New Roman"/>
          <w:sz w:val="24"/>
          <w:lang w:val="en-US"/>
        </w:rPr>
        <w:t xml:space="preserve">Epitopes recognized by individual antibodies are color coded: red – ab9669, blue – </w:t>
      </w:r>
      <w:r w:rsidR="00D570DE" w:rsidRPr="00D570DE">
        <w:rPr>
          <w:rFonts w:ascii="Times New Roman" w:hAnsi="Times New Roman"/>
          <w:sz w:val="24"/>
          <w:lang w:val="en-US"/>
        </w:rPr>
        <w:t>AF-279-NA</w:t>
      </w:r>
      <w:r w:rsidR="00D570DE">
        <w:rPr>
          <w:rFonts w:ascii="Times New Roman" w:hAnsi="Times New Roman"/>
          <w:sz w:val="24"/>
          <w:lang w:val="en-US"/>
        </w:rPr>
        <w:t xml:space="preserve">, pink – ab18678, </w:t>
      </w:r>
      <w:r w:rsidR="00B91F0C">
        <w:rPr>
          <w:rFonts w:ascii="Times New Roman" w:hAnsi="Times New Roman"/>
          <w:sz w:val="24"/>
          <w:lang w:val="en-US"/>
        </w:rPr>
        <w:t xml:space="preserve">green – AF-398, </w:t>
      </w:r>
      <w:r w:rsidR="00D570DE" w:rsidRPr="00D570DE">
        <w:rPr>
          <w:rFonts w:ascii="Times New Roman" w:hAnsi="Times New Roman"/>
          <w:sz w:val="24"/>
          <w:lang w:val="en-US"/>
        </w:rPr>
        <w:t>turquoise</w:t>
      </w:r>
      <w:r w:rsidR="00D570DE">
        <w:rPr>
          <w:rFonts w:ascii="Times New Roman" w:hAnsi="Times New Roman"/>
          <w:sz w:val="24"/>
          <w:lang w:val="en-US"/>
        </w:rPr>
        <w:t xml:space="preserve"> – MAB398, violet – </w:t>
      </w:r>
      <w:r w:rsidR="00D570DE" w:rsidRPr="006002C3">
        <w:rPr>
          <w:rFonts w:ascii="Times New Roman" w:hAnsi="Times New Roman"/>
          <w:sz w:val="24"/>
          <w:lang w:val="en-US"/>
        </w:rPr>
        <w:t>sc-10368</w:t>
      </w:r>
      <w:r w:rsidR="00D570DE">
        <w:rPr>
          <w:rFonts w:ascii="Times New Roman" w:hAnsi="Times New Roman"/>
          <w:sz w:val="24"/>
          <w:lang w:val="en-US"/>
        </w:rPr>
        <w:t xml:space="preserve">. </w:t>
      </w:r>
      <w:r w:rsidR="004D1322">
        <w:rPr>
          <w:rFonts w:ascii="Times New Roman" w:hAnsi="Times New Roman"/>
          <w:sz w:val="24"/>
          <w:lang w:val="en-US"/>
        </w:rPr>
        <w:t>In cyclized peptides cysteines forming disulfide bonds are underlined</w:t>
      </w:r>
      <w:r w:rsidR="00C73FF6">
        <w:rPr>
          <w:rFonts w:ascii="Times New Roman" w:hAnsi="Times New Roman"/>
          <w:sz w:val="24"/>
          <w:lang w:val="en-US"/>
        </w:rPr>
        <w:t xml:space="preserve">. Antigenic determinants bound by </w:t>
      </w:r>
      <w:r w:rsidR="00C73FF6" w:rsidRPr="00C73FF6">
        <w:rPr>
          <w:rFonts w:ascii="Times New Roman" w:hAnsi="Times New Roman"/>
          <w:sz w:val="24"/>
          <w:lang w:val="en-US"/>
        </w:rPr>
        <w:t xml:space="preserve">AF-279-NA, ab18678, </w:t>
      </w:r>
      <w:r w:rsidR="00A91763">
        <w:rPr>
          <w:rFonts w:ascii="Times New Roman" w:hAnsi="Times New Roman"/>
          <w:sz w:val="24"/>
          <w:lang w:val="en-US"/>
        </w:rPr>
        <w:t xml:space="preserve">AF-398 and </w:t>
      </w:r>
      <w:r w:rsidR="00C73FF6" w:rsidRPr="00C73FF6">
        <w:rPr>
          <w:rFonts w:ascii="Times New Roman" w:hAnsi="Times New Roman"/>
          <w:sz w:val="24"/>
          <w:lang w:val="en-US"/>
        </w:rPr>
        <w:t>MAB398</w:t>
      </w:r>
      <w:r w:rsidR="00C73FF6">
        <w:rPr>
          <w:rFonts w:ascii="Times New Roman" w:hAnsi="Times New Roman"/>
          <w:sz w:val="24"/>
          <w:lang w:val="en-US"/>
        </w:rPr>
        <w:t xml:space="preserve"> are depicted as space-filling models</w:t>
      </w:r>
      <w:r w:rsidR="004C6869">
        <w:rPr>
          <w:rFonts w:ascii="Times New Roman" w:hAnsi="Times New Roman"/>
          <w:sz w:val="24"/>
          <w:lang w:val="en-US"/>
        </w:rPr>
        <w:t xml:space="preserve"> on ribbon diagrams of CCL2 </w:t>
      </w:r>
      <w:r w:rsidR="00B559C5">
        <w:rPr>
          <w:rFonts w:ascii="Times New Roman" w:hAnsi="Times New Roman"/>
          <w:sz w:val="24"/>
          <w:lang w:val="en-US"/>
        </w:rPr>
        <w:t>(PDB code 3IFD</w:t>
      </w:r>
      <w:proofErr w:type="gramStart"/>
      <w:r w:rsidR="00B559C5">
        <w:rPr>
          <w:rFonts w:ascii="Times New Roman" w:hAnsi="Times New Roman"/>
          <w:sz w:val="24"/>
          <w:lang w:val="en-US"/>
        </w:rPr>
        <w:t>)</w:t>
      </w:r>
      <w:r w:rsidR="00736F14" w:rsidRPr="00736F14">
        <w:rPr>
          <w:rFonts w:ascii="Times New Roman" w:hAnsi="Times New Roman"/>
          <w:sz w:val="24"/>
          <w:vertAlign w:val="superscript"/>
          <w:lang w:val="en-US"/>
        </w:rPr>
        <w:t>17</w:t>
      </w:r>
      <w:proofErr w:type="gramEnd"/>
      <w:r w:rsidR="00B559C5">
        <w:rPr>
          <w:rFonts w:ascii="Times New Roman" w:hAnsi="Times New Roman"/>
          <w:sz w:val="24"/>
          <w:lang w:val="en-US"/>
        </w:rPr>
        <w:t xml:space="preserve"> </w:t>
      </w:r>
      <w:r w:rsidR="004C6869">
        <w:rPr>
          <w:rFonts w:ascii="Times New Roman" w:hAnsi="Times New Roman"/>
          <w:sz w:val="24"/>
          <w:lang w:val="en-US"/>
        </w:rPr>
        <w:t>and leptin</w:t>
      </w:r>
      <w:r w:rsidR="00B559C5">
        <w:rPr>
          <w:rFonts w:ascii="Times New Roman" w:hAnsi="Times New Roman"/>
          <w:sz w:val="24"/>
          <w:lang w:val="en-US"/>
        </w:rPr>
        <w:t xml:space="preserve"> (PDB code 1AX8)</w:t>
      </w:r>
      <w:r w:rsidR="004C6869">
        <w:rPr>
          <w:rFonts w:ascii="Times New Roman" w:hAnsi="Times New Roman"/>
          <w:sz w:val="24"/>
          <w:lang w:val="en-US"/>
        </w:rPr>
        <w:t>.</w:t>
      </w:r>
      <w:r w:rsidR="00736F14" w:rsidRPr="00736F14">
        <w:rPr>
          <w:rFonts w:ascii="Times New Roman" w:hAnsi="Times New Roman"/>
          <w:sz w:val="24"/>
          <w:vertAlign w:val="superscript"/>
          <w:lang w:val="en-US"/>
        </w:rPr>
        <w:t>21</w:t>
      </w:r>
    </w:p>
    <w:p w:rsidR="004F780D" w:rsidRDefault="004F780D" w:rsidP="00676F86">
      <w:pPr>
        <w:pStyle w:val="ListParagraph"/>
        <w:tabs>
          <w:tab w:val="left" w:pos="0"/>
        </w:tabs>
        <w:spacing w:after="0" w:line="360" w:lineRule="auto"/>
        <w:ind w:left="0" w:firstLine="284"/>
        <w:jc w:val="both"/>
        <w:rPr>
          <w:rFonts w:ascii="Times New Roman" w:hAnsi="Times New Roman"/>
          <w:sz w:val="24"/>
          <w:lang w:val="en-US"/>
        </w:rPr>
      </w:pPr>
    </w:p>
    <w:p w:rsidR="00932A4C" w:rsidRDefault="006641E4" w:rsidP="00676F86">
      <w:pPr>
        <w:pStyle w:val="ListParagraph"/>
        <w:tabs>
          <w:tab w:val="left" w:pos="0"/>
        </w:tabs>
        <w:spacing w:after="0" w:line="360" w:lineRule="auto"/>
        <w:ind w:left="0" w:firstLine="284"/>
        <w:jc w:val="both"/>
        <w:rPr>
          <w:rFonts w:ascii="Times New Roman" w:hAnsi="Times New Roman"/>
          <w:sz w:val="24"/>
          <w:lang w:val="en-US"/>
        </w:rPr>
      </w:pPr>
      <w:r>
        <w:rPr>
          <w:rFonts w:ascii="Times New Roman" w:hAnsi="Times New Roman"/>
          <w:sz w:val="24"/>
          <w:lang w:val="en-US"/>
        </w:rPr>
        <w:t>Peptide hormone ghrelin lacks a well-defined secondary structure in solution</w:t>
      </w:r>
      <w:r w:rsidR="00E8641C" w:rsidRPr="00E8641C">
        <w:rPr>
          <w:rFonts w:ascii="Times New Roman" w:hAnsi="Times New Roman"/>
          <w:sz w:val="24"/>
          <w:vertAlign w:val="superscript"/>
          <w:lang w:val="en-US"/>
        </w:rPr>
        <w:t>22</w:t>
      </w:r>
      <w:r>
        <w:rPr>
          <w:rFonts w:ascii="Times New Roman" w:hAnsi="Times New Roman"/>
          <w:sz w:val="24"/>
          <w:lang w:val="en-US"/>
        </w:rPr>
        <w:t xml:space="preserve">, </w:t>
      </w:r>
      <w:r w:rsidR="000C7D66">
        <w:rPr>
          <w:rFonts w:ascii="Times New Roman" w:hAnsi="Times New Roman"/>
          <w:sz w:val="24"/>
          <w:lang w:val="en-US"/>
        </w:rPr>
        <w:t xml:space="preserve">thus </w:t>
      </w:r>
      <w:r>
        <w:rPr>
          <w:rFonts w:ascii="Times New Roman" w:hAnsi="Times New Roman"/>
          <w:sz w:val="24"/>
          <w:lang w:val="en-US"/>
        </w:rPr>
        <w:t>we expected the polyclonal antibody sc-10368 to recognize solely linear epitopes. Indeed, the e</w:t>
      </w:r>
      <w:r w:rsidR="0029300A">
        <w:rPr>
          <w:rFonts w:ascii="Times New Roman" w:hAnsi="Times New Roman"/>
          <w:sz w:val="24"/>
          <w:lang w:val="en-US"/>
        </w:rPr>
        <w:t xml:space="preserve">pitope </w:t>
      </w:r>
      <w:r w:rsidR="002E412A">
        <w:rPr>
          <w:rFonts w:ascii="Times New Roman" w:hAnsi="Times New Roman"/>
          <w:sz w:val="24"/>
          <w:lang w:val="en-US"/>
        </w:rPr>
        <w:t>was mapped to an internal region of ghrelin</w:t>
      </w:r>
      <w:r w:rsidR="000C7D66">
        <w:rPr>
          <w:rFonts w:ascii="Times New Roman" w:hAnsi="Times New Roman"/>
          <w:sz w:val="24"/>
          <w:lang w:val="en-US"/>
        </w:rPr>
        <w:t xml:space="preserve"> with the motif </w:t>
      </w:r>
      <w:r w:rsidR="00736F14">
        <w:rPr>
          <w:rFonts w:ascii="Times New Roman" w:hAnsi="Times New Roman"/>
          <w:sz w:val="24"/>
          <w:lang w:val="en-US"/>
        </w:rPr>
        <w:t>E</w:t>
      </w:r>
      <w:r w:rsidR="00AC0F57">
        <w:rPr>
          <w:rFonts w:ascii="Times New Roman" w:hAnsi="Times New Roman"/>
          <w:sz w:val="24"/>
          <w:lang w:val="en-US"/>
        </w:rPr>
        <w:t>xx</w:t>
      </w:r>
      <w:r w:rsidR="000C7D66">
        <w:rPr>
          <w:rFonts w:ascii="Times New Roman" w:hAnsi="Times New Roman"/>
          <w:sz w:val="24"/>
          <w:lang w:val="en-US"/>
        </w:rPr>
        <w:t>KPP most strongly enriched</w:t>
      </w:r>
      <w:r w:rsidR="00932A4C">
        <w:rPr>
          <w:rFonts w:ascii="Times New Roman" w:hAnsi="Times New Roman"/>
          <w:sz w:val="24"/>
          <w:lang w:val="en-US"/>
        </w:rPr>
        <w:t xml:space="preserve"> in affinity-selected peptides</w:t>
      </w:r>
      <w:r w:rsidR="002E412A">
        <w:rPr>
          <w:rFonts w:ascii="Times New Roman" w:hAnsi="Times New Roman"/>
          <w:sz w:val="24"/>
          <w:lang w:val="en-US"/>
        </w:rPr>
        <w:t xml:space="preserve">. </w:t>
      </w:r>
      <w:r w:rsidR="000C7D66">
        <w:rPr>
          <w:rFonts w:ascii="Times New Roman" w:hAnsi="Times New Roman"/>
          <w:sz w:val="24"/>
          <w:lang w:val="en-US"/>
        </w:rPr>
        <w:t xml:space="preserve">Alongside 7 linear </w:t>
      </w:r>
      <w:r w:rsidR="00AA53DC">
        <w:rPr>
          <w:rFonts w:ascii="Times New Roman" w:hAnsi="Times New Roman"/>
          <w:sz w:val="24"/>
          <w:lang w:val="en-US"/>
        </w:rPr>
        <w:t xml:space="preserve">and one cyclic </w:t>
      </w:r>
      <w:r w:rsidR="000C7D66">
        <w:rPr>
          <w:rFonts w:ascii="Times New Roman" w:hAnsi="Times New Roman"/>
          <w:sz w:val="24"/>
          <w:lang w:val="en-US"/>
        </w:rPr>
        <w:t xml:space="preserve">peptide that recapitulated the epitope well, </w:t>
      </w:r>
      <w:r w:rsidR="00AA53DC">
        <w:rPr>
          <w:rFonts w:ascii="Times New Roman" w:hAnsi="Times New Roman"/>
          <w:sz w:val="24"/>
          <w:lang w:val="en-US"/>
        </w:rPr>
        <w:t>2</w:t>
      </w:r>
      <w:r w:rsidR="000C7D66">
        <w:rPr>
          <w:rFonts w:ascii="Times New Roman" w:hAnsi="Times New Roman"/>
          <w:sz w:val="24"/>
          <w:lang w:val="en-US"/>
        </w:rPr>
        <w:t xml:space="preserve"> structurally related cyclic peptides with relatively low </w:t>
      </w:r>
      <w:r w:rsidR="000C7D66">
        <w:rPr>
          <w:rFonts w:ascii="Times New Roman" w:hAnsi="Times New Roman"/>
          <w:sz w:val="24"/>
          <w:lang w:val="en-US"/>
        </w:rPr>
        <w:lastRenderedPageBreak/>
        <w:t>homology to ghrelin were identified. The</w:t>
      </w:r>
      <w:r w:rsidR="00EC0CFE">
        <w:rPr>
          <w:rFonts w:ascii="Times New Roman" w:hAnsi="Times New Roman"/>
          <w:sz w:val="24"/>
          <w:lang w:val="en-US"/>
        </w:rPr>
        <w:t xml:space="preserve"> latter</w:t>
      </w:r>
      <w:r w:rsidR="000C7D66">
        <w:rPr>
          <w:rFonts w:ascii="Times New Roman" w:hAnsi="Times New Roman"/>
          <w:sz w:val="24"/>
          <w:lang w:val="en-US"/>
        </w:rPr>
        <w:t xml:space="preserve"> were</w:t>
      </w:r>
      <w:r w:rsidR="000C7D66" w:rsidRPr="000C7D66">
        <w:rPr>
          <w:rFonts w:ascii="Times New Roman" w:hAnsi="Times New Roman"/>
          <w:sz w:val="24"/>
          <w:lang w:val="en-US"/>
        </w:rPr>
        <w:t xml:space="preserve"> considered typical </w:t>
      </w:r>
      <w:proofErr w:type="spellStart"/>
      <w:r w:rsidR="000C7D66" w:rsidRPr="000C7D66">
        <w:rPr>
          <w:rFonts w:ascii="Times New Roman" w:hAnsi="Times New Roman"/>
          <w:i/>
          <w:sz w:val="24"/>
          <w:lang w:val="en-US"/>
        </w:rPr>
        <w:t>mimotopes</w:t>
      </w:r>
      <w:proofErr w:type="spellEnd"/>
      <w:r w:rsidR="000C7D66" w:rsidRPr="000C7D66">
        <w:rPr>
          <w:rFonts w:ascii="Times New Roman" w:hAnsi="Times New Roman"/>
          <w:sz w:val="24"/>
          <w:lang w:val="en-US"/>
        </w:rPr>
        <w:t xml:space="preserve"> (i.e., their constrained structure </w:t>
      </w:r>
      <w:r w:rsidR="00746D43">
        <w:rPr>
          <w:rFonts w:ascii="Times New Roman" w:hAnsi="Times New Roman"/>
          <w:sz w:val="24"/>
          <w:lang w:val="en-US"/>
        </w:rPr>
        <w:t xml:space="preserve">presumably </w:t>
      </w:r>
      <w:r w:rsidR="000C7D66" w:rsidRPr="000C7D66">
        <w:rPr>
          <w:rFonts w:ascii="Times New Roman" w:hAnsi="Times New Roman"/>
          <w:sz w:val="24"/>
          <w:lang w:val="en-US"/>
        </w:rPr>
        <w:t xml:space="preserve">fits the antibody </w:t>
      </w:r>
      <w:proofErr w:type="spellStart"/>
      <w:r w:rsidR="000C7D66" w:rsidRPr="000C7D66">
        <w:rPr>
          <w:rFonts w:ascii="Times New Roman" w:hAnsi="Times New Roman"/>
          <w:sz w:val="24"/>
          <w:lang w:val="en-US"/>
        </w:rPr>
        <w:t>paratope</w:t>
      </w:r>
      <w:proofErr w:type="spellEnd"/>
      <w:r w:rsidR="000C7D66" w:rsidRPr="000C7D66">
        <w:rPr>
          <w:rFonts w:ascii="Times New Roman" w:hAnsi="Times New Roman"/>
          <w:sz w:val="24"/>
          <w:lang w:val="en-US"/>
        </w:rPr>
        <w:t xml:space="preserve"> despite poor sequence similarity to the true epitope)</w:t>
      </w:r>
      <w:r w:rsidR="00932A4C">
        <w:rPr>
          <w:rFonts w:ascii="Times New Roman" w:hAnsi="Times New Roman"/>
          <w:sz w:val="24"/>
          <w:lang w:val="en-US"/>
        </w:rPr>
        <w:t>.</w:t>
      </w:r>
      <w:r w:rsidR="00080A9E" w:rsidRPr="00080A9E">
        <w:rPr>
          <w:rFonts w:ascii="Times New Roman" w:hAnsi="Times New Roman"/>
          <w:sz w:val="24"/>
          <w:vertAlign w:val="superscript"/>
          <w:lang w:val="en-US"/>
        </w:rPr>
        <w:t>23</w:t>
      </w:r>
    </w:p>
    <w:p w:rsidR="00041A27" w:rsidRDefault="00932A4C" w:rsidP="00676F86">
      <w:pPr>
        <w:pStyle w:val="ListParagraph"/>
        <w:tabs>
          <w:tab w:val="left" w:pos="0"/>
        </w:tabs>
        <w:spacing w:after="0" w:line="360" w:lineRule="auto"/>
        <w:ind w:left="0" w:firstLine="284"/>
        <w:jc w:val="both"/>
        <w:rPr>
          <w:rFonts w:ascii="Times New Roman" w:hAnsi="Times New Roman"/>
          <w:sz w:val="24"/>
          <w:lang w:val="en-US"/>
        </w:rPr>
      </w:pPr>
      <w:r>
        <w:rPr>
          <w:rFonts w:ascii="Times New Roman" w:hAnsi="Times New Roman"/>
          <w:sz w:val="24"/>
          <w:lang w:val="en-US"/>
        </w:rPr>
        <w:t xml:space="preserve">Polyclonal antibody </w:t>
      </w:r>
      <w:r w:rsidRPr="00932A4C">
        <w:rPr>
          <w:rFonts w:ascii="Times New Roman" w:hAnsi="Times New Roman"/>
          <w:sz w:val="24"/>
          <w:lang w:val="en-US"/>
        </w:rPr>
        <w:t>ab9669</w:t>
      </w:r>
      <w:r>
        <w:rPr>
          <w:rFonts w:ascii="Times New Roman" w:hAnsi="Times New Roman"/>
          <w:sz w:val="24"/>
          <w:lang w:val="en-US"/>
        </w:rPr>
        <w:t xml:space="preserve"> binds </w:t>
      </w:r>
      <w:r w:rsidR="0029300A" w:rsidRPr="00932A4C">
        <w:rPr>
          <w:rFonts w:ascii="Times New Roman" w:hAnsi="Times New Roman"/>
          <w:sz w:val="24"/>
          <w:lang w:val="en-US"/>
        </w:rPr>
        <w:t xml:space="preserve">to </w:t>
      </w:r>
      <w:r w:rsidR="00512D27" w:rsidRPr="00932A4C">
        <w:rPr>
          <w:rFonts w:ascii="Times New Roman" w:hAnsi="Times New Roman"/>
          <w:sz w:val="24"/>
          <w:lang w:val="en-US"/>
        </w:rPr>
        <w:t xml:space="preserve">unstructured N- and C-termini of CCL2. </w:t>
      </w:r>
      <w:r w:rsidR="00CF3707">
        <w:rPr>
          <w:rFonts w:ascii="Times New Roman" w:hAnsi="Times New Roman"/>
          <w:sz w:val="24"/>
          <w:lang w:val="en-US"/>
        </w:rPr>
        <w:t>The N-terminal residues of CCL2 were previously shown to be crucial for receptor activation</w:t>
      </w:r>
      <w:r w:rsidR="00080A9E" w:rsidRPr="00080A9E">
        <w:rPr>
          <w:rFonts w:ascii="Times New Roman" w:hAnsi="Times New Roman"/>
          <w:sz w:val="24"/>
          <w:vertAlign w:val="superscript"/>
          <w:lang w:val="en-US"/>
        </w:rPr>
        <w:t>24</w:t>
      </w:r>
      <w:proofErr w:type="gramStart"/>
      <w:r w:rsidR="00080A9E" w:rsidRPr="00080A9E">
        <w:rPr>
          <w:rFonts w:ascii="Times New Roman" w:hAnsi="Times New Roman"/>
          <w:sz w:val="24"/>
          <w:vertAlign w:val="superscript"/>
          <w:lang w:val="en-US"/>
        </w:rPr>
        <w:t>,25</w:t>
      </w:r>
      <w:proofErr w:type="gramEnd"/>
      <w:r w:rsidR="00CF3707">
        <w:rPr>
          <w:rFonts w:ascii="Times New Roman" w:hAnsi="Times New Roman"/>
          <w:sz w:val="24"/>
          <w:lang w:val="en-US"/>
        </w:rPr>
        <w:t xml:space="preserve">, which </w:t>
      </w:r>
      <w:r w:rsidR="008C0654">
        <w:rPr>
          <w:rFonts w:ascii="Times New Roman" w:hAnsi="Times New Roman"/>
          <w:sz w:val="24"/>
          <w:lang w:val="en-US"/>
        </w:rPr>
        <w:t>would explain</w:t>
      </w:r>
      <w:r w:rsidR="00CF3707">
        <w:rPr>
          <w:rFonts w:ascii="Times New Roman" w:hAnsi="Times New Roman"/>
          <w:sz w:val="24"/>
          <w:lang w:val="en-US"/>
        </w:rPr>
        <w:t xml:space="preserve"> the neutralizing nature of </w:t>
      </w:r>
      <w:r w:rsidR="00E315F7">
        <w:rPr>
          <w:rFonts w:ascii="Times New Roman" w:hAnsi="Times New Roman"/>
          <w:sz w:val="24"/>
          <w:lang w:val="en-US"/>
        </w:rPr>
        <w:t>antibody</w:t>
      </w:r>
      <w:r w:rsidR="00CF3707">
        <w:rPr>
          <w:rFonts w:ascii="Times New Roman" w:hAnsi="Times New Roman"/>
          <w:sz w:val="24"/>
          <w:lang w:val="en-US"/>
        </w:rPr>
        <w:t xml:space="preserve">. </w:t>
      </w:r>
      <w:r>
        <w:rPr>
          <w:rFonts w:ascii="Times New Roman" w:hAnsi="Times New Roman"/>
          <w:sz w:val="24"/>
          <w:lang w:val="en-US"/>
        </w:rPr>
        <w:t>Again, s</w:t>
      </w:r>
      <w:r w:rsidR="00F01ECF">
        <w:rPr>
          <w:rFonts w:ascii="Times New Roman" w:hAnsi="Times New Roman"/>
          <w:sz w:val="24"/>
          <w:lang w:val="en-US"/>
        </w:rPr>
        <w:t>everal linear peptides were identified that map well to the N-terminal segment of the chemokine</w:t>
      </w:r>
      <w:r>
        <w:rPr>
          <w:rFonts w:ascii="Times New Roman" w:hAnsi="Times New Roman"/>
          <w:sz w:val="24"/>
          <w:lang w:val="en-US"/>
        </w:rPr>
        <w:t xml:space="preserve">, while cyclized </w:t>
      </w:r>
      <w:proofErr w:type="spellStart"/>
      <w:r>
        <w:rPr>
          <w:rFonts w:ascii="Times New Roman" w:hAnsi="Times New Roman"/>
          <w:sz w:val="24"/>
          <w:lang w:val="en-US"/>
        </w:rPr>
        <w:t>mimotopes</w:t>
      </w:r>
      <w:proofErr w:type="spellEnd"/>
      <w:r>
        <w:rPr>
          <w:rFonts w:ascii="Times New Roman" w:hAnsi="Times New Roman"/>
          <w:sz w:val="24"/>
          <w:lang w:val="en-US"/>
        </w:rPr>
        <w:t xml:space="preserve"> display only </w:t>
      </w:r>
      <w:r w:rsidR="0021052F">
        <w:rPr>
          <w:rFonts w:ascii="Times New Roman" w:hAnsi="Times New Roman"/>
          <w:sz w:val="24"/>
          <w:lang w:val="en-US"/>
        </w:rPr>
        <w:t xml:space="preserve">weak </w:t>
      </w:r>
      <w:r w:rsidR="00935676">
        <w:rPr>
          <w:rFonts w:ascii="Times New Roman" w:hAnsi="Times New Roman"/>
          <w:sz w:val="24"/>
          <w:lang w:val="en-US"/>
        </w:rPr>
        <w:t xml:space="preserve">resemblance to </w:t>
      </w:r>
      <w:r w:rsidR="00041A27">
        <w:rPr>
          <w:rFonts w:ascii="Times New Roman" w:hAnsi="Times New Roman"/>
          <w:sz w:val="24"/>
          <w:lang w:val="en-US"/>
        </w:rPr>
        <w:t xml:space="preserve">primary structure of </w:t>
      </w:r>
      <w:r w:rsidR="00935676">
        <w:rPr>
          <w:rFonts w:ascii="Times New Roman" w:hAnsi="Times New Roman"/>
          <w:sz w:val="24"/>
          <w:lang w:val="en-US"/>
        </w:rPr>
        <w:t>CCL2.</w:t>
      </w:r>
    </w:p>
    <w:p w:rsidR="00C73FF6" w:rsidRDefault="000E6606" w:rsidP="00676F86">
      <w:pPr>
        <w:pStyle w:val="ListParagraph"/>
        <w:tabs>
          <w:tab w:val="left" w:pos="0"/>
        </w:tabs>
        <w:spacing w:after="0" w:line="360" w:lineRule="auto"/>
        <w:ind w:left="0" w:firstLine="284"/>
        <w:jc w:val="both"/>
        <w:rPr>
          <w:rFonts w:ascii="Times New Roman" w:hAnsi="Times New Roman"/>
          <w:sz w:val="24"/>
          <w:lang w:val="en-US"/>
        </w:rPr>
      </w:pPr>
      <w:r>
        <w:rPr>
          <w:rFonts w:ascii="Times New Roman" w:hAnsi="Times New Roman"/>
          <w:sz w:val="24"/>
          <w:lang w:val="en-US"/>
        </w:rPr>
        <w:t xml:space="preserve">Antibodies </w:t>
      </w:r>
      <w:r w:rsidRPr="000E6606">
        <w:rPr>
          <w:rFonts w:ascii="Times New Roman" w:hAnsi="Times New Roman"/>
          <w:sz w:val="24"/>
          <w:lang w:val="en-US"/>
        </w:rPr>
        <w:t>AF-279-NA</w:t>
      </w:r>
      <w:r>
        <w:rPr>
          <w:rFonts w:ascii="Times New Roman" w:hAnsi="Times New Roman"/>
          <w:sz w:val="24"/>
          <w:lang w:val="en-US"/>
        </w:rPr>
        <w:t xml:space="preserve"> and MAB398 recognize linear epitopes – loops in CCL2 and leptin, respectively. </w:t>
      </w:r>
      <w:r w:rsidR="00A97D53">
        <w:rPr>
          <w:rFonts w:ascii="Times New Roman" w:hAnsi="Times New Roman"/>
          <w:sz w:val="24"/>
          <w:lang w:val="en-US"/>
        </w:rPr>
        <w:t>A</w:t>
      </w:r>
      <w:r w:rsidR="00084453">
        <w:rPr>
          <w:rFonts w:ascii="Times New Roman" w:hAnsi="Times New Roman"/>
          <w:sz w:val="24"/>
          <w:lang w:val="en-US"/>
        </w:rPr>
        <w:t xml:space="preserve">ffinity selections against </w:t>
      </w:r>
      <w:r w:rsidR="00084453" w:rsidRPr="00084453">
        <w:rPr>
          <w:rFonts w:ascii="Times New Roman" w:hAnsi="Times New Roman"/>
          <w:sz w:val="24"/>
          <w:lang w:val="en-US"/>
        </w:rPr>
        <w:t>AF-279-NA</w:t>
      </w:r>
      <w:r w:rsidR="00084453">
        <w:rPr>
          <w:rFonts w:ascii="Times New Roman" w:hAnsi="Times New Roman"/>
          <w:sz w:val="24"/>
          <w:lang w:val="en-US"/>
        </w:rPr>
        <w:t xml:space="preserve"> yielded </w:t>
      </w:r>
      <w:r w:rsidR="00041A27">
        <w:rPr>
          <w:rFonts w:ascii="Times New Roman" w:hAnsi="Times New Roman"/>
          <w:sz w:val="24"/>
          <w:lang w:val="en-US"/>
        </w:rPr>
        <w:t>4</w:t>
      </w:r>
      <w:r w:rsidR="00084453">
        <w:rPr>
          <w:rFonts w:ascii="Times New Roman" w:hAnsi="Times New Roman"/>
          <w:sz w:val="24"/>
          <w:lang w:val="en-US"/>
        </w:rPr>
        <w:t xml:space="preserve"> linear and </w:t>
      </w:r>
      <w:r w:rsidR="00041A27">
        <w:rPr>
          <w:rFonts w:ascii="Times New Roman" w:hAnsi="Times New Roman"/>
          <w:sz w:val="24"/>
          <w:lang w:val="en-US"/>
        </w:rPr>
        <w:t>a cyclic peptide</w:t>
      </w:r>
      <w:r w:rsidR="00A97D53">
        <w:rPr>
          <w:rFonts w:ascii="Times New Roman" w:hAnsi="Times New Roman"/>
          <w:sz w:val="24"/>
          <w:lang w:val="en-US"/>
        </w:rPr>
        <w:t>. Th</w:t>
      </w:r>
      <w:r w:rsidR="00D13D56">
        <w:rPr>
          <w:rFonts w:ascii="Times New Roman" w:hAnsi="Times New Roman"/>
          <w:sz w:val="24"/>
          <w:lang w:val="en-US"/>
        </w:rPr>
        <w:t xml:space="preserve">e cyclized peptide </w:t>
      </w:r>
      <w:r w:rsidR="003F1EF5">
        <w:rPr>
          <w:rFonts w:ascii="Times New Roman" w:hAnsi="Times New Roman"/>
          <w:sz w:val="24"/>
          <w:lang w:val="en-US"/>
        </w:rPr>
        <w:t xml:space="preserve">better </w:t>
      </w:r>
      <w:r w:rsidR="00041A27">
        <w:rPr>
          <w:rFonts w:ascii="Times New Roman" w:hAnsi="Times New Roman"/>
          <w:sz w:val="24"/>
          <w:lang w:val="en-US"/>
        </w:rPr>
        <w:t>recaps</w:t>
      </w:r>
      <w:r w:rsidR="0021774D">
        <w:rPr>
          <w:rFonts w:ascii="Times New Roman" w:hAnsi="Times New Roman"/>
          <w:sz w:val="24"/>
          <w:lang w:val="en-US"/>
        </w:rPr>
        <w:t xml:space="preserve"> </w:t>
      </w:r>
      <w:r w:rsidR="003F1EF5">
        <w:rPr>
          <w:rFonts w:ascii="Times New Roman" w:hAnsi="Times New Roman"/>
          <w:sz w:val="24"/>
          <w:lang w:val="en-US"/>
        </w:rPr>
        <w:t xml:space="preserve">the determinant, indicating the importance of </w:t>
      </w:r>
      <w:r w:rsidR="001673F7">
        <w:rPr>
          <w:rFonts w:ascii="Times New Roman" w:hAnsi="Times New Roman"/>
          <w:sz w:val="24"/>
          <w:lang w:val="en-US"/>
        </w:rPr>
        <w:t xml:space="preserve">cysteines for loop mimicry. </w:t>
      </w:r>
      <w:r w:rsidR="008941FB">
        <w:rPr>
          <w:rFonts w:ascii="Times New Roman" w:hAnsi="Times New Roman"/>
          <w:sz w:val="24"/>
          <w:lang w:val="en-US"/>
        </w:rPr>
        <w:t>Previous m</w:t>
      </w:r>
      <w:r w:rsidR="008323F1">
        <w:rPr>
          <w:rFonts w:ascii="Times New Roman" w:hAnsi="Times New Roman"/>
          <w:sz w:val="24"/>
          <w:lang w:val="en-US"/>
        </w:rPr>
        <w:t xml:space="preserve">utagenesis analysis </w:t>
      </w:r>
      <w:r w:rsidR="008D22D4">
        <w:rPr>
          <w:rFonts w:ascii="Times New Roman" w:hAnsi="Times New Roman"/>
          <w:sz w:val="24"/>
          <w:lang w:val="en-US"/>
        </w:rPr>
        <w:t xml:space="preserve">of CCL2 showed that Arg24 </w:t>
      </w:r>
      <w:r w:rsidR="00B05E02">
        <w:rPr>
          <w:rFonts w:ascii="Times New Roman" w:hAnsi="Times New Roman"/>
          <w:sz w:val="24"/>
          <w:lang w:val="en-US"/>
        </w:rPr>
        <w:t>located within the loop</w:t>
      </w:r>
      <w:r w:rsidR="008323F1">
        <w:rPr>
          <w:rFonts w:ascii="Times New Roman" w:hAnsi="Times New Roman"/>
          <w:sz w:val="24"/>
          <w:lang w:val="en-US"/>
        </w:rPr>
        <w:t xml:space="preserve"> </w:t>
      </w:r>
      <w:r w:rsidR="00B05E02">
        <w:rPr>
          <w:rFonts w:ascii="Times New Roman" w:hAnsi="Times New Roman"/>
          <w:sz w:val="24"/>
          <w:lang w:val="en-US"/>
        </w:rPr>
        <w:t>plays an important role in receptor binding</w:t>
      </w:r>
      <w:r w:rsidR="00080A9E" w:rsidRPr="00080A9E">
        <w:rPr>
          <w:rFonts w:ascii="Times New Roman" w:hAnsi="Times New Roman"/>
          <w:sz w:val="24"/>
          <w:vertAlign w:val="superscript"/>
          <w:lang w:val="en-US"/>
        </w:rPr>
        <w:t>25</w:t>
      </w:r>
      <w:r w:rsidR="00354DBF">
        <w:rPr>
          <w:rFonts w:ascii="Times New Roman" w:hAnsi="Times New Roman"/>
          <w:sz w:val="24"/>
          <w:lang w:val="en-US"/>
        </w:rPr>
        <w:t>,</w:t>
      </w:r>
      <w:r w:rsidR="00EB0CAF">
        <w:rPr>
          <w:rFonts w:ascii="Times New Roman" w:hAnsi="Times New Roman"/>
          <w:sz w:val="24"/>
          <w:lang w:val="en-US"/>
        </w:rPr>
        <w:t xml:space="preserve"> </w:t>
      </w:r>
      <w:r w:rsidR="006B436D">
        <w:rPr>
          <w:rFonts w:ascii="Times New Roman" w:hAnsi="Times New Roman"/>
          <w:sz w:val="24"/>
          <w:lang w:val="en-US"/>
        </w:rPr>
        <w:t xml:space="preserve">revealing why AF-279-NA neutralizes CCL2 activity. </w:t>
      </w:r>
      <w:r w:rsidR="00A97D53">
        <w:rPr>
          <w:rFonts w:ascii="Times New Roman" w:hAnsi="Times New Roman"/>
          <w:sz w:val="24"/>
          <w:lang w:val="en-US"/>
        </w:rPr>
        <w:t>F</w:t>
      </w:r>
      <w:r w:rsidR="00200D60">
        <w:rPr>
          <w:rFonts w:ascii="Times New Roman" w:hAnsi="Times New Roman"/>
          <w:sz w:val="24"/>
          <w:lang w:val="en-US"/>
        </w:rPr>
        <w:t xml:space="preserve">or </w:t>
      </w:r>
      <w:r w:rsidR="002E412A">
        <w:rPr>
          <w:rFonts w:ascii="Times New Roman" w:hAnsi="Times New Roman"/>
          <w:sz w:val="24"/>
          <w:lang w:val="en-US"/>
        </w:rPr>
        <w:t xml:space="preserve">monoclonal antibody </w:t>
      </w:r>
      <w:r w:rsidR="00200D60">
        <w:rPr>
          <w:rFonts w:ascii="Times New Roman" w:hAnsi="Times New Roman"/>
          <w:sz w:val="24"/>
          <w:lang w:val="en-US"/>
        </w:rPr>
        <w:t xml:space="preserve">MAB398 only cyclized peptide epitope mimetics </w:t>
      </w:r>
      <w:r w:rsidR="00041A27">
        <w:rPr>
          <w:rFonts w:ascii="Times New Roman" w:hAnsi="Times New Roman"/>
          <w:sz w:val="24"/>
          <w:lang w:val="en-US"/>
        </w:rPr>
        <w:t xml:space="preserve">of the </w:t>
      </w:r>
      <w:r w:rsidR="008B2B95">
        <w:rPr>
          <w:rFonts w:ascii="Times New Roman" w:hAnsi="Times New Roman"/>
          <w:sz w:val="24"/>
          <w:lang w:val="en-US"/>
        </w:rPr>
        <w:t xml:space="preserve">short </w:t>
      </w:r>
      <w:r w:rsidR="00041A27">
        <w:rPr>
          <w:rFonts w:ascii="Times New Roman" w:hAnsi="Times New Roman"/>
          <w:sz w:val="24"/>
          <w:lang w:val="en-US"/>
        </w:rPr>
        <w:t xml:space="preserve">loop </w:t>
      </w:r>
      <w:r w:rsidR="00AF59E0">
        <w:rPr>
          <w:rFonts w:ascii="Times New Roman" w:hAnsi="Times New Roman"/>
          <w:sz w:val="24"/>
          <w:lang w:val="en-US"/>
        </w:rPr>
        <w:t xml:space="preserve">that </w:t>
      </w:r>
      <w:r w:rsidR="00041A27">
        <w:rPr>
          <w:rFonts w:ascii="Times New Roman" w:hAnsi="Times New Roman"/>
          <w:sz w:val="24"/>
          <w:lang w:val="en-US"/>
        </w:rPr>
        <w:t>connec</w:t>
      </w:r>
      <w:r w:rsidR="008B2B95">
        <w:rPr>
          <w:rFonts w:ascii="Times New Roman" w:hAnsi="Times New Roman"/>
          <w:sz w:val="24"/>
          <w:lang w:val="en-US"/>
        </w:rPr>
        <w:t>t</w:t>
      </w:r>
      <w:r w:rsidR="00AF59E0">
        <w:rPr>
          <w:rFonts w:ascii="Times New Roman" w:hAnsi="Times New Roman"/>
          <w:sz w:val="24"/>
          <w:lang w:val="en-US"/>
        </w:rPr>
        <w:t>s</w:t>
      </w:r>
      <w:r w:rsidR="00041A27">
        <w:rPr>
          <w:rFonts w:ascii="Times New Roman" w:hAnsi="Times New Roman"/>
          <w:sz w:val="24"/>
          <w:lang w:val="en-US"/>
        </w:rPr>
        <w:t xml:space="preserve"> helices </w:t>
      </w:r>
      <w:r w:rsidR="008B2B95">
        <w:rPr>
          <w:rFonts w:ascii="Times New Roman" w:hAnsi="Times New Roman"/>
          <w:sz w:val="24"/>
          <w:lang w:val="en-US"/>
        </w:rPr>
        <w:t>B</w:t>
      </w:r>
      <w:r w:rsidR="00041A27">
        <w:rPr>
          <w:rFonts w:ascii="Times New Roman" w:hAnsi="Times New Roman"/>
          <w:sz w:val="24"/>
          <w:lang w:val="en-US"/>
        </w:rPr>
        <w:t xml:space="preserve"> and </w:t>
      </w:r>
      <w:r w:rsidR="008B2B95">
        <w:rPr>
          <w:rFonts w:ascii="Times New Roman" w:hAnsi="Times New Roman"/>
          <w:sz w:val="24"/>
          <w:lang w:val="en-US"/>
        </w:rPr>
        <w:t>C</w:t>
      </w:r>
      <w:r w:rsidR="00041A27">
        <w:rPr>
          <w:rFonts w:ascii="Times New Roman" w:hAnsi="Times New Roman"/>
          <w:sz w:val="24"/>
          <w:lang w:val="en-US"/>
        </w:rPr>
        <w:t xml:space="preserve"> </w:t>
      </w:r>
      <w:r w:rsidR="00414AF2">
        <w:rPr>
          <w:rFonts w:ascii="Times New Roman" w:hAnsi="Times New Roman"/>
          <w:sz w:val="24"/>
          <w:lang w:val="en-US"/>
        </w:rPr>
        <w:t xml:space="preserve">of leptin </w:t>
      </w:r>
      <w:r w:rsidR="00200D60">
        <w:rPr>
          <w:rFonts w:ascii="Times New Roman" w:hAnsi="Times New Roman"/>
          <w:sz w:val="24"/>
          <w:lang w:val="en-US"/>
        </w:rPr>
        <w:t xml:space="preserve">were identified. </w:t>
      </w:r>
      <w:r w:rsidR="00E832F7">
        <w:rPr>
          <w:rFonts w:ascii="Times New Roman" w:hAnsi="Times New Roman"/>
          <w:sz w:val="24"/>
          <w:lang w:val="en-US"/>
        </w:rPr>
        <w:t xml:space="preserve">As this </w:t>
      </w:r>
      <w:r w:rsidR="00414AF2">
        <w:rPr>
          <w:rFonts w:ascii="Times New Roman" w:hAnsi="Times New Roman"/>
          <w:sz w:val="24"/>
          <w:lang w:val="en-US"/>
        </w:rPr>
        <w:t xml:space="preserve">segment of the hormone does not directly contact </w:t>
      </w:r>
      <w:r w:rsidR="00197555">
        <w:rPr>
          <w:rFonts w:ascii="Times New Roman" w:hAnsi="Times New Roman"/>
          <w:sz w:val="24"/>
          <w:lang w:val="en-US"/>
        </w:rPr>
        <w:t xml:space="preserve">leptin </w:t>
      </w:r>
      <w:r w:rsidR="00414AF2">
        <w:rPr>
          <w:rFonts w:ascii="Times New Roman" w:hAnsi="Times New Roman"/>
          <w:sz w:val="24"/>
          <w:lang w:val="en-US"/>
        </w:rPr>
        <w:t>receptor</w:t>
      </w:r>
      <w:r w:rsidR="00080A9E" w:rsidRPr="00080A9E">
        <w:rPr>
          <w:rFonts w:ascii="Times New Roman" w:hAnsi="Times New Roman"/>
          <w:sz w:val="24"/>
          <w:vertAlign w:val="superscript"/>
          <w:lang w:val="en-US"/>
        </w:rPr>
        <w:t>26</w:t>
      </w:r>
      <w:r w:rsidR="00414AF2">
        <w:rPr>
          <w:rFonts w:ascii="Times New Roman" w:hAnsi="Times New Roman"/>
          <w:sz w:val="24"/>
          <w:lang w:val="en-US"/>
        </w:rPr>
        <w:t>, we assume that MAB398</w:t>
      </w:r>
      <w:r w:rsidR="00556E85">
        <w:rPr>
          <w:rFonts w:ascii="Times New Roman" w:hAnsi="Times New Roman"/>
          <w:sz w:val="24"/>
          <w:lang w:val="en-US"/>
        </w:rPr>
        <w:t xml:space="preserve"> neutralizes </w:t>
      </w:r>
      <w:proofErr w:type="spellStart"/>
      <w:r w:rsidR="00556E85">
        <w:rPr>
          <w:rFonts w:ascii="Times New Roman" w:hAnsi="Times New Roman"/>
          <w:sz w:val="24"/>
          <w:lang w:val="en-US"/>
        </w:rPr>
        <w:t>leptins’s</w:t>
      </w:r>
      <w:proofErr w:type="spellEnd"/>
      <w:r w:rsidR="00556E85">
        <w:rPr>
          <w:rFonts w:ascii="Times New Roman" w:hAnsi="Times New Roman"/>
          <w:sz w:val="24"/>
          <w:lang w:val="en-US"/>
        </w:rPr>
        <w:t xml:space="preserve"> activity </w:t>
      </w:r>
      <w:r w:rsidR="00535618">
        <w:rPr>
          <w:rFonts w:ascii="Times New Roman" w:hAnsi="Times New Roman"/>
          <w:sz w:val="24"/>
          <w:lang w:val="en-US"/>
        </w:rPr>
        <w:t>via</w:t>
      </w:r>
      <w:r w:rsidR="00414AF2">
        <w:rPr>
          <w:rFonts w:ascii="Times New Roman" w:hAnsi="Times New Roman"/>
          <w:sz w:val="24"/>
          <w:lang w:val="en-US"/>
        </w:rPr>
        <w:t xml:space="preserve"> </w:t>
      </w:r>
      <w:proofErr w:type="spellStart"/>
      <w:r w:rsidR="00556E85">
        <w:rPr>
          <w:rFonts w:ascii="Times New Roman" w:hAnsi="Times New Roman"/>
          <w:sz w:val="24"/>
          <w:lang w:val="en-US"/>
        </w:rPr>
        <w:t>sterically</w:t>
      </w:r>
      <w:proofErr w:type="spellEnd"/>
      <w:r w:rsidR="00556E85">
        <w:rPr>
          <w:rFonts w:ascii="Times New Roman" w:hAnsi="Times New Roman"/>
          <w:sz w:val="24"/>
          <w:lang w:val="en-US"/>
        </w:rPr>
        <w:t xml:space="preserve"> blocking </w:t>
      </w:r>
      <w:r w:rsidR="00535618">
        <w:rPr>
          <w:rFonts w:ascii="Times New Roman" w:hAnsi="Times New Roman"/>
          <w:sz w:val="24"/>
          <w:lang w:val="en-US"/>
        </w:rPr>
        <w:t>adjacent receptor</w:t>
      </w:r>
      <w:r w:rsidR="00354DBF">
        <w:rPr>
          <w:rFonts w:ascii="Times New Roman" w:hAnsi="Times New Roman"/>
          <w:sz w:val="24"/>
          <w:lang w:val="en-US"/>
        </w:rPr>
        <w:t>-</w:t>
      </w:r>
      <w:r w:rsidR="00535618">
        <w:rPr>
          <w:rFonts w:ascii="Times New Roman" w:hAnsi="Times New Roman"/>
          <w:sz w:val="24"/>
          <w:lang w:val="en-US"/>
        </w:rPr>
        <w:t>interacting residues located in helix C.</w:t>
      </w:r>
    </w:p>
    <w:p w:rsidR="00F077DD" w:rsidRPr="000B28B0" w:rsidRDefault="006B0874" w:rsidP="00676F86">
      <w:pPr>
        <w:pStyle w:val="ListParagraph"/>
        <w:tabs>
          <w:tab w:val="left" w:pos="0"/>
        </w:tabs>
        <w:spacing w:after="0" w:line="360" w:lineRule="auto"/>
        <w:ind w:left="0" w:firstLine="284"/>
        <w:jc w:val="both"/>
        <w:rPr>
          <w:rFonts w:ascii="Times New Roman" w:hAnsi="Times New Roman" w:cs="Times New Roman"/>
          <w:sz w:val="24"/>
          <w:szCs w:val="24"/>
          <w:lang w:val="en-US"/>
        </w:rPr>
      </w:pPr>
      <w:r>
        <w:rPr>
          <w:rFonts w:ascii="Times New Roman" w:hAnsi="Times New Roman"/>
          <w:sz w:val="24"/>
          <w:lang w:val="en-US"/>
        </w:rPr>
        <w:t xml:space="preserve">Twelve peptides binding to </w:t>
      </w:r>
      <w:r w:rsidR="006219B9">
        <w:rPr>
          <w:rFonts w:ascii="Times New Roman" w:hAnsi="Times New Roman"/>
          <w:sz w:val="24"/>
          <w:lang w:val="en-US"/>
        </w:rPr>
        <w:t xml:space="preserve">anti-leptin polyclonal antibody </w:t>
      </w:r>
      <w:r>
        <w:rPr>
          <w:rFonts w:ascii="Times New Roman" w:hAnsi="Times New Roman"/>
          <w:sz w:val="24"/>
          <w:lang w:val="en-US"/>
        </w:rPr>
        <w:t>AF-398 were identified</w:t>
      </w:r>
      <w:r w:rsidR="006219B9">
        <w:rPr>
          <w:rFonts w:ascii="Times New Roman" w:hAnsi="Times New Roman"/>
          <w:sz w:val="24"/>
          <w:lang w:val="en-US"/>
        </w:rPr>
        <w:t xml:space="preserve">, among which one was mapped to the unstructured N-terminus and 5 </w:t>
      </w:r>
      <w:r w:rsidR="009F1C8E">
        <w:rPr>
          <w:rFonts w:ascii="Times New Roman" w:hAnsi="Times New Roman"/>
          <w:sz w:val="24"/>
          <w:lang w:val="en-US"/>
        </w:rPr>
        <w:t>to</w:t>
      </w:r>
      <w:r w:rsidR="006219B9">
        <w:rPr>
          <w:rFonts w:ascii="Times New Roman" w:hAnsi="Times New Roman"/>
          <w:sz w:val="24"/>
          <w:lang w:val="en-US"/>
        </w:rPr>
        <w:t xml:space="preserve"> </w:t>
      </w:r>
      <w:r w:rsidR="00C060D5">
        <w:rPr>
          <w:rFonts w:ascii="Times New Roman" w:hAnsi="Times New Roman"/>
          <w:sz w:val="24"/>
          <w:lang w:val="en-US"/>
        </w:rPr>
        <w:t xml:space="preserve">the </w:t>
      </w:r>
      <w:r w:rsidR="006219B9">
        <w:rPr>
          <w:rFonts w:ascii="Times New Roman" w:hAnsi="Times New Roman"/>
          <w:sz w:val="24"/>
          <w:lang w:val="en-US"/>
        </w:rPr>
        <w:t>long loop connecting helices</w:t>
      </w:r>
      <w:r>
        <w:rPr>
          <w:rFonts w:ascii="Times New Roman" w:hAnsi="Times New Roman"/>
          <w:sz w:val="24"/>
          <w:lang w:val="en-US"/>
        </w:rPr>
        <w:t xml:space="preserve"> </w:t>
      </w:r>
      <w:r w:rsidR="006219B9">
        <w:rPr>
          <w:rFonts w:ascii="Times New Roman" w:hAnsi="Times New Roman"/>
          <w:sz w:val="24"/>
          <w:lang w:val="en-US"/>
        </w:rPr>
        <w:t xml:space="preserve">C and D. </w:t>
      </w:r>
      <w:r w:rsidR="00436CB5">
        <w:rPr>
          <w:rFonts w:ascii="Times New Roman" w:hAnsi="Times New Roman"/>
          <w:sz w:val="24"/>
          <w:lang w:val="en-US"/>
        </w:rPr>
        <w:t>A</w:t>
      </w:r>
      <w:r w:rsidR="009F1C8E">
        <w:rPr>
          <w:rFonts w:ascii="Times New Roman" w:hAnsi="Times New Roman"/>
          <w:sz w:val="24"/>
          <w:lang w:val="en-US"/>
        </w:rPr>
        <w:t xml:space="preserve">ll </w:t>
      </w:r>
      <w:r w:rsidR="00436CB5">
        <w:rPr>
          <w:rFonts w:ascii="Times New Roman" w:hAnsi="Times New Roman"/>
          <w:sz w:val="24"/>
          <w:lang w:val="en-US"/>
        </w:rPr>
        <w:t>loop epitope-</w:t>
      </w:r>
      <w:r w:rsidR="009F1C8E">
        <w:rPr>
          <w:rFonts w:ascii="Times New Roman" w:hAnsi="Times New Roman"/>
          <w:sz w:val="24"/>
          <w:lang w:val="en-US"/>
        </w:rPr>
        <w:t>mimicking peptides were cyclic</w:t>
      </w:r>
      <w:r w:rsidR="000B32D5">
        <w:rPr>
          <w:rFonts w:ascii="Times New Roman" w:hAnsi="Times New Roman"/>
          <w:sz w:val="24"/>
          <w:lang w:val="en-US"/>
        </w:rPr>
        <w:t>;</w:t>
      </w:r>
      <w:r w:rsidR="009F1C8E">
        <w:rPr>
          <w:rFonts w:ascii="Times New Roman" w:hAnsi="Times New Roman"/>
          <w:sz w:val="24"/>
          <w:lang w:val="en-US"/>
        </w:rPr>
        <w:t xml:space="preserve"> even the one selected from random </w:t>
      </w:r>
      <w:proofErr w:type="spellStart"/>
      <w:r w:rsidR="009F1C8E">
        <w:rPr>
          <w:rFonts w:ascii="Times New Roman" w:hAnsi="Times New Roman"/>
          <w:sz w:val="24"/>
          <w:lang w:val="en-US"/>
        </w:rPr>
        <w:t>dodecapeptide</w:t>
      </w:r>
      <w:proofErr w:type="spellEnd"/>
      <w:r w:rsidR="009F1C8E">
        <w:rPr>
          <w:rFonts w:ascii="Times New Roman" w:hAnsi="Times New Roman"/>
          <w:sz w:val="24"/>
          <w:lang w:val="en-US"/>
        </w:rPr>
        <w:t xml:space="preserve"> library contained a pair of cysteines, suggesting</w:t>
      </w:r>
      <w:r w:rsidR="00436CB5">
        <w:rPr>
          <w:rFonts w:ascii="Times New Roman" w:hAnsi="Times New Roman"/>
          <w:sz w:val="24"/>
          <w:lang w:val="en-US"/>
        </w:rPr>
        <w:t xml:space="preserve"> this feature was crucial for peptides to adopt </w:t>
      </w:r>
      <w:r w:rsidR="00A07C0E">
        <w:rPr>
          <w:rFonts w:ascii="Times New Roman" w:hAnsi="Times New Roman"/>
          <w:sz w:val="24"/>
          <w:lang w:val="en-US"/>
        </w:rPr>
        <w:t>this</w:t>
      </w:r>
      <w:r w:rsidR="00436CB5">
        <w:rPr>
          <w:rFonts w:ascii="Times New Roman" w:hAnsi="Times New Roman"/>
          <w:sz w:val="24"/>
          <w:lang w:val="en-US"/>
        </w:rPr>
        <w:t xml:space="preserve"> specific conformation. </w:t>
      </w:r>
      <w:r w:rsidR="001F2306">
        <w:rPr>
          <w:rFonts w:ascii="Times New Roman" w:hAnsi="Times New Roman"/>
          <w:sz w:val="24"/>
          <w:lang w:val="en-US"/>
        </w:rPr>
        <w:t xml:space="preserve">In addition, </w:t>
      </w:r>
      <w:r w:rsidR="00A07C0E">
        <w:rPr>
          <w:rFonts w:ascii="Times New Roman" w:hAnsi="Times New Roman"/>
          <w:sz w:val="24"/>
          <w:lang w:val="en-US"/>
        </w:rPr>
        <w:t>panning</w:t>
      </w:r>
      <w:r w:rsidR="000B28B0">
        <w:rPr>
          <w:rFonts w:ascii="Times New Roman" w:hAnsi="Times New Roman"/>
          <w:sz w:val="24"/>
          <w:lang w:val="en-US"/>
        </w:rPr>
        <w:t xml:space="preserve"> to</w:t>
      </w:r>
      <w:r w:rsidR="00A07C0E">
        <w:rPr>
          <w:rFonts w:ascii="Times New Roman" w:hAnsi="Times New Roman"/>
          <w:sz w:val="24"/>
          <w:lang w:val="en-US"/>
        </w:rPr>
        <w:t xml:space="preserve"> AF-398 </w:t>
      </w:r>
      <w:proofErr w:type="gramStart"/>
      <w:r w:rsidR="000B28B0">
        <w:rPr>
          <w:rFonts w:ascii="Times New Roman" w:hAnsi="Times New Roman"/>
          <w:sz w:val="24"/>
          <w:lang w:val="en-US"/>
        </w:rPr>
        <w:t>gave</w:t>
      </w:r>
      <w:proofErr w:type="gramEnd"/>
      <w:r w:rsidR="00A07C0E">
        <w:rPr>
          <w:rFonts w:ascii="Times New Roman" w:hAnsi="Times New Roman"/>
          <w:sz w:val="24"/>
          <w:lang w:val="en-US"/>
        </w:rPr>
        <w:t xml:space="preserve"> 6 </w:t>
      </w:r>
      <w:r w:rsidR="00A07C0E" w:rsidRPr="000B28B0">
        <w:rPr>
          <w:rFonts w:ascii="Times New Roman" w:hAnsi="Times New Roman" w:cs="Times New Roman"/>
          <w:sz w:val="24"/>
          <w:szCs w:val="24"/>
          <w:lang w:val="en-US"/>
        </w:rPr>
        <w:t xml:space="preserve">peptides </w:t>
      </w:r>
      <w:r w:rsidR="000B28B0" w:rsidRPr="000B28B0">
        <w:rPr>
          <w:rStyle w:val="CommentReference"/>
          <w:rFonts w:ascii="Times New Roman" w:hAnsi="Times New Roman" w:cs="Times New Roman"/>
          <w:sz w:val="24"/>
          <w:szCs w:val="24"/>
          <w:lang w:val="en-US"/>
        </w:rPr>
        <w:t xml:space="preserve">that bore no homology to </w:t>
      </w:r>
      <w:r w:rsidR="000B28B0">
        <w:rPr>
          <w:rStyle w:val="CommentReference"/>
          <w:rFonts w:ascii="Times New Roman" w:hAnsi="Times New Roman" w:cs="Times New Roman"/>
          <w:sz w:val="24"/>
          <w:szCs w:val="24"/>
          <w:lang w:val="en-US"/>
        </w:rPr>
        <w:t xml:space="preserve">leptin nor were they </w:t>
      </w:r>
      <w:r w:rsidR="00567355">
        <w:rPr>
          <w:rStyle w:val="CommentReference"/>
          <w:rFonts w:ascii="Times New Roman" w:hAnsi="Times New Roman" w:cs="Times New Roman"/>
          <w:sz w:val="24"/>
          <w:szCs w:val="24"/>
          <w:lang w:val="en-US"/>
        </w:rPr>
        <w:t xml:space="preserve">similar to each other. </w:t>
      </w:r>
      <w:r w:rsidR="00076BB2">
        <w:rPr>
          <w:rStyle w:val="CommentReference"/>
          <w:rFonts w:ascii="Times New Roman" w:hAnsi="Times New Roman" w:cs="Times New Roman"/>
          <w:sz w:val="24"/>
          <w:szCs w:val="24"/>
          <w:lang w:val="en-US"/>
        </w:rPr>
        <w:t xml:space="preserve">Lack of </w:t>
      </w:r>
      <w:r w:rsidR="00714AD9">
        <w:rPr>
          <w:rStyle w:val="CommentReference"/>
          <w:rFonts w:ascii="Times New Roman" w:hAnsi="Times New Roman" w:cs="Times New Roman"/>
          <w:sz w:val="24"/>
          <w:szCs w:val="24"/>
          <w:lang w:val="en-US"/>
        </w:rPr>
        <w:t xml:space="preserve">any </w:t>
      </w:r>
      <w:r w:rsidR="00076BB2">
        <w:rPr>
          <w:rStyle w:val="CommentReference"/>
          <w:rFonts w:ascii="Times New Roman" w:hAnsi="Times New Roman" w:cs="Times New Roman"/>
          <w:sz w:val="24"/>
          <w:szCs w:val="24"/>
          <w:lang w:val="en-US"/>
        </w:rPr>
        <w:t xml:space="preserve">consensus </w:t>
      </w:r>
      <w:r w:rsidR="006B20C4">
        <w:rPr>
          <w:rStyle w:val="CommentReference"/>
          <w:rFonts w:ascii="Times New Roman" w:hAnsi="Times New Roman" w:cs="Times New Roman"/>
          <w:sz w:val="24"/>
          <w:szCs w:val="24"/>
          <w:lang w:val="en-US"/>
        </w:rPr>
        <w:t>motif</w:t>
      </w:r>
      <w:r w:rsidR="00522549">
        <w:rPr>
          <w:rStyle w:val="CommentReference"/>
          <w:rFonts w:ascii="Times New Roman" w:hAnsi="Times New Roman" w:cs="Times New Roman"/>
          <w:sz w:val="24"/>
          <w:szCs w:val="24"/>
          <w:lang w:val="en-US"/>
        </w:rPr>
        <w:t>, likely because the peptides mimicked different determinants,</w:t>
      </w:r>
      <w:r w:rsidR="006B20C4">
        <w:rPr>
          <w:rStyle w:val="CommentReference"/>
          <w:rFonts w:ascii="Times New Roman" w:hAnsi="Times New Roman" w:cs="Times New Roman"/>
          <w:sz w:val="24"/>
          <w:szCs w:val="24"/>
          <w:lang w:val="en-US"/>
        </w:rPr>
        <w:t xml:space="preserve"> </w:t>
      </w:r>
      <w:r w:rsidR="005E5690">
        <w:rPr>
          <w:rStyle w:val="CommentReference"/>
          <w:rFonts w:ascii="Times New Roman" w:hAnsi="Times New Roman" w:cs="Times New Roman"/>
          <w:sz w:val="24"/>
          <w:szCs w:val="24"/>
          <w:lang w:val="en-US"/>
        </w:rPr>
        <w:t>made</w:t>
      </w:r>
      <w:r w:rsidR="006B20C4">
        <w:rPr>
          <w:rStyle w:val="CommentReference"/>
          <w:rFonts w:ascii="Times New Roman" w:hAnsi="Times New Roman" w:cs="Times New Roman"/>
          <w:sz w:val="24"/>
          <w:szCs w:val="24"/>
          <w:lang w:val="en-US"/>
        </w:rPr>
        <w:t xml:space="preserve"> reliable </w:t>
      </w:r>
      <w:r w:rsidR="006A3EFD">
        <w:rPr>
          <w:rStyle w:val="CommentReference"/>
          <w:rFonts w:ascii="Times New Roman" w:hAnsi="Times New Roman" w:cs="Times New Roman"/>
          <w:sz w:val="24"/>
          <w:szCs w:val="24"/>
          <w:lang w:val="en-US"/>
        </w:rPr>
        <w:t xml:space="preserve">mapping of </w:t>
      </w:r>
      <w:r w:rsidR="00714AD9">
        <w:rPr>
          <w:rStyle w:val="CommentReference"/>
          <w:rFonts w:ascii="Times New Roman" w:hAnsi="Times New Roman" w:cs="Times New Roman"/>
          <w:sz w:val="24"/>
          <w:szCs w:val="24"/>
          <w:lang w:val="en-US"/>
        </w:rPr>
        <w:t xml:space="preserve">these </w:t>
      </w:r>
      <w:proofErr w:type="spellStart"/>
      <w:r w:rsidR="006A3EFD">
        <w:rPr>
          <w:rStyle w:val="CommentReference"/>
          <w:rFonts w:ascii="Times New Roman" w:hAnsi="Times New Roman" w:cs="Times New Roman"/>
          <w:sz w:val="24"/>
          <w:szCs w:val="24"/>
          <w:lang w:val="en-US"/>
        </w:rPr>
        <w:t>mimotopes</w:t>
      </w:r>
      <w:proofErr w:type="spellEnd"/>
      <w:r w:rsidR="006A3EFD">
        <w:rPr>
          <w:rStyle w:val="CommentReference"/>
          <w:rFonts w:ascii="Times New Roman" w:hAnsi="Times New Roman" w:cs="Times New Roman"/>
          <w:sz w:val="24"/>
          <w:szCs w:val="24"/>
          <w:lang w:val="en-US"/>
        </w:rPr>
        <w:t xml:space="preserve"> </w:t>
      </w:r>
      <w:r w:rsidR="005E5690">
        <w:rPr>
          <w:rStyle w:val="CommentReference"/>
          <w:rFonts w:ascii="Times New Roman" w:hAnsi="Times New Roman" w:cs="Times New Roman"/>
          <w:sz w:val="24"/>
          <w:szCs w:val="24"/>
          <w:lang w:val="en-US"/>
        </w:rPr>
        <w:t>impossible</w:t>
      </w:r>
      <w:r w:rsidR="00D40D61">
        <w:rPr>
          <w:rStyle w:val="CommentReference"/>
          <w:rFonts w:ascii="Times New Roman" w:hAnsi="Times New Roman" w:cs="Times New Roman"/>
          <w:sz w:val="24"/>
          <w:szCs w:val="24"/>
          <w:lang w:val="en-US"/>
        </w:rPr>
        <w:t xml:space="preserve"> and</w:t>
      </w:r>
      <w:r w:rsidR="00714AD9">
        <w:rPr>
          <w:rStyle w:val="CommentReference"/>
          <w:rFonts w:ascii="Times New Roman" w:hAnsi="Times New Roman" w:cs="Times New Roman"/>
          <w:sz w:val="24"/>
          <w:szCs w:val="24"/>
          <w:lang w:val="en-US"/>
        </w:rPr>
        <w:t xml:space="preserve"> they were not pursued further.</w:t>
      </w:r>
      <w:r w:rsidR="004B505C">
        <w:rPr>
          <w:rStyle w:val="CommentReference"/>
          <w:rFonts w:ascii="Times New Roman" w:hAnsi="Times New Roman" w:cs="Times New Roman"/>
          <w:sz w:val="24"/>
          <w:szCs w:val="24"/>
          <w:lang w:val="en-US"/>
        </w:rPr>
        <w:t xml:space="preserve"> Assaying and sequencing a larger number of phage clones following affinity selection </w:t>
      </w:r>
      <w:r w:rsidR="000D5770" w:rsidRPr="001D0FA6">
        <w:rPr>
          <w:rStyle w:val="CommentReference"/>
          <w:rFonts w:ascii="Times New Roman" w:hAnsi="Times New Roman" w:cs="Times New Roman"/>
          <w:sz w:val="24"/>
          <w:szCs w:val="24"/>
          <w:lang w:val="en-US"/>
        </w:rPr>
        <w:t xml:space="preserve">or applying parallel sequencing technology to characterize </w:t>
      </w:r>
      <w:r w:rsidR="004D6708" w:rsidRPr="001D0FA6">
        <w:rPr>
          <w:rStyle w:val="CommentReference"/>
          <w:rFonts w:ascii="Times New Roman" w:hAnsi="Times New Roman" w:cs="Times New Roman"/>
          <w:sz w:val="24"/>
          <w:szCs w:val="24"/>
          <w:lang w:val="en-US"/>
        </w:rPr>
        <w:t xml:space="preserve">pools of </w:t>
      </w:r>
      <w:r w:rsidR="000D5770" w:rsidRPr="001D0FA6">
        <w:rPr>
          <w:rStyle w:val="CommentReference"/>
          <w:rFonts w:ascii="Times New Roman" w:hAnsi="Times New Roman" w:cs="Times New Roman"/>
          <w:sz w:val="24"/>
          <w:szCs w:val="24"/>
          <w:lang w:val="en-US"/>
        </w:rPr>
        <w:t xml:space="preserve">enriched phage clones </w:t>
      </w:r>
      <w:r w:rsidR="004B505C">
        <w:rPr>
          <w:rStyle w:val="CommentReference"/>
          <w:rFonts w:ascii="Times New Roman" w:hAnsi="Times New Roman" w:cs="Times New Roman"/>
          <w:sz w:val="24"/>
          <w:szCs w:val="24"/>
          <w:lang w:val="en-US"/>
        </w:rPr>
        <w:t xml:space="preserve">might </w:t>
      </w:r>
      <w:r w:rsidR="006B0E9A">
        <w:rPr>
          <w:rStyle w:val="CommentReference"/>
          <w:rFonts w:ascii="Times New Roman" w:hAnsi="Times New Roman" w:cs="Times New Roman"/>
          <w:sz w:val="24"/>
          <w:szCs w:val="24"/>
          <w:lang w:val="en-US"/>
        </w:rPr>
        <w:t xml:space="preserve">still </w:t>
      </w:r>
      <w:r w:rsidR="004B505C">
        <w:rPr>
          <w:rStyle w:val="CommentReference"/>
          <w:rFonts w:ascii="Times New Roman" w:hAnsi="Times New Roman" w:cs="Times New Roman"/>
          <w:sz w:val="24"/>
          <w:szCs w:val="24"/>
          <w:lang w:val="en-US"/>
        </w:rPr>
        <w:t xml:space="preserve">lead to identification of sets of </w:t>
      </w:r>
      <w:r w:rsidR="006B0E9A">
        <w:rPr>
          <w:rStyle w:val="CommentReference"/>
          <w:rFonts w:ascii="Times New Roman" w:hAnsi="Times New Roman" w:cs="Times New Roman"/>
          <w:sz w:val="24"/>
          <w:szCs w:val="24"/>
          <w:lang w:val="en-US"/>
        </w:rPr>
        <w:t>structurally related</w:t>
      </w:r>
      <w:r w:rsidR="004B505C">
        <w:rPr>
          <w:rStyle w:val="CommentReference"/>
          <w:rFonts w:ascii="Times New Roman" w:hAnsi="Times New Roman" w:cs="Times New Roman"/>
          <w:sz w:val="24"/>
          <w:szCs w:val="24"/>
          <w:lang w:val="en-US"/>
        </w:rPr>
        <w:t xml:space="preserve"> peptides </w:t>
      </w:r>
      <w:r w:rsidR="006B0E9A">
        <w:rPr>
          <w:rStyle w:val="CommentReference"/>
          <w:rFonts w:ascii="Times New Roman" w:hAnsi="Times New Roman" w:cs="Times New Roman"/>
          <w:sz w:val="24"/>
          <w:szCs w:val="24"/>
          <w:lang w:val="en-US"/>
        </w:rPr>
        <w:t xml:space="preserve">from which one could </w:t>
      </w:r>
      <w:r w:rsidR="00040193">
        <w:rPr>
          <w:rStyle w:val="CommentReference"/>
          <w:rFonts w:ascii="Times New Roman" w:hAnsi="Times New Roman" w:cs="Times New Roman"/>
          <w:sz w:val="24"/>
          <w:szCs w:val="24"/>
          <w:lang w:val="en-US"/>
        </w:rPr>
        <w:t xml:space="preserve">attempt to </w:t>
      </w:r>
      <w:r w:rsidR="006B0E9A">
        <w:rPr>
          <w:rStyle w:val="CommentReference"/>
          <w:rFonts w:ascii="Times New Roman" w:hAnsi="Times New Roman" w:cs="Times New Roman"/>
          <w:sz w:val="24"/>
          <w:szCs w:val="24"/>
          <w:lang w:val="en-US"/>
        </w:rPr>
        <w:t>identify epitopes computationally.</w:t>
      </w:r>
    </w:p>
    <w:p w:rsidR="007372F3" w:rsidRDefault="00522549" w:rsidP="00676F86">
      <w:pPr>
        <w:pStyle w:val="ListParagraph"/>
        <w:tabs>
          <w:tab w:val="left" w:pos="0"/>
        </w:tabs>
        <w:spacing w:after="0" w:line="360" w:lineRule="auto"/>
        <w:ind w:left="0" w:firstLine="284"/>
        <w:jc w:val="both"/>
        <w:rPr>
          <w:rFonts w:ascii="Times New Roman" w:hAnsi="Times New Roman"/>
          <w:sz w:val="24"/>
          <w:lang w:val="en-US"/>
        </w:rPr>
      </w:pPr>
      <w:r>
        <w:rPr>
          <w:rFonts w:ascii="Times New Roman" w:hAnsi="Times New Roman"/>
          <w:sz w:val="24"/>
          <w:lang w:val="en-US"/>
        </w:rPr>
        <w:t>S</w:t>
      </w:r>
      <w:r w:rsidR="00D269DF">
        <w:rPr>
          <w:rFonts w:ascii="Times New Roman" w:hAnsi="Times New Roman"/>
          <w:sz w:val="24"/>
          <w:lang w:val="en-US"/>
        </w:rPr>
        <w:t xml:space="preserve">creening of peptide libraries against </w:t>
      </w:r>
      <w:r w:rsidR="0007181B">
        <w:rPr>
          <w:rFonts w:ascii="Times New Roman" w:hAnsi="Times New Roman"/>
          <w:sz w:val="24"/>
          <w:lang w:val="en-US"/>
        </w:rPr>
        <w:t xml:space="preserve">the </w:t>
      </w:r>
      <w:r w:rsidR="00D269DF">
        <w:rPr>
          <w:rFonts w:ascii="Times New Roman" w:hAnsi="Times New Roman"/>
          <w:sz w:val="24"/>
          <w:lang w:val="en-US"/>
        </w:rPr>
        <w:t xml:space="preserve">monoclonal antibody </w:t>
      </w:r>
      <w:r w:rsidR="007372F3" w:rsidRPr="00D269DF">
        <w:rPr>
          <w:rFonts w:ascii="Times New Roman" w:hAnsi="Times New Roman"/>
          <w:sz w:val="24"/>
          <w:lang w:val="en-US"/>
        </w:rPr>
        <w:t>ab18678</w:t>
      </w:r>
      <w:r w:rsidR="00D269DF">
        <w:rPr>
          <w:rFonts w:ascii="Times New Roman" w:hAnsi="Times New Roman"/>
          <w:sz w:val="24"/>
          <w:lang w:val="en-US"/>
        </w:rPr>
        <w:t xml:space="preserve"> resulted in enrichment of 4 linear peptides </w:t>
      </w:r>
      <w:r w:rsidR="008F6244">
        <w:rPr>
          <w:rFonts w:ascii="Times New Roman" w:hAnsi="Times New Roman"/>
          <w:sz w:val="24"/>
          <w:lang w:val="en-US"/>
        </w:rPr>
        <w:t>that could not be aligned to CCL2 amino acid sequence but shared</w:t>
      </w:r>
      <w:r w:rsidR="00D269DF">
        <w:rPr>
          <w:rFonts w:ascii="Times New Roman" w:hAnsi="Times New Roman"/>
          <w:sz w:val="24"/>
          <w:lang w:val="en-US"/>
        </w:rPr>
        <w:t xml:space="preserve"> the consensus motif </w:t>
      </w:r>
      <w:proofErr w:type="gramStart"/>
      <w:r w:rsidR="00D269DF">
        <w:rPr>
          <w:rFonts w:ascii="Times New Roman" w:hAnsi="Times New Roman"/>
          <w:sz w:val="24"/>
          <w:lang w:val="en-US"/>
        </w:rPr>
        <w:t>PYK(</w:t>
      </w:r>
      <w:proofErr w:type="gramEnd"/>
      <w:r w:rsidR="00D269DF">
        <w:rPr>
          <w:rFonts w:ascii="Times New Roman" w:hAnsi="Times New Roman"/>
          <w:sz w:val="24"/>
          <w:lang w:val="en-US"/>
        </w:rPr>
        <w:t>A/Y)D. To check whether the antibody recognizes linear or conformational epitope</w:t>
      </w:r>
      <w:r w:rsidR="00395893">
        <w:rPr>
          <w:rFonts w:ascii="Times New Roman" w:hAnsi="Times New Roman"/>
          <w:sz w:val="24"/>
          <w:lang w:val="en-US"/>
        </w:rPr>
        <w:t xml:space="preserve"> (and hence whether the identified peptides are </w:t>
      </w:r>
      <w:proofErr w:type="spellStart"/>
      <w:r w:rsidR="00395893">
        <w:rPr>
          <w:rFonts w:ascii="Times New Roman" w:hAnsi="Times New Roman"/>
          <w:sz w:val="24"/>
          <w:lang w:val="en-US"/>
        </w:rPr>
        <w:t>mimotopes</w:t>
      </w:r>
      <w:proofErr w:type="spellEnd"/>
      <w:r w:rsidR="00395893">
        <w:rPr>
          <w:rFonts w:ascii="Times New Roman" w:hAnsi="Times New Roman"/>
          <w:sz w:val="24"/>
          <w:lang w:val="en-US"/>
        </w:rPr>
        <w:t xml:space="preserve"> of linear or </w:t>
      </w:r>
      <w:r w:rsidR="00395893">
        <w:rPr>
          <w:rFonts w:ascii="Times New Roman" w:hAnsi="Times New Roman"/>
          <w:sz w:val="24"/>
          <w:lang w:val="en-US"/>
        </w:rPr>
        <w:lastRenderedPageBreak/>
        <w:t>discontinuous determinant)</w:t>
      </w:r>
      <w:r w:rsidR="00D269DF">
        <w:rPr>
          <w:rFonts w:ascii="Times New Roman" w:hAnsi="Times New Roman"/>
          <w:sz w:val="24"/>
          <w:lang w:val="en-US"/>
        </w:rPr>
        <w:t xml:space="preserve">, we expressed the antigen in </w:t>
      </w:r>
      <w:r w:rsidR="00D269DF" w:rsidRPr="00D269DF">
        <w:rPr>
          <w:rFonts w:ascii="Times New Roman" w:hAnsi="Times New Roman"/>
          <w:i/>
          <w:sz w:val="24"/>
          <w:lang w:val="en-US"/>
        </w:rPr>
        <w:t>E. coli</w:t>
      </w:r>
      <w:r w:rsidR="00D269DF">
        <w:rPr>
          <w:rFonts w:ascii="Times New Roman" w:hAnsi="Times New Roman"/>
          <w:sz w:val="24"/>
          <w:lang w:val="en-US"/>
        </w:rPr>
        <w:t xml:space="preserve"> and performed a dot-blot </w:t>
      </w:r>
      <w:r w:rsidR="003134DE">
        <w:rPr>
          <w:rFonts w:ascii="Times New Roman" w:hAnsi="Times New Roman"/>
          <w:sz w:val="24"/>
          <w:lang w:val="en-US"/>
        </w:rPr>
        <w:t>assay</w:t>
      </w:r>
      <w:r w:rsidR="00D269DF">
        <w:rPr>
          <w:rFonts w:ascii="Times New Roman" w:hAnsi="Times New Roman"/>
          <w:sz w:val="24"/>
          <w:lang w:val="en-US"/>
        </w:rPr>
        <w:t xml:space="preserve"> of ab18678 interaction with the native and denatured </w:t>
      </w:r>
      <w:r w:rsidR="00AA5BF8">
        <w:rPr>
          <w:rFonts w:ascii="Times New Roman" w:hAnsi="Times New Roman"/>
          <w:sz w:val="24"/>
          <w:lang w:val="en-US"/>
        </w:rPr>
        <w:t>CCL2 (Fig. 2). The monoclonal antibody only bound the native antigen, suggesting that the epitope was conformational. In co</w:t>
      </w:r>
      <w:r w:rsidR="00623C16">
        <w:rPr>
          <w:rFonts w:ascii="Times New Roman" w:hAnsi="Times New Roman"/>
          <w:sz w:val="24"/>
          <w:lang w:val="en-US"/>
        </w:rPr>
        <w:t>mparison</w:t>
      </w:r>
      <w:r w:rsidR="00AA5BF8">
        <w:rPr>
          <w:rFonts w:ascii="Times New Roman" w:hAnsi="Times New Roman"/>
          <w:sz w:val="24"/>
          <w:lang w:val="en-US"/>
        </w:rPr>
        <w:t xml:space="preserve">, the polyclonal antibody </w:t>
      </w:r>
      <w:r w:rsidR="00395893">
        <w:rPr>
          <w:rFonts w:ascii="Times New Roman" w:hAnsi="Times New Roman"/>
          <w:sz w:val="24"/>
          <w:lang w:val="en-US"/>
        </w:rPr>
        <w:t>ab9669 also bound CCL2 in denatured form.</w:t>
      </w:r>
      <w:r w:rsidR="008E7C2A">
        <w:rPr>
          <w:rFonts w:ascii="Times New Roman" w:hAnsi="Times New Roman"/>
          <w:sz w:val="24"/>
          <w:lang w:val="en-US"/>
        </w:rPr>
        <w:t xml:space="preserve"> In fact, this antibody produced higher signals when exposed to denatured CCL2, which is in agreement with its epitopes being linear.</w:t>
      </w:r>
    </w:p>
    <w:p w:rsidR="00395893" w:rsidRDefault="00395893" w:rsidP="00676F86">
      <w:pPr>
        <w:pStyle w:val="ListParagraph"/>
        <w:tabs>
          <w:tab w:val="left" w:pos="0"/>
        </w:tabs>
        <w:spacing w:after="0" w:line="360" w:lineRule="auto"/>
        <w:ind w:left="0" w:firstLine="284"/>
        <w:jc w:val="both"/>
        <w:rPr>
          <w:rFonts w:ascii="Times New Roman" w:hAnsi="Times New Roman"/>
          <w:sz w:val="24"/>
          <w:lang w:val="en-US"/>
        </w:rPr>
      </w:pPr>
    </w:p>
    <w:p w:rsidR="00AA5BF8" w:rsidRDefault="006D2977" w:rsidP="00AA5BF8">
      <w:pPr>
        <w:tabs>
          <w:tab w:val="left" w:pos="0"/>
        </w:tabs>
        <w:spacing w:after="0" w:line="360" w:lineRule="auto"/>
        <w:jc w:val="both"/>
        <w:rPr>
          <w:rFonts w:ascii="Times New Roman" w:hAnsi="Times New Roman"/>
          <w:sz w:val="24"/>
          <w:lang w:val="en-US"/>
        </w:rPr>
      </w:pPr>
      <w:r>
        <w:rPr>
          <w:rFonts w:ascii="Times New Roman" w:hAnsi="Times New Roman"/>
          <w:noProof/>
          <w:sz w:val="24"/>
          <w:lang w:eastAsia="sl-SI"/>
        </w:rPr>
        <w:drawing>
          <wp:inline distT="0" distB="0" distL="0" distR="0">
            <wp:extent cx="2880000" cy="2916000"/>
            <wp:effectExtent l="0" t="0" r="0" b="0"/>
            <wp:docPr id="1" name="Picture 1" descr="C:\Users\Tomaž\Desktop\Epitope mapping\g13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ž\Desktop\Epitope mapping\g1302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000" cy="2916000"/>
                    </a:xfrm>
                    <a:prstGeom prst="rect">
                      <a:avLst/>
                    </a:prstGeom>
                    <a:noFill/>
                    <a:ln>
                      <a:noFill/>
                    </a:ln>
                  </pic:spPr>
                </pic:pic>
              </a:graphicData>
            </a:graphic>
          </wp:inline>
        </w:drawing>
      </w:r>
    </w:p>
    <w:p w:rsidR="00AA5BF8" w:rsidRDefault="00AA5BF8" w:rsidP="003134DE">
      <w:pPr>
        <w:tabs>
          <w:tab w:val="left" w:pos="284"/>
        </w:tabs>
        <w:spacing w:after="0" w:line="360" w:lineRule="auto"/>
        <w:ind w:left="284" w:hanging="284"/>
        <w:jc w:val="both"/>
        <w:rPr>
          <w:rFonts w:ascii="Times New Roman" w:hAnsi="Times New Roman"/>
          <w:sz w:val="24"/>
          <w:lang w:val="en-US"/>
        </w:rPr>
      </w:pPr>
      <w:r>
        <w:rPr>
          <w:rFonts w:ascii="Times New Roman" w:hAnsi="Times New Roman"/>
          <w:sz w:val="24"/>
          <w:lang w:val="en-US"/>
        </w:rPr>
        <w:t xml:space="preserve">Figure 2: </w:t>
      </w:r>
      <w:r w:rsidR="003134DE">
        <w:rPr>
          <w:rFonts w:ascii="Times New Roman" w:hAnsi="Times New Roman"/>
          <w:sz w:val="24"/>
          <w:lang w:val="en-US"/>
        </w:rPr>
        <w:t>Immuno-dot-blot assay of polyclonal antibody (</w:t>
      </w:r>
      <w:proofErr w:type="spellStart"/>
      <w:r w:rsidR="003134DE">
        <w:rPr>
          <w:rFonts w:ascii="Times New Roman" w:hAnsi="Times New Roman"/>
          <w:sz w:val="24"/>
          <w:lang w:val="en-US"/>
        </w:rPr>
        <w:t>pAb</w:t>
      </w:r>
      <w:proofErr w:type="spellEnd"/>
      <w:r w:rsidR="003134DE">
        <w:rPr>
          <w:rFonts w:ascii="Times New Roman" w:hAnsi="Times New Roman"/>
          <w:sz w:val="24"/>
          <w:lang w:val="en-US"/>
        </w:rPr>
        <w:t>) ab9669 and monoclonal antibody (</w:t>
      </w:r>
      <w:proofErr w:type="spellStart"/>
      <w:r w:rsidR="003134DE">
        <w:rPr>
          <w:rFonts w:ascii="Times New Roman" w:hAnsi="Times New Roman"/>
          <w:sz w:val="24"/>
          <w:lang w:val="en-US"/>
        </w:rPr>
        <w:t>mAb</w:t>
      </w:r>
      <w:proofErr w:type="spellEnd"/>
      <w:r w:rsidR="003134DE">
        <w:rPr>
          <w:rFonts w:ascii="Times New Roman" w:hAnsi="Times New Roman"/>
          <w:sz w:val="24"/>
          <w:lang w:val="en-US"/>
        </w:rPr>
        <w:t xml:space="preserve">) ab18678 interaction with denatured and native forms of recombinant CCL2. </w:t>
      </w:r>
    </w:p>
    <w:p w:rsidR="00395893" w:rsidRDefault="00395893" w:rsidP="00AA5BF8">
      <w:pPr>
        <w:tabs>
          <w:tab w:val="left" w:pos="0"/>
        </w:tabs>
        <w:spacing w:after="0" w:line="360" w:lineRule="auto"/>
        <w:jc w:val="both"/>
        <w:rPr>
          <w:rFonts w:ascii="Times New Roman" w:hAnsi="Times New Roman"/>
          <w:sz w:val="24"/>
          <w:lang w:val="en-US"/>
        </w:rPr>
      </w:pPr>
    </w:p>
    <w:p w:rsidR="00566592" w:rsidRDefault="008E7C2A" w:rsidP="008E7C2A">
      <w:pPr>
        <w:tabs>
          <w:tab w:val="left" w:pos="0"/>
        </w:tabs>
        <w:spacing w:after="0" w:line="360" w:lineRule="auto"/>
        <w:ind w:firstLine="284"/>
        <w:jc w:val="both"/>
        <w:rPr>
          <w:rFonts w:ascii="Times New Roman" w:hAnsi="Times New Roman"/>
          <w:sz w:val="24"/>
          <w:lang w:val="en-US"/>
        </w:rPr>
      </w:pPr>
      <w:r>
        <w:rPr>
          <w:rFonts w:ascii="Times New Roman" w:hAnsi="Times New Roman"/>
          <w:sz w:val="24"/>
          <w:lang w:val="en-US"/>
        </w:rPr>
        <w:t xml:space="preserve">To identify </w:t>
      </w:r>
      <w:r w:rsidR="007851FF">
        <w:rPr>
          <w:rFonts w:ascii="Times New Roman" w:hAnsi="Times New Roman"/>
          <w:sz w:val="24"/>
          <w:lang w:val="en-US"/>
        </w:rPr>
        <w:t xml:space="preserve">from affinity selected peptide </w:t>
      </w:r>
      <w:proofErr w:type="spellStart"/>
      <w:r w:rsidR="007851FF">
        <w:rPr>
          <w:rFonts w:ascii="Times New Roman" w:hAnsi="Times New Roman"/>
          <w:sz w:val="24"/>
          <w:lang w:val="en-US"/>
        </w:rPr>
        <w:t>mimotopes</w:t>
      </w:r>
      <w:proofErr w:type="spellEnd"/>
      <w:r w:rsidR="007851FF">
        <w:rPr>
          <w:rFonts w:ascii="Times New Roman" w:hAnsi="Times New Roman"/>
          <w:sz w:val="24"/>
          <w:lang w:val="en-US"/>
        </w:rPr>
        <w:t xml:space="preserve"> </w:t>
      </w:r>
      <w:r>
        <w:rPr>
          <w:rFonts w:ascii="Times New Roman" w:hAnsi="Times New Roman"/>
          <w:sz w:val="24"/>
          <w:lang w:val="en-US"/>
        </w:rPr>
        <w:t xml:space="preserve">the residues on CCL2 that form the functional epitope recognized by ab18678, we resorted to computational analysis. We </w:t>
      </w:r>
      <w:r w:rsidR="00865294">
        <w:rPr>
          <w:rFonts w:ascii="Times New Roman" w:hAnsi="Times New Roman"/>
          <w:sz w:val="24"/>
          <w:lang w:val="en-US"/>
        </w:rPr>
        <w:t xml:space="preserve">used 2 programs </w:t>
      </w:r>
      <w:r w:rsidR="00FA4E6E">
        <w:rPr>
          <w:rFonts w:ascii="Times New Roman" w:hAnsi="Times New Roman"/>
          <w:sz w:val="24"/>
          <w:lang w:val="en-US"/>
        </w:rPr>
        <w:t xml:space="preserve">that use different algorithms </w:t>
      </w:r>
      <w:r w:rsidR="00865294">
        <w:rPr>
          <w:rFonts w:ascii="Times New Roman" w:hAnsi="Times New Roman"/>
          <w:sz w:val="24"/>
          <w:lang w:val="en-US"/>
        </w:rPr>
        <w:t xml:space="preserve">for mapping sets of peptides, binding to antibody </w:t>
      </w:r>
      <w:proofErr w:type="spellStart"/>
      <w:r w:rsidR="00865294">
        <w:rPr>
          <w:rFonts w:ascii="Times New Roman" w:hAnsi="Times New Roman"/>
          <w:sz w:val="24"/>
          <w:lang w:val="en-US"/>
        </w:rPr>
        <w:t>paratopes</w:t>
      </w:r>
      <w:proofErr w:type="spellEnd"/>
      <w:r w:rsidR="00865294">
        <w:rPr>
          <w:rFonts w:ascii="Times New Roman" w:hAnsi="Times New Roman"/>
          <w:sz w:val="24"/>
          <w:lang w:val="en-US"/>
        </w:rPr>
        <w:t>, onto a three</w:t>
      </w:r>
      <w:r w:rsidR="00E43E69">
        <w:rPr>
          <w:rFonts w:ascii="Times New Roman" w:hAnsi="Times New Roman"/>
          <w:sz w:val="24"/>
          <w:lang w:val="en-US"/>
        </w:rPr>
        <w:t>-</w:t>
      </w:r>
      <w:r w:rsidR="00865294">
        <w:rPr>
          <w:rFonts w:ascii="Times New Roman" w:hAnsi="Times New Roman"/>
          <w:sz w:val="24"/>
          <w:lang w:val="en-US"/>
        </w:rPr>
        <w:t>dimen</w:t>
      </w:r>
      <w:r w:rsidR="00150794">
        <w:rPr>
          <w:rFonts w:ascii="Times New Roman" w:hAnsi="Times New Roman"/>
          <w:sz w:val="24"/>
          <w:lang w:val="en-US"/>
        </w:rPr>
        <w:t>s</w:t>
      </w:r>
      <w:r w:rsidR="00865294">
        <w:rPr>
          <w:rFonts w:ascii="Times New Roman" w:hAnsi="Times New Roman"/>
          <w:sz w:val="24"/>
          <w:lang w:val="en-US"/>
        </w:rPr>
        <w:t>ional structure of antigens</w:t>
      </w:r>
      <w:r w:rsidR="00B30EF3">
        <w:rPr>
          <w:rFonts w:ascii="Times New Roman" w:hAnsi="Times New Roman"/>
          <w:sz w:val="24"/>
          <w:lang w:val="en-US"/>
        </w:rPr>
        <w:t>;</w:t>
      </w:r>
      <w:r w:rsidR="00865294">
        <w:rPr>
          <w:rFonts w:ascii="Times New Roman" w:hAnsi="Times New Roman"/>
          <w:sz w:val="24"/>
          <w:lang w:val="en-US"/>
        </w:rPr>
        <w:t xml:space="preserve"> </w:t>
      </w:r>
      <w:r w:rsidR="00080A9E">
        <w:rPr>
          <w:rFonts w:ascii="Times New Roman" w:hAnsi="Times New Roman"/>
          <w:sz w:val="24"/>
          <w:lang w:val="en-US"/>
        </w:rPr>
        <w:t>Episearch</w:t>
      </w:r>
      <w:r w:rsidR="00080A9E" w:rsidRPr="00080A9E">
        <w:rPr>
          <w:rFonts w:ascii="Times New Roman" w:hAnsi="Times New Roman"/>
          <w:sz w:val="24"/>
          <w:vertAlign w:val="superscript"/>
          <w:lang w:val="en-US"/>
        </w:rPr>
        <w:t>15</w:t>
      </w:r>
      <w:r w:rsidR="00A60ADE">
        <w:rPr>
          <w:rFonts w:ascii="Times New Roman" w:hAnsi="Times New Roman"/>
          <w:sz w:val="24"/>
          <w:lang w:val="en-US"/>
        </w:rPr>
        <w:t xml:space="preserve"> and Pepitope</w:t>
      </w:r>
      <w:r w:rsidR="00080A9E">
        <w:rPr>
          <w:rFonts w:ascii="Times New Roman" w:hAnsi="Times New Roman"/>
          <w:sz w:val="24"/>
          <w:lang w:val="en-US"/>
        </w:rPr>
        <w:t>.</w:t>
      </w:r>
      <w:r w:rsidR="00080A9E" w:rsidRPr="00080A9E">
        <w:rPr>
          <w:rFonts w:ascii="Times New Roman" w:hAnsi="Times New Roman"/>
          <w:sz w:val="24"/>
          <w:vertAlign w:val="superscript"/>
          <w:lang w:val="en-US"/>
        </w:rPr>
        <w:t>14</w:t>
      </w:r>
      <w:r w:rsidR="00080A9E">
        <w:rPr>
          <w:rFonts w:ascii="Times New Roman" w:hAnsi="Times New Roman"/>
          <w:sz w:val="24"/>
          <w:lang w:val="en-US"/>
        </w:rPr>
        <w:t xml:space="preserve"> </w:t>
      </w:r>
      <w:r w:rsidR="007851FF">
        <w:rPr>
          <w:rFonts w:ascii="Times New Roman" w:hAnsi="Times New Roman"/>
          <w:sz w:val="24"/>
          <w:lang w:val="en-US"/>
        </w:rPr>
        <w:t xml:space="preserve">Both </w:t>
      </w:r>
      <w:r w:rsidR="00B30EF3">
        <w:rPr>
          <w:rFonts w:ascii="Times New Roman" w:hAnsi="Times New Roman"/>
          <w:sz w:val="24"/>
          <w:lang w:val="en-US"/>
        </w:rPr>
        <w:t xml:space="preserve">singled out </w:t>
      </w:r>
      <w:r w:rsidR="00150794">
        <w:rPr>
          <w:rFonts w:ascii="Times New Roman" w:hAnsi="Times New Roman"/>
          <w:sz w:val="24"/>
          <w:lang w:val="en-US"/>
        </w:rPr>
        <w:t xml:space="preserve">the same set of </w:t>
      </w:r>
      <w:r w:rsidR="004132E8">
        <w:rPr>
          <w:rFonts w:ascii="Times New Roman" w:hAnsi="Times New Roman"/>
          <w:sz w:val="24"/>
          <w:lang w:val="en-US"/>
        </w:rPr>
        <w:t xml:space="preserve">3 </w:t>
      </w:r>
      <w:r w:rsidR="00150794">
        <w:rPr>
          <w:rFonts w:ascii="Times New Roman" w:hAnsi="Times New Roman"/>
          <w:sz w:val="24"/>
          <w:lang w:val="en-US"/>
        </w:rPr>
        <w:t>surface exposed residues on CCL2</w:t>
      </w:r>
      <w:r w:rsidR="00776737">
        <w:rPr>
          <w:rFonts w:ascii="Times New Roman" w:hAnsi="Times New Roman"/>
          <w:sz w:val="24"/>
          <w:lang w:val="en-US"/>
        </w:rPr>
        <w:t xml:space="preserve">; </w:t>
      </w:r>
      <w:r w:rsidR="00776737" w:rsidRPr="00776737">
        <w:rPr>
          <w:rFonts w:ascii="Times New Roman" w:hAnsi="Times New Roman"/>
          <w:sz w:val="24"/>
          <w:lang w:val="en-US"/>
        </w:rPr>
        <w:t>Pro37</w:t>
      </w:r>
      <w:r w:rsidR="004132E8">
        <w:rPr>
          <w:rFonts w:ascii="Times New Roman" w:hAnsi="Times New Roman"/>
          <w:sz w:val="24"/>
          <w:lang w:val="en-US"/>
        </w:rPr>
        <w:t xml:space="preserve"> and</w:t>
      </w:r>
      <w:r w:rsidR="00776737" w:rsidRPr="00776737">
        <w:rPr>
          <w:rFonts w:ascii="Times New Roman" w:hAnsi="Times New Roman"/>
          <w:sz w:val="24"/>
          <w:lang w:val="en-US"/>
        </w:rPr>
        <w:t xml:space="preserve"> Lys38</w:t>
      </w:r>
      <w:r w:rsidR="00776737">
        <w:rPr>
          <w:rFonts w:ascii="Times New Roman" w:hAnsi="Times New Roman"/>
          <w:sz w:val="24"/>
          <w:lang w:val="en-US"/>
        </w:rPr>
        <w:t xml:space="preserve"> contained within </w:t>
      </w:r>
      <w:r w:rsidR="001D0F95">
        <w:rPr>
          <w:rFonts w:ascii="Times New Roman" w:hAnsi="Times New Roman"/>
          <w:sz w:val="24"/>
          <w:lang w:val="en-US"/>
        </w:rPr>
        <w:t>the</w:t>
      </w:r>
      <w:r w:rsidR="00776737">
        <w:rPr>
          <w:rFonts w:ascii="Times New Roman" w:hAnsi="Times New Roman"/>
          <w:sz w:val="24"/>
          <w:lang w:val="en-US"/>
        </w:rPr>
        <w:t xml:space="preserve"> loop </w:t>
      </w:r>
      <w:r w:rsidR="001D0F95">
        <w:rPr>
          <w:rFonts w:ascii="Times New Roman" w:hAnsi="Times New Roman"/>
          <w:sz w:val="24"/>
          <w:lang w:val="en-US"/>
        </w:rPr>
        <w:t>connecting the first and the second beta sheet</w:t>
      </w:r>
      <w:r w:rsidR="00736F14">
        <w:rPr>
          <w:rFonts w:ascii="Times New Roman" w:hAnsi="Times New Roman"/>
          <w:sz w:val="24"/>
          <w:lang w:val="en-US"/>
        </w:rPr>
        <w:t>,</w:t>
      </w:r>
      <w:r w:rsidR="001D0F95">
        <w:rPr>
          <w:rFonts w:ascii="Times New Roman" w:hAnsi="Times New Roman"/>
          <w:sz w:val="24"/>
          <w:lang w:val="en-US"/>
        </w:rPr>
        <w:t xml:space="preserve"> </w:t>
      </w:r>
      <w:r w:rsidR="00776737">
        <w:rPr>
          <w:rFonts w:ascii="Times New Roman" w:hAnsi="Times New Roman"/>
          <w:sz w:val="24"/>
          <w:lang w:val="en-US"/>
        </w:rPr>
        <w:t>and the adjacent Tyr13</w:t>
      </w:r>
      <w:r w:rsidR="001D0F95">
        <w:rPr>
          <w:rFonts w:ascii="Times New Roman" w:hAnsi="Times New Roman"/>
          <w:sz w:val="24"/>
          <w:lang w:val="en-US"/>
        </w:rPr>
        <w:t>)</w:t>
      </w:r>
      <w:r w:rsidR="004132E8">
        <w:rPr>
          <w:rFonts w:ascii="Times New Roman" w:hAnsi="Times New Roman"/>
          <w:sz w:val="24"/>
          <w:lang w:val="en-US"/>
        </w:rPr>
        <w:t xml:space="preserve">, while </w:t>
      </w:r>
      <w:proofErr w:type="spellStart"/>
      <w:r w:rsidR="004132E8">
        <w:rPr>
          <w:rFonts w:ascii="Times New Roman" w:hAnsi="Times New Roman"/>
          <w:sz w:val="24"/>
          <w:lang w:val="en-US"/>
        </w:rPr>
        <w:t>Episearch</w:t>
      </w:r>
      <w:proofErr w:type="spellEnd"/>
      <w:r w:rsidR="004132E8">
        <w:rPr>
          <w:rFonts w:ascii="Times New Roman" w:hAnsi="Times New Roman"/>
          <w:sz w:val="24"/>
          <w:lang w:val="en-US"/>
        </w:rPr>
        <w:t xml:space="preserve"> additionally </w:t>
      </w:r>
      <w:r w:rsidR="00F2631F">
        <w:rPr>
          <w:rFonts w:ascii="Times New Roman" w:hAnsi="Times New Roman"/>
          <w:sz w:val="24"/>
          <w:lang w:val="en-US"/>
        </w:rPr>
        <w:t>proposed</w:t>
      </w:r>
      <w:r w:rsidR="004132E8">
        <w:rPr>
          <w:rFonts w:ascii="Times New Roman" w:hAnsi="Times New Roman"/>
          <w:sz w:val="24"/>
          <w:lang w:val="en-US"/>
        </w:rPr>
        <w:t xml:space="preserve"> that aspartic acid </w:t>
      </w:r>
      <w:r w:rsidR="00736F14">
        <w:rPr>
          <w:rFonts w:ascii="Times New Roman" w:hAnsi="Times New Roman"/>
          <w:sz w:val="24"/>
          <w:lang w:val="en-US"/>
        </w:rPr>
        <w:t xml:space="preserve">in </w:t>
      </w:r>
      <w:r w:rsidR="004132E8">
        <w:rPr>
          <w:rFonts w:ascii="Times New Roman" w:hAnsi="Times New Roman"/>
          <w:sz w:val="24"/>
          <w:lang w:val="en-US"/>
        </w:rPr>
        <w:t xml:space="preserve">enriched </w:t>
      </w:r>
      <w:r w:rsidR="00736F14">
        <w:rPr>
          <w:rFonts w:ascii="Times New Roman" w:hAnsi="Times New Roman"/>
          <w:sz w:val="24"/>
          <w:lang w:val="en-US"/>
        </w:rPr>
        <w:t>motif</w:t>
      </w:r>
      <w:r w:rsidR="004132E8">
        <w:rPr>
          <w:rFonts w:ascii="Times New Roman" w:hAnsi="Times New Roman"/>
          <w:sz w:val="24"/>
          <w:lang w:val="en-US"/>
        </w:rPr>
        <w:t xml:space="preserve"> might mimic</w:t>
      </w:r>
      <w:r w:rsidR="004132E8" w:rsidRPr="00776737">
        <w:rPr>
          <w:rFonts w:ascii="Times New Roman" w:hAnsi="Times New Roman"/>
          <w:sz w:val="24"/>
          <w:lang w:val="en-US"/>
        </w:rPr>
        <w:t xml:space="preserve"> Glu39</w:t>
      </w:r>
      <w:r w:rsidR="004132E8">
        <w:rPr>
          <w:rFonts w:ascii="Times New Roman" w:hAnsi="Times New Roman"/>
          <w:sz w:val="24"/>
          <w:lang w:val="en-US"/>
        </w:rPr>
        <w:t xml:space="preserve">. </w:t>
      </w:r>
      <w:r w:rsidR="00B5038A">
        <w:rPr>
          <w:rFonts w:ascii="Times New Roman" w:hAnsi="Times New Roman"/>
          <w:sz w:val="24"/>
          <w:lang w:val="en-US"/>
        </w:rPr>
        <w:t xml:space="preserve">Among these residues, Y13 is absolutely essential for CCL2 </w:t>
      </w:r>
      <w:r w:rsidR="00152685">
        <w:rPr>
          <w:rFonts w:ascii="Times New Roman" w:hAnsi="Times New Roman"/>
          <w:sz w:val="24"/>
          <w:lang w:val="en-US"/>
        </w:rPr>
        <w:t xml:space="preserve">binding </w:t>
      </w:r>
      <w:r w:rsidR="00566592">
        <w:rPr>
          <w:rFonts w:ascii="Times New Roman" w:hAnsi="Times New Roman"/>
          <w:sz w:val="24"/>
          <w:lang w:val="en-US"/>
        </w:rPr>
        <w:t>to its</w:t>
      </w:r>
      <w:r w:rsidR="00152685">
        <w:rPr>
          <w:rFonts w:ascii="Times New Roman" w:hAnsi="Times New Roman"/>
          <w:sz w:val="24"/>
          <w:lang w:val="en-US"/>
        </w:rPr>
        <w:t xml:space="preserve"> cognate </w:t>
      </w:r>
      <w:r w:rsidR="00B5038A">
        <w:rPr>
          <w:rFonts w:ascii="Times New Roman" w:hAnsi="Times New Roman"/>
          <w:sz w:val="24"/>
          <w:lang w:val="en-US"/>
        </w:rPr>
        <w:t xml:space="preserve">receptor as </w:t>
      </w:r>
      <w:r w:rsidR="00566592">
        <w:rPr>
          <w:rFonts w:ascii="Times New Roman" w:hAnsi="Times New Roman"/>
          <w:sz w:val="24"/>
          <w:lang w:val="en-US"/>
        </w:rPr>
        <w:t>Y13</w:t>
      </w:r>
      <w:r w:rsidR="00B5038A">
        <w:rPr>
          <w:rFonts w:ascii="Times New Roman" w:hAnsi="Times New Roman"/>
          <w:sz w:val="24"/>
          <w:lang w:val="en-US"/>
        </w:rPr>
        <w:t xml:space="preserve"> </w:t>
      </w:r>
      <w:r w:rsidR="00152685">
        <w:rPr>
          <w:rFonts w:ascii="Times New Roman" w:hAnsi="Times New Roman"/>
          <w:sz w:val="24"/>
          <w:lang w:val="en-US"/>
        </w:rPr>
        <w:t>c</w:t>
      </w:r>
      <w:r w:rsidR="00B5038A">
        <w:rPr>
          <w:rFonts w:ascii="Times New Roman" w:hAnsi="Times New Roman"/>
          <w:sz w:val="24"/>
          <w:lang w:val="en-US"/>
        </w:rPr>
        <w:t xml:space="preserve">onversion to alanine reduced </w:t>
      </w:r>
      <w:r w:rsidR="00152685">
        <w:rPr>
          <w:rFonts w:ascii="Times New Roman" w:hAnsi="Times New Roman"/>
          <w:sz w:val="24"/>
          <w:lang w:val="en-US"/>
        </w:rPr>
        <w:t>affinity by 2 orders of magnitude compared to the wild-type chemokine.</w:t>
      </w:r>
      <w:r w:rsidR="00080A9E" w:rsidRPr="00080A9E">
        <w:rPr>
          <w:rFonts w:ascii="Times New Roman" w:hAnsi="Times New Roman"/>
          <w:sz w:val="24"/>
          <w:vertAlign w:val="superscript"/>
          <w:lang w:val="en-US"/>
        </w:rPr>
        <w:t>25</w:t>
      </w:r>
      <w:r w:rsidR="00152685">
        <w:rPr>
          <w:rFonts w:ascii="Times New Roman" w:hAnsi="Times New Roman"/>
          <w:sz w:val="24"/>
          <w:lang w:val="en-US"/>
        </w:rPr>
        <w:t xml:space="preserve"> Mutation of Lys38 had a smaller but still measurable effect.</w:t>
      </w:r>
      <w:r w:rsidR="00080A9E" w:rsidRPr="00080A9E">
        <w:rPr>
          <w:rFonts w:ascii="Times New Roman" w:hAnsi="Times New Roman"/>
          <w:sz w:val="24"/>
          <w:vertAlign w:val="superscript"/>
          <w:lang w:val="en-US"/>
        </w:rPr>
        <w:t>25</w:t>
      </w:r>
      <w:r w:rsidR="00152685">
        <w:rPr>
          <w:rFonts w:ascii="Times New Roman" w:hAnsi="Times New Roman"/>
          <w:sz w:val="24"/>
          <w:lang w:val="en-US"/>
        </w:rPr>
        <w:t xml:space="preserve"> </w:t>
      </w:r>
      <w:r w:rsidR="00F2631F">
        <w:rPr>
          <w:rFonts w:ascii="Times New Roman" w:hAnsi="Times New Roman"/>
          <w:sz w:val="24"/>
          <w:lang w:val="en-US"/>
        </w:rPr>
        <w:t xml:space="preserve">The </w:t>
      </w:r>
      <w:r w:rsidR="00F2631F">
        <w:rPr>
          <w:rFonts w:ascii="Times New Roman" w:hAnsi="Times New Roman"/>
          <w:sz w:val="24"/>
          <w:lang w:val="en-US"/>
        </w:rPr>
        <w:lastRenderedPageBreak/>
        <w:t>p</w:t>
      </w:r>
      <w:r w:rsidR="00566592" w:rsidRPr="00566592">
        <w:rPr>
          <w:rFonts w:ascii="Times New Roman" w:hAnsi="Times New Roman"/>
          <w:sz w:val="24"/>
          <w:lang w:val="en-US"/>
        </w:rPr>
        <w:t xml:space="preserve">redicted conformational epitope </w:t>
      </w:r>
      <w:r w:rsidR="00566592">
        <w:rPr>
          <w:rFonts w:ascii="Times New Roman" w:hAnsi="Times New Roman"/>
          <w:sz w:val="24"/>
          <w:lang w:val="en-US"/>
        </w:rPr>
        <w:t>is thus supported by mutagenesis data</w:t>
      </w:r>
      <w:r w:rsidR="00F2631F">
        <w:rPr>
          <w:rFonts w:ascii="Times New Roman" w:hAnsi="Times New Roman"/>
          <w:sz w:val="24"/>
          <w:lang w:val="en-US"/>
        </w:rPr>
        <w:t xml:space="preserve"> on CCL2 biological activity</w:t>
      </w:r>
      <w:r w:rsidR="00B65AEC">
        <w:rPr>
          <w:rFonts w:ascii="Times New Roman" w:hAnsi="Times New Roman"/>
          <w:sz w:val="24"/>
          <w:lang w:val="en-US"/>
        </w:rPr>
        <w:t>.</w:t>
      </w:r>
    </w:p>
    <w:p w:rsidR="00417DDA" w:rsidRDefault="00417DDA" w:rsidP="008260BC">
      <w:pPr>
        <w:tabs>
          <w:tab w:val="left" w:pos="0"/>
        </w:tabs>
        <w:spacing w:after="0" w:line="360" w:lineRule="auto"/>
        <w:jc w:val="both"/>
        <w:rPr>
          <w:rFonts w:ascii="Times New Roman" w:hAnsi="Times New Roman"/>
          <w:sz w:val="24"/>
          <w:lang w:val="en-US"/>
        </w:rPr>
      </w:pPr>
    </w:p>
    <w:p w:rsidR="004F780D" w:rsidRPr="00AA16E4" w:rsidRDefault="004F780D" w:rsidP="00A65FCB">
      <w:pPr>
        <w:pStyle w:val="ListParagraph"/>
        <w:numPr>
          <w:ilvl w:val="0"/>
          <w:numId w:val="2"/>
        </w:numPr>
        <w:tabs>
          <w:tab w:val="left" w:pos="284"/>
        </w:tabs>
        <w:spacing w:after="0" w:line="360" w:lineRule="auto"/>
        <w:ind w:left="284" w:hanging="284"/>
        <w:jc w:val="both"/>
        <w:rPr>
          <w:rFonts w:ascii="Times New Roman" w:hAnsi="Times New Roman"/>
          <w:b/>
          <w:sz w:val="24"/>
          <w:lang w:val="en-US"/>
        </w:rPr>
      </w:pPr>
      <w:r w:rsidRPr="00AA16E4">
        <w:rPr>
          <w:rFonts w:ascii="Times New Roman" w:hAnsi="Times New Roman"/>
          <w:b/>
          <w:sz w:val="24"/>
          <w:lang w:val="en-US"/>
        </w:rPr>
        <w:t>Conclusions</w:t>
      </w:r>
    </w:p>
    <w:p w:rsidR="00AA16E4" w:rsidRPr="00AA16E4" w:rsidRDefault="00AA16E4" w:rsidP="00AA16E4">
      <w:pPr>
        <w:pStyle w:val="ListParagraph"/>
        <w:tabs>
          <w:tab w:val="left" w:pos="0"/>
        </w:tabs>
        <w:spacing w:after="0" w:line="360" w:lineRule="auto"/>
        <w:ind w:left="0" w:firstLine="284"/>
        <w:jc w:val="both"/>
        <w:rPr>
          <w:rFonts w:ascii="Times New Roman" w:hAnsi="Times New Roman"/>
          <w:sz w:val="24"/>
          <w:lang w:val="en-US"/>
        </w:rPr>
      </w:pPr>
      <w:r w:rsidRPr="00AA16E4">
        <w:rPr>
          <w:rFonts w:ascii="Times New Roman" w:hAnsi="Times New Roman"/>
          <w:sz w:val="24"/>
          <w:lang w:val="en-US"/>
        </w:rPr>
        <w:t>We panned phage-displayed libraries of random peptides against a number of</w:t>
      </w:r>
      <w:r>
        <w:rPr>
          <w:rFonts w:ascii="Times New Roman" w:hAnsi="Times New Roman"/>
          <w:sz w:val="24"/>
          <w:lang w:val="en-US"/>
        </w:rPr>
        <w:t xml:space="preserve"> model</w:t>
      </w:r>
      <w:r w:rsidRPr="00AA16E4">
        <w:rPr>
          <w:rFonts w:ascii="Times New Roman" w:hAnsi="Times New Roman"/>
          <w:sz w:val="24"/>
          <w:lang w:val="en-US"/>
        </w:rPr>
        <w:t xml:space="preserve"> antibodies to identify their cognate epitopes. Epitopes </w:t>
      </w:r>
      <w:r w:rsidR="00736F14">
        <w:rPr>
          <w:rFonts w:ascii="Times New Roman" w:hAnsi="Times New Roman"/>
          <w:sz w:val="24"/>
          <w:lang w:val="en-US"/>
        </w:rPr>
        <w:t>recognized by</w:t>
      </w:r>
      <w:r w:rsidRPr="00AA16E4">
        <w:rPr>
          <w:rFonts w:ascii="Times New Roman" w:hAnsi="Times New Roman"/>
          <w:sz w:val="24"/>
          <w:lang w:val="en-US"/>
        </w:rPr>
        <w:t xml:space="preserve"> monoclonal antibodies were reliably mapped to protein antigens’ structure even when the epitope was conformational. Polyclonal antibodies by definition interact with diverse epitopes of a single antigen and indeed we typically enriched sets of structurally unrelated peptides in experiments where polyclonal antibodies were used as targets. While mapping of linear epitope mimetics recognized by polyclonal antibodies was straightforward, </w:t>
      </w:r>
      <w:proofErr w:type="spellStart"/>
      <w:r w:rsidRPr="00AA16E4">
        <w:rPr>
          <w:rFonts w:ascii="Times New Roman" w:hAnsi="Times New Roman"/>
          <w:sz w:val="24"/>
          <w:lang w:val="en-US"/>
        </w:rPr>
        <w:t>mimotopes</w:t>
      </w:r>
      <w:proofErr w:type="spellEnd"/>
      <w:r w:rsidRPr="00AA16E4">
        <w:rPr>
          <w:rFonts w:ascii="Times New Roman" w:hAnsi="Times New Roman"/>
          <w:sz w:val="24"/>
          <w:lang w:val="en-US"/>
        </w:rPr>
        <w:t xml:space="preserve"> of conformational epitopes turned out to be rather challenging. This was due to lack of any amino acid consensus motif in enriched peptides which likely suggest mimicry of different epitopes. We note that with most polyclonal antibodies mimetics of linear epitopes were preferentially selected. Even though we failed to enrich mimetics of conformational epitopes with some polyclonal antibodies</w:t>
      </w:r>
      <w:r w:rsidR="00B00DDB">
        <w:rPr>
          <w:rFonts w:ascii="Times New Roman" w:hAnsi="Times New Roman"/>
          <w:sz w:val="24"/>
          <w:lang w:val="en-US"/>
        </w:rPr>
        <w:t>,</w:t>
      </w:r>
      <w:r w:rsidRPr="00AA16E4">
        <w:rPr>
          <w:rFonts w:ascii="Times New Roman" w:hAnsi="Times New Roman"/>
          <w:sz w:val="24"/>
          <w:lang w:val="en-US"/>
        </w:rPr>
        <w:t xml:space="preserve"> we cannot rule out that their subpopulations </w:t>
      </w:r>
      <w:r w:rsidR="00B00DDB">
        <w:rPr>
          <w:rFonts w:ascii="Times New Roman" w:hAnsi="Times New Roman"/>
          <w:sz w:val="24"/>
          <w:lang w:val="en-US"/>
        </w:rPr>
        <w:t xml:space="preserve">do </w:t>
      </w:r>
      <w:r w:rsidRPr="00AA16E4">
        <w:rPr>
          <w:rFonts w:ascii="Times New Roman" w:hAnsi="Times New Roman"/>
          <w:sz w:val="24"/>
          <w:lang w:val="en-US"/>
        </w:rPr>
        <w:t>bind discontinuous determinants</w:t>
      </w:r>
      <w:r>
        <w:rPr>
          <w:rFonts w:ascii="Times New Roman" w:hAnsi="Times New Roman"/>
          <w:sz w:val="24"/>
          <w:lang w:val="en-US"/>
        </w:rPr>
        <w:t>.</w:t>
      </w:r>
    </w:p>
    <w:p w:rsidR="00AA16E4" w:rsidRPr="00AA16E4" w:rsidRDefault="00AA16E4" w:rsidP="00AA16E4">
      <w:pPr>
        <w:pStyle w:val="ListParagraph"/>
        <w:tabs>
          <w:tab w:val="left" w:pos="0"/>
        </w:tabs>
        <w:spacing w:after="0" w:line="360" w:lineRule="auto"/>
        <w:ind w:left="0" w:firstLine="284"/>
        <w:jc w:val="both"/>
        <w:rPr>
          <w:rFonts w:ascii="Times New Roman" w:hAnsi="Times New Roman"/>
          <w:sz w:val="24"/>
          <w:lang w:val="en-US"/>
        </w:rPr>
      </w:pPr>
      <w:r w:rsidRPr="00AA16E4">
        <w:rPr>
          <w:rFonts w:ascii="Times New Roman" w:hAnsi="Times New Roman"/>
          <w:sz w:val="24"/>
          <w:lang w:val="en-US"/>
        </w:rPr>
        <w:t>Finally, we demonstrate the importance of screening peptide libraries of different designs, such as constrained and non-constrained peptides, when attempting to map epitopes. While some epitopes were preferentially mimicked by linear peptides, others (typically linear epitopes harbored within loops) were efficiently recapped only by cyclized peptides.</w:t>
      </w:r>
    </w:p>
    <w:p w:rsidR="00080A9E" w:rsidRDefault="00AA16E4" w:rsidP="00AA16E4">
      <w:pPr>
        <w:pStyle w:val="ListParagraph"/>
        <w:tabs>
          <w:tab w:val="left" w:pos="0"/>
        </w:tabs>
        <w:spacing w:after="0" w:line="360" w:lineRule="auto"/>
        <w:ind w:left="0" w:firstLine="284"/>
        <w:jc w:val="both"/>
        <w:rPr>
          <w:rFonts w:ascii="Times New Roman" w:hAnsi="Times New Roman"/>
          <w:sz w:val="24"/>
          <w:lang w:val="en-US"/>
        </w:rPr>
      </w:pPr>
      <w:r w:rsidRPr="00AA16E4">
        <w:rPr>
          <w:rFonts w:ascii="Times New Roman" w:hAnsi="Times New Roman"/>
          <w:sz w:val="24"/>
          <w:lang w:val="en-US"/>
        </w:rPr>
        <w:t xml:space="preserve">In conclusion, screening of </w:t>
      </w:r>
      <w:r w:rsidRPr="002B5434">
        <w:rPr>
          <w:rFonts w:ascii="Times New Roman" w:hAnsi="Times New Roman"/>
          <w:i/>
          <w:sz w:val="24"/>
          <w:lang w:val="en-US"/>
        </w:rPr>
        <w:t>random</w:t>
      </w:r>
      <w:r w:rsidRPr="00AA16E4">
        <w:rPr>
          <w:rFonts w:ascii="Times New Roman" w:hAnsi="Times New Roman"/>
          <w:sz w:val="24"/>
          <w:lang w:val="en-US"/>
        </w:rPr>
        <w:t xml:space="preserve"> peptide phage libraries against antibodies is a convenient approach to map cognate epitopes. It is fast (takes less than 2 weeks) and relatively inexpensive compared to alternative methods </w:t>
      </w:r>
      <w:r w:rsidR="00031DB8">
        <w:rPr>
          <w:rFonts w:ascii="Times New Roman" w:hAnsi="Times New Roman"/>
          <w:sz w:val="24"/>
          <w:lang w:val="en-US"/>
        </w:rPr>
        <w:t>which</w:t>
      </w:r>
      <w:r w:rsidRPr="00AA16E4">
        <w:rPr>
          <w:rFonts w:ascii="Times New Roman" w:hAnsi="Times New Roman"/>
          <w:sz w:val="24"/>
          <w:lang w:val="en-US"/>
        </w:rPr>
        <w:t xml:space="preserve"> either require sophisticated equipment or extensive labor input to produce antigen-specific tools for epitope mapping</w:t>
      </w:r>
      <w:r w:rsidR="003A35B3">
        <w:rPr>
          <w:rFonts w:ascii="Times New Roman" w:hAnsi="Times New Roman"/>
          <w:sz w:val="24"/>
          <w:lang w:val="en-US"/>
        </w:rPr>
        <w:t xml:space="preserve"> (e.g. antigen </w:t>
      </w:r>
      <w:proofErr w:type="spellStart"/>
      <w:r w:rsidR="003A35B3">
        <w:rPr>
          <w:rFonts w:ascii="Times New Roman" w:hAnsi="Times New Roman"/>
          <w:sz w:val="24"/>
          <w:lang w:val="en-US"/>
        </w:rPr>
        <w:t>muteins</w:t>
      </w:r>
      <w:proofErr w:type="spellEnd"/>
      <w:r w:rsidR="003A35B3">
        <w:rPr>
          <w:rFonts w:ascii="Times New Roman" w:hAnsi="Times New Roman"/>
          <w:sz w:val="24"/>
          <w:lang w:val="en-US"/>
        </w:rPr>
        <w:t>, gene fragment or peptide fragment libraries)</w:t>
      </w:r>
      <w:r w:rsidR="00FC4CE9">
        <w:rPr>
          <w:rFonts w:ascii="Times New Roman" w:hAnsi="Times New Roman"/>
          <w:sz w:val="24"/>
          <w:lang w:val="en-US"/>
        </w:rPr>
        <w:t>. We therefore suggest</w:t>
      </w:r>
      <w:r w:rsidRPr="00AA16E4">
        <w:rPr>
          <w:rFonts w:ascii="Times New Roman" w:hAnsi="Times New Roman"/>
          <w:sz w:val="24"/>
          <w:lang w:val="en-US"/>
        </w:rPr>
        <w:t xml:space="preserve"> the described approach be </w:t>
      </w:r>
      <w:r w:rsidR="001965BA">
        <w:rPr>
          <w:rFonts w:ascii="Times New Roman" w:hAnsi="Times New Roman"/>
          <w:sz w:val="24"/>
          <w:lang w:val="en-US"/>
        </w:rPr>
        <w:t>tried</w:t>
      </w:r>
      <w:r w:rsidRPr="00AA16E4">
        <w:rPr>
          <w:rFonts w:ascii="Times New Roman" w:hAnsi="Times New Roman"/>
          <w:sz w:val="24"/>
          <w:lang w:val="en-US"/>
        </w:rPr>
        <w:t xml:space="preserve"> initially when characterizing antibodies</w:t>
      </w:r>
      <w:r w:rsidR="001965BA">
        <w:rPr>
          <w:rFonts w:ascii="Times New Roman" w:hAnsi="Times New Roman"/>
          <w:sz w:val="24"/>
          <w:lang w:val="en-US"/>
        </w:rPr>
        <w:t xml:space="preserve">. Complementary methods </w:t>
      </w:r>
      <w:r w:rsidR="00DB1494">
        <w:rPr>
          <w:rFonts w:ascii="Times New Roman" w:hAnsi="Times New Roman"/>
          <w:sz w:val="24"/>
          <w:lang w:val="en-US"/>
        </w:rPr>
        <w:t>should</w:t>
      </w:r>
      <w:r w:rsidR="001965BA">
        <w:rPr>
          <w:rFonts w:ascii="Times New Roman" w:hAnsi="Times New Roman"/>
          <w:sz w:val="24"/>
          <w:lang w:val="en-US"/>
        </w:rPr>
        <w:t xml:space="preserve"> later be used to validate the deduced epitopes</w:t>
      </w:r>
      <w:r w:rsidRPr="00AA16E4">
        <w:rPr>
          <w:rFonts w:ascii="Times New Roman" w:hAnsi="Times New Roman"/>
          <w:sz w:val="24"/>
          <w:lang w:val="en-US"/>
        </w:rPr>
        <w:t>.</w:t>
      </w:r>
    </w:p>
    <w:p w:rsidR="00AA16E4" w:rsidRDefault="00AA16E4" w:rsidP="00AA16E4">
      <w:pPr>
        <w:tabs>
          <w:tab w:val="left" w:pos="0"/>
        </w:tabs>
        <w:spacing w:after="0" w:line="360" w:lineRule="auto"/>
        <w:jc w:val="both"/>
        <w:rPr>
          <w:rFonts w:ascii="Times New Roman" w:hAnsi="Times New Roman"/>
          <w:sz w:val="24"/>
          <w:lang w:val="en-US"/>
        </w:rPr>
      </w:pPr>
    </w:p>
    <w:p w:rsidR="00080A9E" w:rsidRPr="00080A9E" w:rsidRDefault="00F138F2" w:rsidP="002C47A0">
      <w:pPr>
        <w:pStyle w:val="ListParagraph"/>
        <w:tabs>
          <w:tab w:val="left" w:pos="426"/>
        </w:tabs>
        <w:spacing w:after="0" w:line="360" w:lineRule="auto"/>
        <w:ind w:left="426" w:hanging="426"/>
        <w:jc w:val="both"/>
        <w:rPr>
          <w:rFonts w:ascii="Times New Roman" w:hAnsi="Times New Roman"/>
          <w:b/>
          <w:sz w:val="24"/>
          <w:lang w:val="en-US"/>
        </w:rPr>
      </w:pPr>
      <w:r>
        <w:rPr>
          <w:rFonts w:ascii="Times New Roman" w:hAnsi="Times New Roman"/>
          <w:b/>
          <w:sz w:val="24"/>
          <w:lang w:val="en-US"/>
        </w:rPr>
        <w:t>5</w:t>
      </w:r>
      <w:r w:rsidR="00080A9E" w:rsidRPr="00080A9E">
        <w:rPr>
          <w:rFonts w:ascii="Times New Roman" w:hAnsi="Times New Roman"/>
          <w:b/>
          <w:sz w:val="24"/>
          <w:lang w:val="en-US"/>
        </w:rPr>
        <w:t>. References</w:t>
      </w:r>
    </w:p>
    <w:p w:rsidR="002C47A0" w:rsidRPr="002C47A0" w:rsidRDefault="002C47A0" w:rsidP="006A4C4C">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N.</w:t>
      </w:r>
      <w:r w:rsidR="00A73A67">
        <w:rPr>
          <w:rFonts w:ascii="Times New Roman" w:hAnsi="Times New Roman"/>
          <w:sz w:val="24"/>
          <w:lang w:val="en-US"/>
        </w:rPr>
        <w:t xml:space="preserve"> </w:t>
      </w:r>
      <w:r w:rsidRPr="002C47A0">
        <w:rPr>
          <w:rFonts w:ascii="Times New Roman" w:hAnsi="Times New Roman"/>
          <w:sz w:val="24"/>
          <w:lang w:val="en-US"/>
        </w:rPr>
        <w:t xml:space="preserve">D. Rubinstein, I. </w:t>
      </w:r>
      <w:proofErr w:type="spellStart"/>
      <w:r w:rsidRPr="002C47A0">
        <w:rPr>
          <w:rFonts w:ascii="Times New Roman" w:hAnsi="Times New Roman"/>
          <w:sz w:val="24"/>
          <w:lang w:val="en-US"/>
        </w:rPr>
        <w:t>Mayrose</w:t>
      </w:r>
      <w:proofErr w:type="spellEnd"/>
      <w:r w:rsidRPr="002C47A0">
        <w:rPr>
          <w:rFonts w:ascii="Times New Roman" w:hAnsi="Times New Roman"/>
          <w:sz w:val="24"/>
          <w:lang w:val="en-US"/>
        </w:rPr>
        <w:t xml:space="preserve">, D. </w:t>
      </w:r>
      <w:proofErr w:type="spellStart"/>
      <w:r w:rsidRPr="002C47A0">
        <w:rPr>
          <w:rFonts w:ascii="Times New Roman" w:hAnsi="Times New Roman"/>
          <w:sz w:val="24"/>
          <w:lang w:val="en-US"/>
        </w:rPr>
        <w:t>Halperin</w:t>
      </w:r>
      <w:proofErr w:type="spellEnd"/>
      <w:r w:rsidRPr="002C47A0">
        <w:rPr>
          <w:rFonts w:ascii="Times New Roman" w:hAnsi="Times New Roman"/>
          <w:sz w:val="24"/>
          <w:lang w:val="en-US"/>
        </w:rPr>
        <w:t xml:space="preserve">, D. </w:t>
      </w:r>
      <w:proofErr w:type="spellStart"/>
      <w:r w:rsidRPr="002C47A0">
        <w:rPr>
          <w:rFonts w:ascii="Times New Roman" w:hAnsi="Times New Roman"/>
          <w:sz w:val="24"/>
          <w:lang w:val="en-US"/>
        </w:rPr>
        <w:t>Yekutieli</w:t>
      </w:r>
      <w:proofErr w:type="spellEnd"/>
      <w:r w:rsidRPr="002C47A0">
        <w:rPr>
          <w:rFonts w:ascii="Times New Roman" w:hAnsi="Times New Roman"/>
          <w:sz w:val="24"/>
          <w:lang w:val="en-US"/>
        </w:rPr>
        <w:t>, J.</w:t>
      </w:r>
      <w:r w:rsidR="00A73A67">
        <w:rPr>
          <w:rFonts w:ascii="Times New Roman" w:hAnsi="Times New Roman"/>
          <w:sz w:val="24"/>
          <w:lang w:val="en-US"/>
        </w:rPr>
        <w:t xml:space="preserve"> </w:t>
      </w:r>
      <w:r w:rsidRPr="002C47A0">
        <w:rPr>
          <w:rFonts w:ascii="Times New Roman" w:hAnsi="Times New Roman"/>
          <w:sz w:val="24"/>
          <w:lang w:val="en-US"/>
        </w:rPr>
        <w:t xml:space="preserve">M. </w:t>
      </w:r>
      <w:proofErr w:type="spellStart"/>
      <w:r w:rsidRPr="002C47A0">
        <w:rPr>
          <w:rFonts w:ascii="Times New Roman" w:hAnsi="Times New Roman"/>
          <w:sz w:val="24"/>
          <w:lang w:val="en-US"/>
        </w:rPr>
        <w:t>Gershoni</w:t>
      </w:r>
      <w:proofErr w:type="spellEnd"/>
      <w:r w:rsidRPr="002C47A0">
        <w:rPr>
          <w:rFonts w:ascii="Times New Roman" w:hAnsi="Times New Roman"/>
          <w:sz w:val="24"/>
          <w:lang w:val="en-US"/>
        </w:rPr>
        <w:t xml:space="preserve">, T. </w:t>
      </w:r>
      <w:proofErr w:type="spellStart"/>
      <w:r w:rsidRPr="002C47A0">
        <w:rPr>
          <w:rFonts w:ascii="Times New Roman" w:hAnsi="Times New Roman"/>
          <w:sz w:val="24"/>
          <w:lang w:val="en-US"/>
        </w:rPr>
        <w:t>Pupko</w:t>
      </w:r>
      <w:proofErr w:type="spellEnd"/>
      <w:r w:rsidRPr="002C47A0">
        <w:rPr>
          <w:rFonts w:ascii="Times New Roman" w:hAnsi="Times New Roman"/>
          <w:sz w:val="24"/>
          <w:lang w:val="en-US"/>
        </w:rPr>
        <w:t xml:space="preserve">, </w:t>
      </w:r>
      <w:r w:rsidRPr="00C44BAC">
        <w:rPr>
          <w:rFonts w:ascii="Times New Roman" w:hAnsi="Times New Roman"/>
          <w:i/>
          <w:sz w:val="24"/>
          <w:lang w:val="en-US"/>
        </w:rPr>
        <w:t>Mol</w:t>
      </w:r>
      <w:r w:rsidR="00C44BAC" w:rsidRPr="00C44BAC">
        <w:rPr>
          <w:rFonts w:ascii="Times New Roman" w:hAnsi="Times New Roman"/>
          <w:i/>
          <w:sz w:val="24"/>
          <w:lang w:val="en-US"/>
        </w:rPr>
        <w:t>.</w:t>
      </w:r>
      <w:r w:rsidRPr="00C44BAC">
        <w:rPr>
          <w:rFonts w:ascii="Times New Roman" w:hAnsi="Times New Roman"/>
          <w:i/>
          <w:sz w:val="24"/>
          <w:lang w:val="en-US"/>
        </w:rPr>
        <w:t xml:space="preserve"> </w:t>
      </w:r>
      <w:proofErr w:type="spellStart"/>
      <w:r w:rsidRPr="00C44BAC">
        <w:rPr>
          <w:rFonts w:ascii="Times New Roman" w:hAnsi="Times New Roman"/>
          <w:i/>
          <w:sz w:val="24"/>
          <w:lang w:val="en-US"/>
        </w:rPr>
        <w:t>Immunol</w:t>
      </w:r>
      <w:proofErr w:type="spellEnd"/>
      <w:r w:rsidR="00C44BAC" w:rsidRPr="00C44BAC">
        <w:rPr>
          <w:rFonts w:ascii="Times New Roman" w:hAnsi="Times New Roman"/>
          <w:i/>
          <w:sz w:val="24"/>
          <w:lang w:val="en-US"/>
        </w:rPr>
        <w:t>.</w:t>
      </w:r>
      <w:r w:rsidRPr="002C47A0">
        <w:rPr>
          <w:rFonts w:ascii="Times New Roman" w:hAnsi="Times New Roman"/>
          <w:sz w:val="24"/>
          <w:lang w:val="en-US"/>
        </w:rPr>
        <w:t xml:space="preserve"> </w:t>
      </w:r>
      <w:r w:rsidR="00C44BAC" w:rsidRPr="00C44BAC">
        <w:rPr>
          <w:rFonts w:ascii="Times New Roman" w:hAnsi="Times New Roman"/>
          <w:b/>
          <w:sz w:val="24"/>
          <w:lang w:val="en-US"/>
        </w:rPr>
        <w:t>2008</w:t>
      </w:r>
      <w:r w:rsidR="00C44BAC">
        <w:rPr>
          <w:rFonts w:ascii="Times New Roman" w:hAnsi="Times New Roman"/>
          <w:sz w:val="24"/>
          <w:lang w:val="en-US"/>
        </w:rPr>
        <w:t>,</w:t>
      </w:r>
      <w:r w:rsidRPr="002C47A0">
        <w:rPr>
          <w:rFonts w:ascii="Times New Roman" w:hAnsi="Times New Roman"/>
          <w:sz w:val="24"/>
          <w:lang w:val="en-US"/>
        </w:rPr>
        <w:t xml:space="preserve"> </w:t>
      </w:r>
      <w:r w:rsidR="00C44BAC" w:rsidRPr="002C47A0">
        <w:rPr>
          <w:rFonts w:ascii="Times New Roman" w:hAnsi="Times New Roman"/>
          <w:sz w:val="24"/>
          <w:lang w:val="en-US"/>
        </w:rPr>
        <w:t>45</w:t>
      </w:r>
      <w:r w:rsidR="00C44BAC">
        <w:rPr>
          <w:rFonts w:ascii="Times New Roman" w:hAnsi="Times New Roman"/>
          <w:sz w:val="24"/>
          <w:lang w:val="en-US"/>
        </w:rPr>
        <w:t>,</w:t>
      </w:r>
      <w:r w:rsidR="00C44BAC" w:rsidRPr="002C47A0">
        <w:rPr>
          <w:rFonts w:ascii="Times New Roman" w:hAnsi="Times New Roman"/>
          <w:sz w:val="24"/>
          <w:lang w:val="en-US"/>
        </w:rPr>
        <w:t xml:space="preserve"> </w:t>
      </w:r>
      <w:r w:rsidRPr="002C47A0">
        <w:rPr>
          <w:rFonts w:ascii="Times New Roman" w:hAnsi="Times New Roman"/>
          <w:sz w:val="24"/>
          <w:lang w:val="en-US"/>
        </w:rPr>
        <w:t>3477-3489.</w:t>
      </w:r>
      <w:r w:rsidR="006A4C4C">
        <w:rPr>
          <w:rFonts w:ascii="Times New Roman" w:hAnsi="Times New Roman"/>
          <w:sz w:val="24"/>
          <w:lang w:val="en-US"/>
        </w:rPr>
        <w:t xml:space="preserve"> </w:t>
      </w:r>
      <w:r w:rsidR="006A4C4C" w:rsidRPr="006A4C4C">
        <w:rPr>
          <w:rFonts w:ascii="Times New Roman" w:hAnsi="Times New Roman"/>
          <w:sz w:val="24"/>
          <w:lang w:val="en-US"/>
        </w:rPr>
        <w:t>http://dx.doi.org/10.1016/j.molimm.2007.10.016</w:t>
      </w:r>
    </w:p>
    <w:p w:rsidR="002C47A0" w:rsidRPr="002C47A0" w:rsidRDefault="002C47A0" w:rsidP="006A4C4C">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 xml:space="preserve">J. Novotny, </w:t>
      </w:r>
      <w:r w:rsidRPr="00A73A67">
        <w:rPr>
          <w:rFonts w:ascii="Times New Roman" w:hAnsi="Times New Roman"/>
          <w:i/>
          <w:sz w:val="24"/>
          <w:lang w:val="en-US"/>
        </w:rPr>
        <w:t>Mol</w:t>
      </w:r>
      <w:r w:rsidR="00A73A67" w:rsidRPr="00A73A67">
        <w:rPr>
          <w:rFonts w:ascii="Times New Roman" w:hAnsi="Times New Roman"/>
          <w:i/>
          <w:sz w:val="24"/>
          <w:lang w:val="en-US"/>
        </w:rPr>
        <w:t>.</w:t>
      </w:r>
      <w:r w:rsidRPr="00A73A67">
        <w:rPr>
          <w:rFonts w:ascii="Times New Roman" w:hAnsi="Times New Roman"/>
          <w:i/>
          <w:sz w:val="24"/>
          <w:lang w:val="en-US"/>
        </w:rPr>
        <w:t xml:space="preserve"> </w:t>
      </w:r>
      <w:proofErr w:type="spellStart"/>
      <w:r w:rsidRPr="00A73A67">
        <w:rPr>
          <w:rFonts w:ascii="Times New Roman" w:hAnsi="Times New Roman"/>
          <w:i/>
          <w:sz w:val="24"/>
          <w:lang w:val="en-US"/>
        </w:rPr>
        <w:t>Immunol</w:t>
      </w:r>
      <w:proofErr w:type="spellEnd"/>
      <w:r w:rsidR="00A73A67" w:rsidRPr="00A73A67">
        <w:rPr>
          <w:rFonts w:ascii="Times New Roman" w:hAnsi="Times New Roman"/>
          <w:i/>
          <w:sz w:val="24"/>
          <w:lang w:val="en-US"/>
        </w:rPr>
        <w:t>.</w:t>
      </w:r>
      <w:r w:rsidR="00A73A67">
        <w:rPr>
          <w:rFonts w:ascii="Times New Roman" w:hAnsi="Times New Roman"/>
          <w:sz w:val="24"/>
          <w:lang w:val="en-US"/>
        </w:rPr>
        <w:t xml:space="preserve"> </w:t>
      </w:r>
      <w:r w:rsidR="00A73A67" w:rsidRPr="00A73A67">
        <w:rPr>
          <w:rFonts w:ascii="Times New Roman" w:hAnsi="Times New Roman"/>
          <w:b/>
          <w:sz w:val="24"/>
          <w:lang w:val="en-US"/>
        </w:rPr>
        <w:t>1991</w:t>
      </w:r>
      <w:r w:rsidRPr="002C47A0">
        <w:rPr>
          <w:rFonts w:ascii="Times New Roman" w:hAnsi="Times New Roman"/>
          <w:sz w:val="24"/>
          <w:lang w:val="en-US"/>
        </w:rPr>
        <w:t>, 28</w:t>
      </w:r>
      <w:r w:rsidR="00A73A67">
        <w:rPr>
          <w:rFonts w:ascii="Times New Roman" w:hAnsi="Times New Roman"/>
          <w:sz w:val="24"/>
          <w:lang w:val="en-US"/>
        </w:rPr>
        <w:t>,</w:t>
      </w:r>
      <w:r w:rsidRPr="002C47A0">
        <w:rPr>
          <w:rFonts w:ascii="Times New Roman" w:hAnsi="Times New Roman"/>
          <w:sz w:val="24"/>
          <w:lang w:val="en-US"/>
        </w:rPr>
        <w:t xml:space="preserve"> 201-207.</w:t>
      </w:r>
      <w:r w:rsidR="006A4C4C">
        <w:rPr>
          <w:rFonts w:ascii="Times New Roman" w:hAnsi="Times New Roman"/>
          <w:sz w:val="24"/>
          <w:lang w:val="en-US"/>
        </w:rPr>
        <w:t xml:space="preserve"> </w:t>
      </w:r>
      <w:r w:rsidR="006A4C4C" w:rsidRPr="006A4C4C">
        <w:rPr>
          <w:rFonts w:ascii="Times New Roman" w:hAnsi="Times New Roman"/>
          <w:sz w:val="24"/>
          <w:lang w:val="en-US"/>
        </w:rPr>
        <w:t>http://dx.doi.org/10.1016/0161-5890(91)90062-O</w:t>
      </w:r>
    </w:p>
    <w:p w:rsidR="002C47A0" w:rsidRPr="002C47A0" w:rsidRDefault="002C47A0" w:rsidP="006A4C4C">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lastRenderedPageBreak/>
        <w:t>J.</w:t>
      </w:r>
      <w:r w:rsidR="00A73A67">
        <w:rPr>
          <w:rFonts w:ascii="Times New Roman" w:hAnsi="Times New Roman"/>
          <w:sz w:val="24"/>
          <w:lang w:val="en-US"/>
        </w:rPr>
        <w:t xml:space="preserve"> </w:t>
      </w:r>
      <w:r w:rsidRPr="002C47A0">
        <w:rPr>
          <w:rFonts w:ascii="Times New Roman" w:hAnsi="Times New Roman"/>
          <w:sz w:val="24"/>
          <w:lang w:val="en-US"/>
        </w:rPr>
        <w:t xml:space="preserve">C. </w:t>
      </w:r>
      <w:proofErr w:type="spellStart"/>
      <w:r w:rsidRPr="002C47A0">
        <w:rPr>
          <w:rFonts w:ascii="Times New Roman" w:hAnsi="Times New Roman"/>
          <w:sz w:val="24"/>
          <w:lang w:val="en-US"/>
        </w:rPr>
        <w:t>Geoghegan</w:t>
      </w:r>
      <w:proofErr w:type="spellEnd"/>
      <w:r w:rsidRPr="002C47A0">
        <w:rPr>
          <w:rFonts w:ascii="Times New Roman" w:hAnsi="Times New Roman"/>
          <w:sz w:val="24"/>
          <w:lang w:val="en-US"/>
        </w:rPr>
        <w:t xml:space="preserve">, G. </w:t>
      </w:r>
      <w:proofErr w:type="spellStart"/>
      <w:r w:rsidRPr="002C47A0">
        <w:rPr>
          <w:rFonts w:ascii="Times New Roman" w:hAnsi="Times New Roman"/>
          <w:sz w:val="24"/>
          <w:lang w:val="en-US"/>
        </w:rPr>
        <w:t>Diedrich</w:t>
      </w:r>
      <w:proofErr w:type="spellEnd"/>
      <w:r w:rsidRPr="002C47A0">
        <w:rPr>
          <w:rFonts w:ascii="Times New Roman" w:hAnsi="Times New Roman"/>
          <w:sz w:val="24"/>
          <w:lang w:val="en-US"/>
        </w:rPr>
        <w:t>, X. Lu, K. Rosenthal, K.</w:t>
      </w:r>
      <w:r w:rsidR="00A73A67">
        <w:rPr>
          <w:rFonts w:ascii="Times New Roman" w:hAnsi="Times New Roman"/>
          <w:sz w:val="24"/>
          <w:lang w:val="en-US"/>
        </w:rPr>
        <w:t xml:space="preserve"> </w:t>
      </w:r>
      <w:r w:rsidRPr="002C47A0">
        <w:rPr>
          <w:rFonts w:ascii="Times New Roman" w:hAnsi="Times New Roman"/>
          <w:sz w:val="24"/>
          <w:lang w:val="en-US"/>
        </w:rPr>
        <w:t xml:space="preserve">F. </w:t>
      </w:r>
      <w:proofErr w:type="spellStart"/>
      <w:r w:rsidRPr="002C47A0">
        <w:rPr>
          <w:rFonts w:ascii="Times New Roman" w:hAnsi="Times New Roman"/>
          <w:sz w:val="24"/>
          <w:lang w:val="en-US"/>
        </w:rPr>
        <w:t>Sachsenmeier</w:t>
      </w:r>
      <w:proofErr w:type="spellEnd"/>
      <w:r w:rsidRPr="002C47A0">
        <w:rPr>
          <w:rFonts w:ascii="Times New Roman" w:hAnsi="Times New Roman"/>
          <w:sz w:val="24"/>
          <w:lang w:val="en-US"/>
        </w:rPr>
        <w:t>, H. Wu, W.</w:t>
      </w:r>
      <w:r w:rsidR="00A73A67">
        <w:rPr>
          <w:rFonts w:ascii="Times New Roman" w:hAnsi="Times New Roman"/>
          <w:sz w:val="24"/>
          <w:lang w:val="en-US"/>
        </w:rPr>
        <w:t xml:space="preserve"> </w:t>
      </w:r>
      <w:r w:rsidRPr="002C47A0">
        <w:rPr>
          <w:rFonts w:ascii="Times New Roman" w:hAnsi="Times New Roman"/>
          <w:sz w:val="24"/>
          <w:lang w:val="en-US"/>
        </w:rPr>
        <w:t xml:space="preserve">F. </w:t>
      </w:r>
      <w:proofErr w:type="spellStart"/>
      <w:r w:rsidRPr="002C47A0">
        <w:rPr>
          <w:rFonts w:ascii="Times New Roman" w:hAnsi="Times New Roman"/>
          <w:sz w:val="24"/>
          <w:lang w:val="en-US"/>
        </w:rPr>
        <w:t>Dall'Acqua</w:t>
      </w:r>
      <w:proofErr w:type="spellEnd"/>
      <w:r w:rsidRPr="002C47A0">
        <w:rPr>
          <w:rFonts w:ascii="Times New Roman" w:hAnsi="Times New Roman"/>
          <w:sz w:val="24"/>
          <w:lang w:val="en-US"/>
        </w:rPr>
        <w:t xml:space="preserve">, M. </w:t>
      </w:r>
      <w:proofErr w:type="spellStart"/>
      <w:r w:rsidRPr="002C47A0">
        <w:rPr>
          <w:rFonts w:ascii="Times New Roman" w:hAnsi="Times New Roman"/>
          <w:sz w:val="24"/>
          <w:lang w:val="en-US"/>
        </w:rPr>
        <w:t>Damschroder</w:t>
      </w:r>
      <w:proofErr w:type="spellEnd"/>
      <w:r w:rsidRPr="002C47A0">
        <w:rPr>
          <w:rFonts w:ascii="Times New Roman" w:hAnsi="Times New Roman"/>
          <w:sz w:val="24"/>
          <w:lang w:val="en-US"/>
        </w:rPr>
        <w:t xml:space="preserve">, </w:t>
      </w:r>
      <w:proofErr w:type="spellStart"/>
      <w:r w:rsidRPr="00A73A67">
        <w:rPr>
          <w:rFonts w:ascii="Times New Roman" w:hAnsi="Times New Roman"/>
          <w:i/>
          <w:sz w:val="24"/>
          <w:lang w:val="en-US"/>
        </w:rPr>
        <w:t>MAbs</w:t>
      </w:r>
      <w:proofErr w:type="spellEnd"/>
      <w:r w:rsidR="00A73A67">
        <w:rPr>
          <w:rFonts w:ascii="Times New Roman" w:hAnsi="Times New Roman"/>
          <w:sz w:val="24"/>
          <w:lang w:val="en-US"/>
        </w:rPr>
        <w:t xml:space="preserve"> </w:t>
      </w:r>
      <w:r w:rsidRPr="00A73A67">
        <w:rPr>
          <w:rFonts w:ascii="Times New Roman" w:hAnsi="Times New Roman"/>
          <w:b/>
          <w:sz w:val="24"/>
          <w:lang w:val="en-US"/>
        </w:rPr>
        <w:t>2016</w:t>
      </w:r>
      <w:r w:rsidR="00364A32">
        <w:rPr>
          <w:rFonts w:ascii="Times New Roman" w:hAnsi="Times New Roman"/>
          <w:sz w:val="24"/>
          <w:lang w:val="en-US"/>
        </w:rPr>
        <w:t xml:space="preserve">. </w:t>
      </w:r>
      <w:r w:rsidR="006A4C4C" w:rsidRPr="006A4C4C">
        <w:rPr>
          <w:rFonts w:ascii="Times New Roman" w:hAnsi="Times New Roman"/>
          <w:sz w:val="24"/>
          <w:lang w:val="en-US"/>
        </w:rPr>
        <w:t>http://dx.doi.org/10.1080/19420862.2016.1143182</w:t>
      </w:r>
    </w:p>
    <w:p w:rsidR="002C47A0" w:rsidRPr="002C47A0" w:rsidRDefault="002C47A0" w:rsidP="006A4C4C">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 xml:space="preserve">V. </w:t>
      </w:r>
      <w:proofErr w:type="spellStart"/>
      <w:r w:rsidRPr="002C47A0">
        <w:rPr>
          <w:rFonts w:ascii="Times New Roman" w:hAnsi="Times New Roman"/>
          <w:sz w:val="24"/>
          <w:lang w:val="en-US"/>
        </w:rPr>
        <w:t>Oganesyan</w:t>
      </w:r>
      <w:proofErr w:type="spellEnd"/>
      <w:r w:rsidRPr="002C47A0">
        <w:rPr>
          <w:rFonts w:ascii="Times New Roman" w:hAnsi="Times New Roman"/>
          <w:sz w:val="24"/>
          <w:lang w:val="en-US"/>
        </w:rPr>
        <w:t>, L. Peng, R.</w:t>
      </w:r>
      <w:r w:rsidR="00364A32">
        <w:rPr>
          <w:rFonts w:ascii="Times New Roman" w:hAnsi="Times New Roman"/>
          <w:sz w:val="24"/>
          <w:lang w:val="en-US"/>
        </w:rPr>
        <w:t xml:space="preserve"> </w:t>
      </w:r>
      <w:r w:rsidRPr="002C47A0">
        <w:rPr>
          <w:rFonts w:ascii="Times New Roman" w:hAnsi="Times New Roman"/>
          <w:sz w:val="24"/>
          <w:lang w:val="en-US"/>
        </w:rPr>
        <w:t>M. Woods, H. Wu, W.</w:t>
      </w:r>
      <w:r w:rsidR="00364A32">
        <w:rPr>
          <w:rFonts w:ascii="Times New Roman" w:hAnsi="Times New Roman"/>
          <w:sz w:val="24"/>
          <w:lang w:val="en-US"/>
        </w:rPr>
        <w:t xml:space="preserve"> </w:t>
      </w:r>
      <w:r w:rsidRPr="002C47A0">
        <w:rPr>
          <w:rFonts w:ascii="Times New Roman" w:hAnsi="Times New Roman"/>
          <w:sz w:val="24"/>
          <w:lang w:val="en-US"/>
        </w:rPr>
        <w:t xml:space="preserve">F. </w:t>
      </w:r>
      <w:proofErr w:type="spellStart"/>
      <w:r w:rsidRPr="002C47A0">
        <w:rPr>
          <w:rFonts w:ascii="Times New Roman" w:hAnsi="Times New Roman"/>
          <w:sz w:val="24"/>
          <w:lang w:val="en-US"/>
        </w:rPr>
        <w:t>Dall'Acqua</w:t>
      </w:r>
      <w:proofErr w:type="spellEnd"/>
      <w:r w:rsidRPr="002C47A0">
        <w:rPr>
          <w:rFonts w:ascii="Times New Roman" w:hAnsi="Times New Roman"/>
          <w:sz w:val="24"/>
          <w:lang w:val="en-US"/>
        </w:rPr>
        <w:t xml:space="preserve">, </w:t>
      </w:r>
      <w:r w:rsidRPr="00364A32">
        <w:rPr>
          <w:rFonts w:ascii="Times New Roman" w:hAnsi="Times New Roman"/>
          <w:i/>
          <w:sz w:val="24"/>
          <w:lang w:val="en-US"/>
        </w:rPr>
        <w:t>J</w:t>
      </w:r>
      <w:r w:rsidR="00364A32" w:rsidRPr="00364A32">
        <w:rPr>
          <w:rFonts w:ascii="Times New Roman" w:hAnsi="Times New Roman"/>
          <w:i/>
          <w:sz w:val="24"/>
          <w:lang w:val="en-US"/>
        </w:rPr>
        <w:t>.</w:t>
      </w:r>
      <w:r w:rsidRPr="00364A32">
        <w:rPr>
          <w:rFonts w:ascii="Times New Roman" w:hAnsi="Times New Roman"/>
          <w:i/>
          <w:sz w:val="24"/>
          <w:lang w:val="en-US"/>
        </w:rPr>
        <w:t xml:space="preserve"> Biol</w:t>
      </w:r>
      <w:r w:rsidR="00364A32" w:rsidRPr="00364A32">
        <w:rPr>
          <w:rFonts w:ascii="Times New Roman" w:hAnsi="Times New Roman"/>
          <w:i/>
          <w:sz w:val="24"/>
          <w:lang w:val="en-US"/>
        </w:rPr>
        <w:t>.</w:t>
      </w:r>
      <w:r w:rsidRPr="00364A32">
        <w:rPr>
          <w:rFonts w:ascii="Times New Roman" w:hAnsi="Times New Roman"/>
          <w:i/>
          <w:sz w:val="24"/>
          <w:lang w:val="en-US"/>
        </w:rPr>
        <w:t xml:space="preserve"> Chem</w:t>
      </w:r>
      <w:r w:rsidR="00364A32" w:rsidRPr="00364A32">
        <w:rPr>
          <w:rFonts w:ascii="Times New Roman" w:hAnsi="Times New Roman"/>
          <w:i/>
          <w:sz w:val="24"/>
          <w:lang w:val="en-US"/>
        </w:rPr>
        <w:t>.</w:t>
      </w:r>
      <w:r w:rsidRPr="002C47A0">
        <w:rPr>
          <w:rFonts w:ascii="Times New Roman" w:hAnsi="Times New Roman"/>
          <w:sz w:val="24"/>
          <w:lang w:val="en-US"/>
        </w:rPr>
        <w:t xml:space="preserve"> </w:t>
      </w:r>
      <w:r w:rsidR="00364A32" w:rsidRPr="00364A32">
        <w:rPr>
          <w:rFonts w:ascii="Times New Roman" w:hAnsi="Times New Roman"/>
          <w:b/>
          <w:sz w:val="24"/>
          <w:lang w:val="en-US"/>
        </w:rPr>
        <w:t>2015</w:t>
      </w:r>
      <w:r w:rsidR="00364A32">
        <w:rPr>
          <w:rFonts w:ascii="Times New Roman" w:hAnsi="Times New Roman"/>
          <w:sz w:val="24"/>
          <w:lang w:val="en-US"/>
        </w:rPr>
        <w:t>, 290,</w:t>
      </w:r>
      <w:r w:rsidRPr="002C47A0">
        <w:rPr>
          <w:rFonts w:ascii="Times New Roman" w:hAnsi="Times New Roman"/>
          <w:sz w:val="24"/>
          <w:lang w:val="en-US"/>
        </w:rPr>
        <w:t xml:space="preserve"> 14979-14985.</w:t>
      </w:r>
    </w:p>
    <w:p w:rsidR="002C47A0" w:rsidRPr="002C47A0" w:rsidRDefault="002C47A0" w:rsidP="00736F14">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J.</w:t>
      </w:r>
      <w:r w:rsidR="0088514D">
        <w:rPr>
          <w:rFonts w:ascii="Times New Roman" w:hAnsi="Times New Roman"/>
          <w:sz w:val="24"/>
          <w:lang w:val="en-US"/>
        </w:rPr>
        <w:t xml:space="preserve"> </w:t>
      </w:r>
      <w:r w:rsidRPr="002C47A0">
        <w:rPr>
          <w:rFonts w:ascii="Times New Roman" w:hAnsi="Times New Roman"/>
          <w:sz w:val="24"/>
          <w:lang w:val="en-US"/>
        </w:rPr>
        <w:t xml:space="preserve">M. </w:t>
      </w:r>
      <w:proofErr w:type="spellStart"/>
      <w:r w:rsidRPr="002C47A0">
        <w:rPr>
          <w:rFonts w:ascii="Times New Roman" w:hAnsi="Times New Roman"/>
          <w:sz w:val="24"/>
          <w:lang w:val="en-US"/>
        </w:rPr>
        <w:t>Gershoni</w:t>
      </w:r>
      <w:proofErr w:type="spellEnd"/>
      <w:r w:rsidRPr="002C47A0">
        <w:rPr>
          <w:rFonts w:ascii="Times New Roman" w:hAnsi="Times New Roman"/>
          <w:sz w:val="24"/>
          <w:lang w:val="en-US"/>
        </w:rPr>
        <w:t xml:space="preserve">, A. </w:t>
      </w:r>
      <w:proofErr w:type="spellStart"/>
      <w:r w:rsidRPr="002C47A0">
        <w:rPr>
          <w:rFonts w:ascii="Times New Roman" w:hAnsi="Times New Roman"/>
          <w:sz w:val="24"/>
          <w:lang w:val="en-US"/>
        </w:rPr>
        <w:t>Roitburd</w:t>
      </w:r>
      <w:proofErr w:type="spellEnd"/>
      <w:r w:rsidRPr="002C47A0">
        <w:rPr>
          <w:rFonts w:ascii="Times New Roman" w:hAnsi="Times New Roman"/>
          <w:sz w:val="24"/>
          <w:lang w:val="en-US"/>
        </w:rPr>
        <w:t>-Berman, D.</w:t>
      </w:r>
      <w:r w:rsidR="0088514D">
        <w:rPr>
          <w:rFonts w:ascii="Times New Roman" w:hAnsi="Times New Roman"/>
          <w:sz w:val="24"/>
          <w:lang w:val="en-US"/>
        </w:rPr>
        <w:t xml:space="preserve"> </w:t>
      </w:r>
      <w:r w:rsidRPr="002C47A0">
        <w:rPr>
          <w:rFonts w:ascii="Times New Roman" w:hAnsi="Times New Roman"/>
          <w:sz w:val="24"/>
          <w:lang w:val="en-US"/>
        </w:rPr>
        <w:t xml:space="preserve">D. </w:t>
      </w:r>
      <w:proofErr w:type="spellStart"/>
      <w:r w:rsidRPr="002C47A0">
        <w:rPr>
          <w:rFonts w:ascii="Times New Roman" w:hAnsi="Times New Roman"/>
          <w:sz w:val="24"/>
          <w:lang w:val="en-US"/>
        </w:rPr>
        <w:t>Siman</w:t>
      </w:r>
      <w:proofErr w:type="spellEnd"/>
      <w:r w:rsidRPr="002C47A0">
        <w:rPr>
          <w:rFonts w:ascii="Times New Roman" w:hAnsi="Times New Roman"/>
          <w:sz w:val="24"/>
          <w:lang w:val="en-US"/>
        </w:rPr>
        <w:t xml:space="preserve">-Tov, N. </w:t>
      </w:r>
      <w:proofErr w:type="spellStart"/>
      <w:r w:rsidRPr="002C47A0">
        <w:rPr>
          <w:rFonts w:ascii="Times New Roman" w:hAnsi="Times New Roman"/>
          <w:sz w:val="24"/>
          <w:lang w:val="en-US"/>
        </w:rPr>
        <w:t>Tarnovitski</w:t>
      </w:r>
      <w:proofErr w:type="spellEnd"/>
      <w:r w:rsidRPr="002C47A0">
        <w:rPr>
          <w:rFonts w:ascii="Times New Roman" w:hAnsi="Times New Roman"/>
          <w:sz w:val="24"/>
          <w:lang w:val="en-US"/>
        </w:rPr>
        <w:t xml:space="preserve"> Freund, Y. Weiss, </w:t>
      </w:r>
      <w:proofErr w:type="spellStart"/>
      <w:r w:rsidRPr="0088514D">
        <w:rPr>
          <w:rFonts w:ascii="Times New Roman" w:hAnsi="Times New Roman"/>
          <w:i/>
          <w:sz w:val="24"/>
          <w:lang w:val="en-US"/>
        </w:rPr>
        <w:t>BioDrugs</w:t>
      </w:r>
      <w:proofErr w:type="spellEnd"/>
      <w:r w:rsidR="0088514D">
        <w:rPr>
          <w:rFonts w:ascii="Times New Roman" w:hAnsi="Times New Roman"/>
          <w:i/>
          <w:sz w:val="24"/>
          <w:lang w:val="en-US"/>
        </w:rPr>
        <w:t xml:space="preserve"> </w:t>
      </w:r>
      <w:r w:rsidRPr="002C47A0">
        <w:rPr>
          <w:rFonts w:ascii="Times New Roman" w:hAnsi="Times New Roman"/>
          <w:sz w:val="24"/>
          <w:lang w:val="en-US"/>
        </w:rPr>
        <w:t xml:space="preserve"> </w:t>
      </w:r>
      <w:r w:rsidR="0088514D" w:rsidRPr="0088514D">
        <w:rPr>
          <w:rFonts w:ascii="Times New Roman" w:hAnsi="Times New Roman"/>
          <w:b/>
          <w:sz w:val="24"/>
          <w:lang w:val="en-US"/>
        </w:rPr>
        <w:t>2007</w:t>
      </w:r>
      <w:r w:rsidR="0088514D">
        <w:rPr>
          <w:rFonts w:ascii="Times New Roman" w:hAnsi="Times New Roman"/>
          <w:sz w:val="24"/>
          <w:lang w:val="en-US"/>
        </w:rPr>
        <w:t xml:space="preserve">, </w:t>
      </w:r>
      <w:r w:rsidRPr="002C47A0">
        <w:rPr>
          <w:rFonts w:ascii="Times New Roman" w:hAnsi="Times New Roman"/>
          <w:sz w:val="24"/>
          <w:lang w:val="en-US"/>
        </w:rPr>
        <w:t>21</w:t>
      </w:r>
      <w:r w:rsidR="0088514D">
        <w:rPr>
          <w:rFonts w:ascii="Times New Roman" w:hAnsi="Times New Roman"/>
          <w:sz w:val="24"/>
          <w:lang w:val="en-US"/>
        </w:rPr>
        <w:t xml:space="preserve">, </w:t>
      </w:r>
      <w:r w:rsidRPr="002C47A0">
        <w:rPr>
          <w:rFonts w:ascii="Times New Roman" w:hAnsi="Times New Roman"/>
          <w:sz w:val="24"/>
          <w:lang w:val="en-US"/>
        </w:rPr>
        <w:t>145-156.</w:t>
      </w:r>
    </w:p>
    <w:p w:rsidR="002C47A0" w:rsidRPr="002C47A0" w:rsidRDefault="002C47A0" w:rsidP="002B1050">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J.</w:t>
      </w:r>
      <w:r w:rsidR="004C2AE8">
        <w:rPr>
          <w:rFonts w:ascii="Times New Roman" w:hAnsi="Times New Roman"/>
          <w:sz w:val="24"/>
          <w:lang w:val="en-US"/>
        </w:rPr>
        <w:t xml:space="preserve"> </w:t>
      </w:r>
      <w:r w:rsidRPr="002C47A0">
        <w:rPr>
          <w:rFonts w:ascii="Times New Roman" w:hAnsi="Times New Roman"/>
          <w:sz w:val="24"/>
          <w:lang w:val="en-US"/>
        </w:rPr>
        <w:t xml:space="preserve">B. </w:t>
      </w:r>
      <w:proofErr w:type="spellStart"/>
      <w:r w:rsidRPr="002C47A0">
        <w:rPr>
          <w:rFonts w:ascii="Times New Roman" w:hAnsi="Times New Roman"/>
          <w:sz w:val="24"/>
          <w:lang w:val="en-US"/>
        </w:rPr>
        <w:t>Legutki</w:t>
      </w:r>
      <w:proofErr w:type="spellEnd"/>
      <w:r w:rsidRPr="002C47A0">
        <w:rPr>
          <w:rFonts w:ascii="Times New Roman" w:hAnsi="Times New Roman"/>
          <w:sz w:val="24"/>
          <w:lang w:val="en-US"/>
        </w:rPr>
        <w:t>, S.</w:t>
      </w:r>
      <w:r w:rsidR="004C2AE8">
        <w:rPr>
          <w:rFonts w:ascii="Times New Roman" w:hAnsi="Times New Roman"/>
          <w:sz w:val="24"/>
          <w:lang w:val="en-US"/>
        </w:rPr>
        <w:t xml:space="preserve"> </w:t>
      </w:r>
      <w:r w:rsidRPr="002C47A0">
        <w:rPr>
          <w:rFonts w:ascii="Times New Roman" w:hAnsi="Times New Roman"/>
          <w:sz w:val="24"/>
          <w:lang w:val="en-US"/>
        </w:rPr>
        <w:t xml:space="preserve">A. Johnston, </w:t>
      </w:r>
      <w:r w:rsidRPr="004C2AE8">
        <w:rPr>
          <w:rFonts w:ascii="Times New Roman" w:hAnsi="Times New Roman"/>
          <w:i/>
          <w:sz w:val="24"/>
          <w:lang w:val="en-US"/>
        </w:rPr>
        <w:t>Proc</w:t>
      </w:r>
      <w:r w:rsidR="004C2AE8" w:rsidRPr="004C2AE8">
        <w:rPr>
          <w:rFonts w:ascii="Times New Roman" w:hAnsi="Times New Roman"/>
          <w:i/>
          <w:sz w:val="24"/>
          <w:lang w:val="en-US"/>
        </w:rPr>
        <w:t>.</w:t>
      </w:r>
      <w:r w:rsidRPr="004C2AE8">
        <w:rPr>
          <w:rFonts w:ascii="Times New Roman" w:hAnsi="Times New Roman"/>
          <w:i/>
          <w:sz w:val="24"/>
          <w:lang w:val="en-US"/>
        </w:rPr>
        <w:t xml:space="preserve"> Natl</w:t>
      </w:r>
      <w:r w:rsidR="004C2AE8" w:rsidRPr="004C2AE8">
        <w:rPr>
          <w:rFonts w:ascii="Times New Roman" w:hAnsi="Times New Roman"/>
          <w:i/>
          <w:sz w:val="24"/>
          <w:lang w:val="en-US"/>
        </w:rPr>
        <w:t>.</w:t>
      </w:r>
      <w:r w:rsidRPr="004C2AE8">
        <w:rPr>
          <w:rFonts w:ascii="Times New Roman" w:hAnsi="Times New Roman"/>
          <w:i/>
          <w:sz w:val="24"/>
          <w:lang w:val="en-US"/>
        </w:rPr>
        <w:t xml:space="preserve"> Acad</w:t>
      </w:r>
      <w:r w:rsidR="004C2AE8" w:rsidRPr="004C2AE8">
        <w:rPr>
          <w:rFonts w:ascii="Times New Roman" w:hAnsi="Times New Roman"/>
          <w:i/>
          <w:sz w:val="24"/>
          <w:lang w:val="en-US"/>
        </w:rPr>
        <w:t>.</w:t>
      </w:r>
      <w:r w:rsidRPr="004C2AE8">
        <w:rPr>
          <w:rFonts w:ascii="Times New Roman" w:hAnsi="Times New Roman"/>
          <w:i/>
          <w:sz w:val="24"/>
          <w:lang w:val="en-US"/>
        </w:rPr>
        <w:t xml:space="preserve"> Sci</w:t>
      </w:r>
      <w:r w:rsidR="004C2AE8" w:rsidRPr="004C2AE8">
        <w:rPr>
          <w:rFonts w:ascii="Times New Roman" w:hAnsi="Times New Roman"/>
          <w:i/>
          <w:sz w:val="24"/>
          <w:lang w:val="en-US"/>
        </w:rPr>
        <w:t>.</w:t>
      </w:r>
      <w:r w:rsidRPr="004C2AE8">
        <w:rPr>
          <w:rFonts w:ascii="Times New Roman" w:hAnsi="Times New Roman"/>
          <w:i/>
          <w:sz w:val="24"/>
          <w:lang w:val="en-US"/>
        </w:rPr>
        <w:t xml:space="preserve"> U S A</w:t>
      </w:r>
      <w:r w:rsidRPr="002C47A0">
        <w:rPr>
          <w:rFonts w:ascii="Times New Roman" w:hAnsi="Times New Roman"/>
          <w:sz w:val="24"/>
          <w:lang w:val="en-US"/>
        </w:rPr>
        <w:t xml:space="preserve">, </w:t>
      </w:r>
      <w:r w:rsidR="004C2AE8" w:rsidRPr="004C2AE8">
        <w:rPr>
          <w:rFonts w:ascii="Times New Roman" w:hAnsi="Times New Roman"/>
          <w:b/>
          <w:sz w:val="24"/>
          <w:lang w:val="en-US"/>
        </w:rPr>
        <w:t>2013</w:t>
      </w:r>
      <w:r w:rsidR="004C2AE8">
        <w:rPr>
          <w:rFonts w:ascii="Times New Roman" w:hAnsi="Times New Roman"/>
          <w:sz w:val="24"/>
          <w:lang w:val="en-US"/>
        </w:rPr>
        <w:t>, 110,</w:t>
      </w:r>
      <w:r w:rsidRPr="002C47A0">
        <w:rPr>
          <w:rFonts w:ascii="Times New Roman" w:hAnsi="Times New Roman"/>
          <w:sz w:val="24"/>
          <w:lang w:val="en-US"/>
        </w:rPr>
        <w:t xml:space="preserve"> 18614-18619.</w:t>
      </w:r>
    </w:p>
    <w:p w:rsidR="002C47A0" w:rsidRPr="002C47A0" w:rsidRDefault="002C47A0" w:rsidP="006700B4">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 xml:space="preserve">N. Clementi, N. Mancini, M. </w:t>
      </w:r>
      <w:proofErr w:type="spellStart"/>
      <w:r w:rsidRPr="002C47A0">
        <w:rPr>
          <w:rFonts w:ascii="Times New Roman" w:hAnsi="Times New Roman"/>
          <w:sz w:val="24"/>
          <w:lang w:val="en-US"/>
        </w:rPr>
        <w:t>Castelli</w:t>
      </w:r>
      <w:proofErr w:type="spellEnd"/>
      <w:r w:rsidRPr="002C47A0">
        <w:rPr>
          <w:rFonts w:ascii="Times New Roman" w:hAnsi="Times New Roman"/>
          <w:sz w:val="24"/>
          <w:lang w:val="en-US"/>
        </w:rPr>
        <w:t xml:space="preserve">, M. Clementi, R. </w:t>
      </w:r>
      <w:proofErr w:type="spellStart"/>
      <w:r w:rsidRPr="002C47A0">
        <w:rPr>
          <w:rFonts w:ascii="Times New Roman" w:hAnsi="Times New Roman"/>
          <w:sz w:val="24"/>
          <w:lang w:val="en-US"/>
        </w:rPr>
        <w:t>Burioni</w:t>
      </w:r>
      <w:proofErr w:type="spellEnd"/>
      <w:r w:rsidRPr="002C47A0">
        <w:rPr>
          <w:rFonts w:ascii="Times New Roman" w:hAnsi="Times New Roman"/>
          <w:sz w:val="24"/>
          <w:lang w:val="en-US"/>
        </w:rPr>
        <w:t xml:space="preserve">, </w:t>
      </w:r>
      <w:r w:rsidRPr="00E1118F">
        <w:rPr>
          <w:rFonts w:ascii="Times New Roman" w:hAnsi="Times New Roman"/>
          <w:i/>
          <w:sz w:val="24"/>
          <w:lang w:val="en-US"/>
        </w:rPr>
        <w:t xml:space="preserve">Drug </w:t>
      </w:r>
      <w:proofErr w:type="spellStart"/>
      <w:r w:rsidRPr="00E1118F">
        <w:rPr>
          <w:rFonts w:ascii="Times New Roman" w:hAnsi="Times New Roman"/>
          <w:i/>
          <w:sz w:val="24"/>
          <w:lang w:val="en-US"/>
        </w:rPr>
        <w:t>Discov</w:t>
      </w:r>
      <w:proofErr w:type="spellEnd"/>
      <w:r w:rsidR="00E1118F">
        <w:rPr>
          <w:rFonts w:ascii="Times New Roman" w:hAnsi="Times New Roman"/>
          <w:i/>
          <w:sz w:val="24"/>
          <w:lang w:val="en-US"/>
        </w:rPr>
        <w:t>.</w:t>
      </w:r>
      <w:r w:rsidRPr="00E1118F">
        <w:rPr>
          <w:rFonts w:ascii="Times New Roman" w:hAnsi="Times New Roman"/>
          <w:i/>
          <w:sz w:val="24"/>
          <w:lang w:val="en-US"/>
        </w:rPr>
        <w:t xml:space="preserve"> </w:t>
      </w:r>
      <w:proofErr w:type="gramStart"/>
      <w:r w:rsidRPr="00E1118F">
        <w:rPr>
          <w:rFonts w:ascii="Times New Roman" w:hAnsi="Times New Roman"/>
          <w:i/>
          <w:sz w:val="24"/>
          <w:lang w:val="en-US"/>
        </w:rPr>
        <w:t>Today</w:t>
      </w:r>
      <w:r w:rsidR="00E1118F">
        <w:rPr>
          <w:rFonts w:ascii="Times New Roman" w:hAnsi="Times New Roman"/>
          <w:i/>
          <w:sz w:val="24"/>
          <w:lang w:val="en-US"/>
        </w:rPr>
        <w:t xml:space="preserve"> </w:t>
      </w:r>
      <w:r w:rsidRPr="002C47A0">
        <w:rPr>
          <w:rFonts w:ascii="Times New Roman" w:hAnsi="Times New Roman"/>
          <w:sz w:val="24"/>
          <w:lang w:val="en-US"/>
        </w:rPr>
        <w:t xml:space="preserve"> </w:t>
      </w:r>
      <w:r w:rsidR="00E1118F" w:rsidRPr="00E1118F">
        <w:rPr>
          <w:rFonts w:ascii="Times New Roman" w:hAnsi="Times New Roman"/>
          <w:b/>
          <w:sz w:val="24"/>
          <w:lang w:val="en-US"/>
        </w:rPr>
        <w:t>2013</w:t>
      </w:r>
      <w:proofErr w:type="gramEnd"/>
      <w:r w:rsidR="00E1118F">
        <w:rPr>
          <w:rFonts w:ascii="Times New Roman" w:hAnsi="Times New Roman"/>
          <w:sz w:val="24"/>
          <w:lang w:val="en-US"/>
        </w:rPr>
        <w:t>, 18,</w:t>
      </w:r>
      <w:r w:rsidRPr="002C47A0">
        <w:rPr>
          <w:rFonts w:ascii="Times New Roman" w:hAnsi="Times New Roman"/>
          <w:sz w:val="24"/>
          <w:lang w:val="en-US"/>
        </w:rPr>
        <w:t xml:space="preserve"> 464-471.</w:t>
      </w:r>
      <w:r w:rsidR="006700B4">
        <w:rPr>
          <w:rFonts w:ascii="Times New Roman" w:hAnsi="Times New Roman"/>
          <w:sz w:val="24"/>
          <w:lang w:val="en-US"/>
        </w:rPr>
        <w:t xml:space="preserve"> </w:t>
      </w:r>
      <w:r w:rsidR="006700B4" w:rsidRPr="006700B4">
        <w:rPr>
          <w:rFonts w:ascii="Times New Roman" w:hAnsi="Times New Roman"/>
          <w:sz w:val="24"/>
          <w:lang w:val="en-US"/>
        </w:rPr>
        <w:t>http://dx.doi.org/10.1016/j.drudis.2012.11.006</w:t>
      </w:r>
    </w:p>
    <w:p w:rsidR="009065E6" w:rsidRDefault="002C47A0" w:rsidP="006700B4">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9065E6">
        <w:rPr>
          <w:rFonts w:ascii="Times New Roman" w:hAnsi="Times New Roman"/>
          <w:sz w:val="24"/>
          <w:lang w:val="en-US"/>
        </w:rPr>
        <w:t xml:space="preserve">R. </w:t>
      </w:r>
      <w:proofErr w:type="spellStart"/>
      <w:r w:rsidRPr="009065E6">
        <w:rPr>
          <w:rFonts w:ascii="Times New Roman" w:hAnsi="Times New Roman"/>
          <w:sz w:val="24"/>
          <w:lang w:val="en-US"/>
        </w:rPr>
        <w:t>Menez</w:t>
      </w:r>
      <w:proofErr w:type="spellEnd"/>
      <w:r w:rsidRPr="009065E6">
        <w:rPr>
          <w:rFonts w:ascii="Times New Roman" w:hAnsi="Times New Roman"/>
          <w:sz w:val="24"/>
          <w:lang w:val="en-US"/>
        </w:rPr>
        <w:t xml:space="preserve">, M. </w:t>
      </w:r>
      <w:proofErr w:type="spellStart"/>
      <w:r w:rsidRPr="009065E6">
        <w:rPr>
          <w:rFonts w:ascii="Times New Roman" w:hAnsi="Times New Roman"/>
          <w:sz w:val="24"/>
          <w:lang w:val="en-US"/>
        </w:rPr>
        <w:t>Bossus</w:t>
      </w:r>
      <w:proofErr w:type="spellEnd"/>
      <w:r w:rsidRPr="009065E6">
        <w:rPr>
          <w:rFonts w:ascii="Times New Roman" w:hAnsi="Times New Roman"/>
          <w:sz w:val="24"/>
          <w:lang w:val="en-US"/>
        </w:rPr>
        <w:t>, B.</w:t>
      </w:r>
      <w:r w:rsidR="00BA1896" w:rsidRPr="009065E6">
        <w:rPr>
          <w:rFonts w:ascii="Times New Roman" w:hAnsi="Times New Roman"/>
          <w:sz w:val="24"/>
          <w:lang w:val="en-US"/>
        </w:rPr>
        <w:t xml:space="preserve"> </w:t>
      </w:r>
      <w:r w:rsidRPr="009065E6">
        <w:rPr>
          <w:rFonts w:ascii="Times New Roman" w:hAnsi="Times New Roman"/>
          <w:sz w:val="24"/>
          <w:lang w:val="en-US"/>
        </w:rPr>
        <w:t xml:space="preserve">H. Muller, G. </w:t>
      </w:r>
      <w:proofErr w:type="spellStart"/>
      <w:r w:rsidRPr="009065E6">
        <w:rPr>
          <w:rFonts w:ascii="Times New Roman" w:hAnsi="Times New Roman"/>
          <w:sz w:val="24"/>
          <w:lang w:val="en-US"/>
        </w:rPr>
        <w:t>Sibai</w:t>
      </w:r>
      <w:proofErr w:type="spellEnd"/>
      <w:r w:rsidRPr="009065E6">
        <w:rPr>
          <w:rFonts w:ascii="Times New Roman" w:hAnsi="Times New Roman"/>
          <w:sz w:val="24"/>
          <w:lang w:val="en-US"/>
        </w:rPr>
        <w:t xml:space="preserve">, P. </w:t>
      </w:r>
      <w:proofErr w:type="spellStart"/>
      <w:r w:rsidRPr="009065E6">
        <w:rPr>
          <w:rFonts w:ascii="Times New Roman" w:hAnsi="Times New Roman"/>
          <w:sz w:val="24"/>
          <w:lang w:val="en-US"/>
        </w:rPr>
        <w:t>Dalbon</w:t>
      </w:r>
      <w:proofErr w:type="spellEnd"/>
      <w:r w:rsidRPr="009065E6">
        <w:rPr>
          <w:rFonts w:ascii="Times New Roman" w:hAnsi="Times New Roman"/>
          <w:sz w:val="24"/>
          <w:lang w:val="en-US"/>
        </w:rPr>
        <w:t xml:space="preserve">, F. </w:t>
      </w:r>
      <w:proofErr w:type="spellStart"/>
      <w:r w:rsidRPr="009065E6">
        <w:rPr>
          <w:rFonts w:ascii="Times New Roman" w:hAnsi="Times New Roman"/>
          <w:sz w:val="24"/>
          <w:lang w:val="en-US"/>
        </w:rPr>
        <w:t>Ducancel</w:t>
      </w:r>
      <w:proofErr w:type="spellEnd"/>
      <w:r w:rsidRPr="009065E6">
        <w:rPr>
          <w:rFonts w:ascii="Times New Roman" w:hAnsi="Times New Roman"/>
          <w:sz w:val="24"/>
          <w:lang w:val="en-US"/>
        </w:rPr>
        <w:t>, C. Jolivet-Reynaud, E.</w:t>
      </w:r>
      <w:r w:rsidR="00BA1896" w:rsidRPr="009065E6">
        <w:rPr>
          <w:rFonts w:ascii="Times New Roman" w:hAnsi="Times New Roman"/>
          <w:sz w:val="24"/>
          <w:lang w:val="en-US"/>
        </w:rPr>
        <w:t xml:space="preserve"> </w:t>
      </w:r>
      <w:r w:rsidRPr="009065E6">
        <w:rPr>
          <w:rFonts w:ascii="Times New Roman" w:hAnsi="Times New Roman"/>
          <w:sz w:val="24"/>
          <w:lang w:val="en-US"/>
        </w:rPr>
        <w:t xml:space="preserve">A. </w:t>
      </w:r>
      <w:proofErr w:type="spellStart"/>
      <w:r w:rsidRPr="009065E6">
        <w:rPr>
          <w:rFonts w:ascii="Times New Roman" w:hAnsi="Times New Roman"/>
          <w:sz w:val="24"/>
          <w:lang w:val="en-US"/>
        </w:rPr>
        <w:t>Stura</w:t>
      </w:r>
      <w:proofErr w:type="spellEnd"/>
      <w:r w:rsidRPr="009065E6">
        <w:rPr>
          <w:rFonts w:ascii="Times New Roman" w:hAnsi="Times New Roman"/>
          <w:sz w:val="24"/>
          <w:lang w:val="en-US"/>
        </w:rPr>
        <w:t xml:space="preserve">, </w:t>
      </w:r>
      <w:r w:rsidRPr="009065E6">
        <w:rPr>
          <w:rFonts w:ascii="Times New Roman" w:hAnsi="Times New Roman"/>
          <w:i/>
          <w:sz w:val="24"/>
          <w:lang w:val="en-US"/>
        </w:rPr>
        <w:t>J</w:t>
      </w:r>
      <w:r w:rsidR="00BA1896" w:rsidRPr="009065E6">
        <w:rPr>
          <w:rFonts w:ascii="Times New Roman" w:hAnsi="Times New Roman"/>
          <w:i/>
          <w:sz w:val="24"/>
          <w:lang w:val="en-US"/>
        </w:rPr>
        <w:t>.</w:t>
      </w:r>
      <w:r w:rsidRPr="009065E6">
        <w:rPr>
          <w:rFonts w:ascii="Times New Roman" w:hAnsi="Times New Roman"/>
          <w:i/>
          <w:sz w:val="24"/>
          <w:lang w:val="en-US"/>
        </w:rPr>
        <w:t xml:space="preserve"> </w:t>
      </w:r>
      <w:proofErr w:type="spellStart"/>
      <w:r w:rsidRPr="009065E6">
        <w:rPr>
          <w:rFonts w:ascii="Times New Roman" w:hAnsi="Times New Roman"/>
          <w:i/>
          <w:sz w:val="24"/>
          <w:lang w:val="en-US"/>
        </w:rPr>
        <w:t>Immunol</w:t>
      </w:r>
      <w:proofErr w:type="spellEnd"/>
      <w:r w:rsidR="00BA1896" w:rsidRPr="009065E6">
        <w:rPr>
          <w:rFonts w:ascii="Times New Roman" w:hAnsi="Times New Roman"/>
          <w:i/>
          <w:sz w:val="24"/>
          <w:lang w:val="en-US"/>
        </w:rPr>
        <w:t>.</w:t>
      </w:r>
      <w:r w:rsidR="00BA1896" w:rsidRPr="009065E6">
        <w:rPr>
          <w:rFonts w:ascii="Times New Roman" w:hAnsi="Times New Roman"/>
          <w:sz w:val="24"/>
          <w:lang w:val="en-US"/>
        </w:rPr>
        <w:t xml:space="preserve"> </w:t>
      </w:r>
      <w:r w:rsidR="00BA1896" w:rsidRPr="009065E6">
        <w:rPr>
          <w:rFonts w:ascii="Times New Roman" w:hAnsi="Times New Roman"/>
          <w:b/>
          <w:sz w:val="24"/>
          <w:lang w:val="en-US"/>
        </w:rPr>
        <w:t>2003</w:t>
      </w:r>
      <w:r w:rsidRPr="009065E6">
        <w:rPr>
          <w:rFonts w:ascii="Times New Roman" w:hAnsi="Times New Roman"/>
          <w:sz w:val="24"/>
          <w:lang w:val="en-US"/>
        </w:rPr>
        <w:t>, 170</w:t>
      </w:r>
      <w:r w:rsidR="00BA1896" w:rsidRPr="009065E6">
        <w:rPr>
          <w:rFonts w:ascii="Times New Roman" w:hAnsi="Times New Roman"/>
          <w:sz w:val="24"/>
          <w:lang w:val="en-US"/>
        </w:rPr>
        <w:t xml:space="preserve">, </w:t>
      </w:r>
      <w:r w:rsidRPr="009065E6">
        <w:rPr>
          <w:rFonts w:ascii="Times New Roman" w:hAnsi="Times New Roman"/>
          <w:sz w:val="24"/>
          <w:lang w:val="en-US"/>
        </w:rPr>
        <w:t>1917-1924.</w:t>
      </w:r>
    </w:p>
    <w:p w:rsidR="002C47A0" w:rsidRPr="009065E6" w:rsidRDefault="002C47A0" w:rsidP="006700B4">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9065E6">
        <w:rPr>
          <w:rFonts w:ascii="Times New Roman" w:hAnsi="Times New Roman"/>
          <w:sz w:val="24"/>
          <w:lang w:val="en-US"/>
        </w:rPr>
        <w:t>D.</w:t>
      </w:r>
      <w:r w:rsidR="004461E5" w:rsidRPr="009065E6">
        <w:rPr>
          <w:rFonts w:ascii="Times New Roman" w:hAnsi="Times New Roman"/>
          <w:sz w:val="24"/>
          <w:lang w:val="en-US"/>
        </w:rPr>
        <w:t xml:space="preserve"> </w:t>
      </w:r>
      <w:r w:rsidRPr="009065E6">
        <w:rPr>
          <w:rFonts w:ascii="Times New Roman" w:hAnsi="Times New Roman"/>
          <w:sz w:val="24"/>
          <w:lang w:val="en-US"/>
        </w:rPr>
        <w:t>C. Benjamin, S.</w:t>
      </w:r>
      <w:r w:rsidR="004461E5" w:rsidRPr="009065E6">
        <w:rPr>
          <w:rFonts w:ascii="Times New Roman" w:hAnsi="Times New Roman"/>
          <w:sz w:val="24"/>
          <w:lang w:val="en-US"/>
        </w:rPr>
        <w:t xml:space="preserve"> </w:t>
      </w:r>
      <w:r w:rsidRPr="009065E6">
        <w:rPr>
          <w:rFonts w:ascii="Times New Roman" w:hAnsi="Times New Roman"/>
          <w:sz w:val="24"/>
          <w:lang w:val="en-US"/>
        </w:rPr>
        <w:t xml:space="preserve">S. Perdue, </w:t>
      </w:r>
      <w:r w:rsidRPr="009065E6">
        <w:rPr>
          <w:rFonts w:ascii="Times New Roman" w:hAnsi="Times New Roman"/>
          <w:i/>
          <w:sz w:val="24"/>
          <w:lang w:val="en-US"/>
        </w:rPr>
        <w:t>Methods</w:t>
      </w:r>
      <w:r w:rsidRPr="009065E6">
        <w:rPr>
          <w:rFonts w:ascii="Times New Roman" w:hAnsi="Times New Roman"/>
          <w:sz w:val="24"/>
          <w:lang w:val="en-US"/>
        </w:rPr>
        <w:t xml:space="preserve"> </w:t>
      </w:r>
      <w:r w:rsidR="004461E5" w:rsidRPr="009065E6">
        <w:rPr>
          <w:rFonts w:ascii="Times New Roman" w:hAnsi="Times New Roman"/>
          <w:b/>
          <w:sz w:val="24"/>
          <w:lang w:val="en-US"/>
        </w:rPr>
        <w:t>1996</w:t>
      </w:r>
      <w:r w:rsidR="004461E5" w:rsidRPr="009065E6">
        <w:rPr>
          <w:rFonts w:ascii="Times New Roman" w:hAnsi="Times New Roman"/>
          <w:sz w:val="24"/>
          <w:lang w:val="en-US"/>
        </w:rPr>
        <w:t>, 9,</w:t>
      </w:r>
      <w:r w:rsidRPr="009065E6">
        <w:rPr>
          <w:rFonts w:ascii="Times New Roman" w:hAnsi="Times New Roman"/>
          <w:sz w:val="24"/>
          <w:lang w:val="en-US"/>
        </w:rPr>
        <w:t xml:space="preserve"> 508-515.</w:t>
      </w:r>
      <w:r w:rsidR="006700B4" w:rsidRPr="006700B4">
        <w:t xml:space="preserve"> </w:t>
      </w:r>
      <w:r w:rsidR="006700B4" w:rsidRPr="009065E6">
        <w:rPr>
          <w:rFonts w:ascii="Times New Roman" w:hAnsi="Times New Roman"/>
          <w:sz w:val="24"/>
          <w:lang w:val="en-US"/>
        </w:rPr>
        <w:t>http://dx.doi.org/10.1006/meth.1996.0058</w:t>
      </w:r>
    </w:p>
    <w:p w:rsidR="002C47A0" w:rsidRPr="002C47A0" w:rsidRDefault="002C47A0" w:rsidP="00903132">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 xml:space="preserve">S. </w:t>
      </w:r>
      <w:proofErr w:type="spellStart"/>
      <w:r w:rsidRPr="002C47A0">
        <w:rPr>
          <w:rFonts w:ascii="Times New Roman" w:hAnsi="Times New Roman"/>
          <w:sz w:val="24"/>
          <w:lang w:val="en-US"/>
        </w:rPr>
        <w:t>Dhungana</w:t>
      </w:r>
      <w:proofErr w:type="spellEnd"/>
      <w:r w:rsidRPr="002C47A0">
        <w:rPr>
          <w:rFonts w:ascii="Times New Roman" w:hAnsi="Times New Roman"/>
          <w:sz w:val="24"/>
          <w:lang w:val="en-US"/>
        </w:rPr>
        <w:t>, J.</w:t>
      </w:r>
      <w:r w:rsidR="000C50E9">
        <w:rPr>
          <w:rFonts w:ascii="Times New Roman" w:hAnsi="Times New Roman"/>
          <w:sz w:val="24"/>
          <w:lang w:val="en-US"/>
        </w:rPr>
        <w:t xml:space="preserve"> </w:t>
      </w:r>
      <w:r w:rsidRPr="002C47A0">
        <w:rPr>
          <w:rFonts w:ascii="Times New Roman" w:hAnsi="Times New Roman"/>
          <w:sz w:val="24"/>
          <w:lang w:val="en-US"/>
        </w:rPr>
        <w:t>G. Williams, M.</w:t>
      </w:r>
      <w:r w:rsidR="000C50E9">
        <w:rPr>
          <w:rFonts w:ascii="Times New Roman" w:hAnsi="Times New Roman"/>
          <w:sz w:val="24"/>
          <w:lang w:val="en-US"/>
        </w:rPr>
        <w:t xml:space="preserve"> </w:t>
      </w:r>
      <w:r w:rsidRPr="002C47A0">
        <w:rPr>
          <w:rFonts w:ascii="Times New Roman" w:hAnsi="Times New Roman"/>
          <w:sz w:val="24"/>
          <w:lang w:val="en-US"/>
        </w:rPr>
        <w:t xml:space="preserve">B. </w:t>
      </w:r>
      <w:proofErr w:type="spellStart"/>
      <w:r w:rsidRPr="002C47A0">
        <w:rPr>
          <w:rFonts w:ascii="Times New Roman" w:hAnsi="Times New Roman"/>
          <w:sz w:val="24"/>
          <w:lang w:val="en-US"/>
        </w:rPr>
        <w:t>Fessler</w:t>
      </w:r>
      <w:proofErr w:type="spellEnd"/>
      <w:r w:rsidRPr="002C47A0">
        <w:rPr>
          <w:rFonts w:ascii="Times New Roman" w:hAnsi="Times New Roman"/>
          <w:sz w:val="24"/>
          <w:lang w:val="en-US"/>
        </w:rPr>
        <w:t>, K.</w:t>
      </w:r>
      <w:r w:rsidR="000C50E9">
        <w:rPr>
          <w:rFonts w:ascii="Times New Roman" w:hAnsi="Times New Roman"/>
          <w:sz w:val="24"/>
          <w:lang w:val="en-US"/>
        </w:rPr>
        <w:t xml:space="preserve"> </w:t>
      </w:r>
      <w:r w:rsidRPr="002C47A0">
        <w:rPr>
          <w:rFonts w:ascii="Times New Roman" w:hAnsi="Times New Roman"/>
          <w:sz w:val="24"/>
          <w:lang w:val="en-US"/>
        </w:rPr>
        <w:t xml:space="preserve">B. </w:t>
      </w:r>
      <w:proofErr w:type="spellStart"/>
      <w:r w:rsidRPr="002C47A0">
        <w:rPr>
          <w:rFonts w:ascii="Times New Roman" w:hAnsi="Times New Roman"/>
          <w:sz w:val="24"/>
          <w:lang w:val="en-US"/>
        </w:rPr>
        <w:t>Tomer</w:t>
      </w:r>
      <w:proofErr w:type="spellEnd"/>
      <w:r w:rsidRPr="002C47A0">
        <w:rPr>
          <w:rFonts w:ascii="Times New Roman" w:hAnsi="Times New Roman"/>
          <w:sz w:val="24"/>
          <w:lang w:val="en-US"/>
        </w:rPr>
        <w:t xml:space="preserve">, </w:t>
      </w:r>
      <w:r w:rsidRPr="000C50E9">
        <w:rPr>
          <w:rFonts w:ascii="Times New Roman" w:hAnsi="Times New Roman"/>
          <w:i/>
          <w:sz w:val="24"/>
          <w:lang w:val="en-US"/>
        </w:rPr>
        <w:t>Methods Mol</w:t>
      </w:r>
      <w:r w:rsidR="000C50E9" w:rsidRPr="000C50E9">
        <w:rPr>
          <w:rFonts w:ascii="Times New Roman" w:hAnsi="Times New Roman"/>
          <w:i/>
          <w:sz w:val="24"/>
          <w:lang w:val="en-US"/>
        </w:rPr>
        <w:t>.</w:t>
      </w:r>
      <w:r w:rsidRPr="000C50E9">
        <w:rPr>
          <w:rFonts w:ascii="Times New Roman" w:hAnsi="Times New Roman"/>
          <w:i/>
          <w:sz w:val="24"/>
          <w:lang w:val="en-US"/>
        </w:rPr>
        <w:t xml:space="preserve"> Biol</w:t>
      </w:r>
      <w:r w:rsidR="000C50E9" w:rsidRPr="000C50E9">
        <w:rPr>
          <w:rFonts w:ascii="Times New Roman" w:hAnsi="Times New Roman"/>
          <w:i/>
          <w:sz w:val="24"/>
          <w:lang w:val="en-US"/>
        </w:rPr>
        <w:t>.</w:t>
      </w:r>
      <w:r w:rsidR="000C50E9">
        <w:rPr>
          <w:rFonts w:ascii="Times New Roman" w:hAnsi="Times New Roman"/>
          <w:sz w:val="24"/>
          <w:lang w:val="en-US"/>
        </w:rPr>
        <w:t xml:space="preserve"> </w:t>
      </w:r>
      <w:r w:rsidR="000C50E9" w:rsidRPr="000C50E9">
        <w:rPr>
          <w:rFonts w:ascii="Times New Roman" w:hAnsi="Times New Roman"/>
          <w:b/>
          <w:sz w:val="24"/>
          <w:lang w:val="en-US"/>
        </w:rPr>
        <w:t>2009</w:t>
      </w:r>
      <w:r w:rsidRPr="002C47A0">
        <w:rPr>
          <w:rFonts w:ascii="Times New Roman" w:hAnsi="Times New Roman"/>
          <w:sz w:val="24"/>
          <w:lang w:val="en-US"/>
        </w:rPr>
        <w:t>, 524</w:t>
      </w:r>
      <w:r w:rsidR="000C50E9">
        <w:rPr>
          <w:rFonts w:ascii="Times New Roman" w:hAnsi="Times New Roman"/>
          <w:sz w:val="24"/>
          <w:lang w:val="en-US"/>
        </w:rPr>
        <w:t>,</w:t>
      </w:r>
      <w:r w:rsidRPr="002C47A0">
        <w:rPr>
          <w:rFonts w:ascii="Times New Roman" w:hAnsi="Times New Roman"/>
          <w:sz w:val="24"/>
          <w:lang w:val="en-US"/>
        </w:rPr>
        <w:t xml:space="preserve"> 87-101.</w:t>
      </w:r>
    </w:p>
    <w:p w:rsidR="002C47A0" w:rsidRPr="002C47A0" w:rsidRDefault="002C47A0" w:rsidP="00736F14">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H.</w:t>
      </w:r>
      <w:r w:rsidR="00AD527E">
        <w:rPr>
          <w:rFonts w:ascii="Times New Roman" w:hAnsi="Times New Roman"/>
          <w:sz w:val="24"/>
          <w:lang w:val="en-US"/>
        </w:rPr>
        <w:t xml:space="preserve"> </w:t>
      </w:r>
      <w:r w:rsidRPr="002C47A0">
        <w:rPr>
          <w:rFonts w:ascii="Times New Roman" w:hAnsi="Times New Roman"/>
          <w:sz w:val="24"/>
          <w:lang w:val="en-US"/>
        </w:rPr>
        <w:t xml:space="preserve">M. </w:t>
      </w:r>
      <w:proofErr w:type="spellStart"/>
      <w:r w:rsidRPr="002C47A0">
        <w:rPr>
          <w:rFonts w:ascii="Times New Roman" w:hAnsi="Times New Roman"/>
          <w:sz w:val="24"/>
          <w:lang w:val="en-US"/>
        </w:rPr>
        <w:t>Geysen</w:t>
      </w:r>
      <w:proofErr w:type="spellEnd"/>
      <w:r w:rsidRPr="002C47A0">
        <w:rPr>
          <w:rFonts w:ascii="Times New Roman" w:hAnsi="Times New Roman"/>
          <w:sz w:val="24"/>
          <w:lang w:val="en-US"/>
        </w:rPr>
        <w:t>, R.</w:t>
      </w:r>
      <w:r w:rsidR="00AD527E">
        <w:rPr>
          <w:rFonts w:ascii="Times New Roman" w:hAnsi="Times New Roman"/>
          <w:sz w:val="24"/>
          <w:lang w:val="en-US"/>
        </w:rPr>
        <w:t xml:space="preserve"> </w:t>
      </w:r>
      <w:r w:rsidRPr="002C47A0">
        <w:rPr>
          <w:rFonts w:ascii="Times New Roman" w:hAnsi="Times New Roman"/>
          <w:sz w:val="24"/>
          <w:lang w:val="en-US"/>
        </w:rPr>
        <w:t xml:space="preserve">H. </w:t>
      </w:r>
      <w:proofErr w:type="spellStart"/>
      <w:r w:rsidRPr="002C47A0">
        <w:rPr>
          <w:rFonts w:ascii="Times New Roman" w:hAnsi="Times New Roman"/>
          <w:sz w:val="24"/>
          <w:lang w:val="en-US"/>
        </w:rPr>
        <w:t>Meloen</w:t>
      </w:r>
      <w:proofErr w:type="spellEnd"/>
      <w:r w:rsidRPr="002C47A0">
        <w:rPr>
          <w:rFonts w:ascii="Times New Roman" w:hAnsi="Times New Roman"/>
          <w:sz w:val="24"/>
          <w:lang w:val="en-US"/>
        </w:rPr>
        <w:t>, S.</w:t>
      </w:r>
      <w:r w:rsidR="00AD527E">
        <w:rPr>
          <w:rFonts w:ascii="Times New Roman" w:hAnsi="Times New Roman"/>
          <w:sz w:val="24"/>
          <w:lang w:val="en-US"/>
        </w:rPr>
        <w:t xml:space="preserve"> </w:t>
      </w:r>
      <w:r w:rsidRPr="002C47A0">
        <w:rPr>
          <w:rFonts w:ascii="Times New Roman" w:hAnsi="Times New Roman"/>
          <w:sz w:val="24"/>
          <w:lang w:val="en-US"/>
        </w:rPr>
        <w:t xml:space="preserve">J. </w:t>
      </w:r>
      <w:proofErr w:type="spellStart"/>
      <w:r w:rsidRPr="002C47A0">
        <w:rPr>
          <w:rFonts w:ascii="Times New Roman" w:hAnsi="Times New Roman"/>
          <w:sz w:val="24"/>
          <w:lang w:val="en-US"/>
        </w:rPr>
        <w:t>Barteling</w:t>
      </w:r>
      <w:proofErr w:type="spellEnd"/>
      <w:r w:rsidRPr="002C47A0">
        <w:rPr>
          <w:rFonts w:ascii="Times New Roman" w:hAnsi="Times New Roman"/>
          <w:sz w:val="24"/>
          <w:lang w:val="en-US"/>
        </w:rPr>
        <w:t xml:space="preserve">, </w:t>
      </w:r>
      <w:r w:rsidRPr="00AD527E">
        <w:rPr>
          <w:rFonts w:ascii="Times New Roman" w:hAnsi="Times New Roman"/>
          <w:i/>
          <w:sz w:val="24"/>
          <w:lang w:val="en-US"/>
        </w:rPr>
        <w:t>Proc</w:t>
      </w:r>
      <w:r w:rsidR="00AD527E">
        <w:rPr>
          <w:rFonts w:ascii="Times New Roman" w:hAnsi="Times New Roman"/>
          <w:i/>
          <w:sz w:val="24"/>
          <w:lang w:val="en-US"/>
        </w:rPr>
        <w:t>.</w:t>
      </w:r>
      <w:r w:rsidRPr="00AD527E">
        <w:rPr>
          <w:rFonts w:ascii="Times New Roman" w:hAnsi="Times New Roman"/>
          <w:i/>
          <w:sz w:val="24"/>
          <w:lang w:val="en-US"/>
        </w:rPr>
        <w:t xml:space="preserve"> Natl</w:t>
      </w:r>
      <w:r w:rsidR="00AD527E">
        <w:rPr>
          <w:rFonts w:ascii="Times New Roman" w:hAnsi="Times New Roman"/>
          <w:i/>
          <w:sz w:val="24"/>
          <w:lang w:val="en-US"/>
        </w:rPr>
        <w:t>.</w:t>
      </w:r>
      <w:r w:rsidRPr="00AD527E">
        <w:rPr>
          <w:rFonts w:ascii="Times New Roman" w:hAnsi="Times New Roman"/>
          <w:i/>
          <w:sz w:val="24"/>
          <w:lang w:val="en-US"/>
        </w:rPr>
        <w:t xml:space="preserve"> Acad</w:t>
      </w:r>
      <w:r w:rsidR="00AD527E">
        <w:rPr>
          <w:rFonts w:ascii="Times New Roman" w:hAnsi="Times New Roman"/>
          <w:i/>
          <w:sz w:val="24"/>
          <w:lang w:val="en-US"/>
        </w:rPr>
        <w:t>.</w:t>
      </w:r>
      <w:r w:rsidRPr="00AD527E">
        <w:rPr>
          <w:rFonts w:ascii="Times New Roman" w:hAnsi="Times New Roman"/>
          <w:i/>
          <w:sz w:val="24"/>
          <w:lang w:val="en-US"/>
        </w:rPr>
        <w:t xml:space="preserve"> Sci</w:t>
      </w:r>
      <w:r w:rsidR="00AD527E">
        <w:rPr>
          <w:rFonts w:ascii="Times New Roman" w:hAnsi="Times New Roman"/>
          <w:i/>
          <w:sz w:val="24"/>
          <w:lang w:val="en-US"/>
        </w:rPr>
        <w:t>.</w:t>
      </w:r>
      <w:r w:rsidRPr="00AD527E">
        <w:rPr>
          <w:rFonts w:ascii="Times New Roman" w:hAnsi="Times New Roman"/>
          <w:i/>
          <w:sz w:val="24"/>
          <w:lang w:val="en-US"/>
        </w:rPr>
        <w:t xml:space="preserve"> U S A</w:t>
      </w:r>
      <w:r w:rsidR="00AD527E">
        <w:rPr>
          <w:rFonts w:ascii="Times New Roman" w:hAnsi="Times New Roman"/>
          <w:sz w:val="24"/>
          <w:lang w:val="en-US"/>
        </w:rPr>
        <w:t xml:space="preserve"> </w:t>
      </w:r>
      <w:r w:rsidR="00AD527E" w:rsidRPr="00AD527E">
        <w:rPr>
          <w:rFonts w:ascii="Times New Roman" w:hAnsi="Times New Roman"/>
          <w:b/>
          <w:sz w:val="24"/>
          <w:lang w:val="en-US"/>
        </w:rPr>
        <w:t>1984</w:t>
      </w:r>
      <w:r w:rsidR="00AD527E">
        <w:rPr>
          <w:rFonts w:ascii="Times New Roman" w:hAnsi="Times New Roman"/>
          <w:sz w:val="24"/>
          <w:lang w:val="en-US"/>
        </w:rPr>
        <w:t>,</w:t>
      </w:r>
      <w:r w:rsidRPr="002C47A0">
        <w:rPr>
          <w:rFonts w:ascii="Times New Roman" w:hAnsi="Times New Roman"/>
          <w:sz w:val="24"/>
          <w:lang w:val="en-US"/>
        </w:rPr>
        <w:t xml:space="preserve"> 81</w:t>
      </w:r>
      <w:r w:rsidR="00AD527E">
        <w:rPr>
          <w:rFonts w:ascii="Times New Roman" w:hAnsi="Times New Roman"/>
          <w:sz w:val="24"/>
          <w:lang w:val="en-US"/>
        </w:rPr>
        <w:t>,</w:t>
      </w:r>
      <w:r w:rsidRPr="002C47A0">
        <w:rPr>
          <w:rFonts w:ascii="Times New Roman" w:hAnsi="Times New Roman"/>
          <w:sz w:val="24"/>
          <w:lang w:val="en-US"/>
        </w:rPr>
        <w:t xml:space="preserve"> 3998-4002.</w:t>
      </w:r>
    </w:p>
    <w:p w:rsidR="002C47A0" w:rsidRPr="002C47A0" w:rsidRDefault="002C47A0" w:rsidP="00903132">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 xml:space="preserve">F. </w:t>
      </w:r>
      <w:proofErr w:type="spellStart"/>
      <w:r w:rsidRPr="002C47A0">
        <w:rPr>
          <w:rFonts w:ascii="Times New Roman" w:hAnsi="Times New Roman"/>
          <w:sz w:val="24"/>
          <w:lang w:val="en-US"/>
        </w:rPr>
        <w:t>Fack</w:t>
      </w:r>
      <w:proofErr w:type="spellEnd"/>
      <w:r w:rsidRPr="002C47A0">
        <w:rPr>
          <w:rFonts w:ascii="Times New Roman" w:hAnsi="Times New Roman"/>
          <w:sz w:val="24"/>
          <w:lang w:val="en-US"/>
        </w:rPr>
        <w:t xml:space="preserve">, B. </w:t>
      </w:r>
      <w:proofErr w:type="spellStart"/>
      <w:r w:rsidRPr="002C47A0">
        <w:rPr>
          <w:rFonts w:ascii="Times New Roman" w:hAnsi="Times New Roman"/>
          <w:sz w:val="24"/>
          <w:lang w:val="en-US"/>
        </w:rPr>
        <w:t>Hugle</w:t>
      </w:r>
      <w:proofErr w:type="spellEnd"/>
      <w:r w:rsidRPr="002C47A0">
        <w:rPr>
          <w:rFonts w:ascii="Times New Roman" w:hAnsi="Times New Roman"/>
          <w:sz w:val="24"/>
          <w:lang w:val="en-US"/>
        </w:rPr>
        <w:t xml:space="preserve">-Dorr, D. Song, I. </w:t>
      </w:r>
      <w:proofErr w:type="spellStart"/>
      <w:r w:rsidRPr="002C47A0">
        <w:rPr>
          <w:rFonts w:ascii="Times New Roman" w:hAnsi="Times New Roman"/>
          <w:sz w:val="24"/>
          <w:lang w:val="en-US"/>
        </w:rPr>
        <w:t>Queitsch</w:t>
      </w:r>
      <w:proofErr w:type="spellEnd"/>
      <w:r w:rsidRPr="002C47A0">
        <w:rPr>
          <w:rFonts w:ascii="Times New Roman" w:hAnsi="Times New Roman"/>
          <w:sz w:val="24"/>
          <w:lang w:val="en-US"/>
        </w:rPr>
        <w:t>, G. Petersen, E.</w:t>
      </w:r>
      <w:r w:rsidR="00AD527E">
        <w:rPr>
          <w:rFonts w:ascii="Times New Roman" w:hAnsi="Times New Roman"/>
          <w:sz w:val="24"/>
          <w:lang w:val="en-US"/>
        </w:rPr>
        <w:t xml:space="preserve"> </w:t>
      </w:r>
      <w:r w:rsidRPr="002C47A0">
        <w:rPr>
          <w:rFonts w:ascii="Times New Roman" w:hAnsi="Times New Roman"/>
          <w:sz w:val="24"/>
          <w:lang w:val="en-US"/>
        </w:rPr>
        <w:t xml:space="preserve">K. </w:t>
      </w:r>
      <w:proofErr w:type="spellStart"/>
      <w:r w:rsidRPr="002C47A0">
        <w:rPr>
          <w:rFonts w:ascii="Times New Roman" w:hAnsi="Times New Roman"/>
          <w:sz w:val="24"/>
          <w:lang w:val="en-US"/>
        </w:rPr>
        <w:t>Bautz</w:t>
      </w:r>
      <w:proofErr w:type="spellEnd"/>
      <w:r w:rsidRPr="002C47A0">
        <w:rPr>
          <w:rFonts w:ascii="Times New Roman" w:hAnsi="Times New Roman"/>
          <w:sz w:val="24"/>
          <w:lang w:val="en-US"/>
        </w:rPr>
        <w:t xml:space="preserve">, </w:t>
      </w:r>
      <w:r w:rsidRPr="00AD527E">
        <w:rPr>
          <w:rFonts w:ascii="Times New Roman" w:hAnsi="Times New Roman"/>
          <w:i/>
          <w:sz w:val="24"/>
          <w:lang w:val="en-US"/>
        </w:rPr>
        <w:t>J</w:t>
      </w:r>
      <w:r w:rsidR="00AD527E" w:rsidRPr="00AD527E">
        <w:rPr>
          <w:rFonts w:ascii="Times New Roman" w:hAnsi="Times New Roman"/>
          <w:i/>
          <w:sz w:val="24"/>
          <w:lang w:val="en-US"/>
        </w:rPr>
        <w:t>.</w:t>
      </w:r>
      <w:r w:rsidRPr="00AD527E">
        <w:rPr>
          <w:rFonts w:ascii="Times New Roman" w:hAnsi="Times New Roman"/>
          <w:i/>
          <w:sz w:val="24"/>
          <w:lang w:val="en-US"/>
        </w:rPr>
        <w:t xml:space="preserve"> </w:t>
      </w:r>
      <w:proofErr w:type="spellStart"/>
      <w:r w:rsidRPr="00AD527E">
        <w:rPr>
          <w:rFonts w:ascii="Times New Roman" w:hAnsi="Times New Roman"/>
          <w:i/>
          <w:sz w:val="24"/>
          <w:lang w:val="en-US"/>
        </w:rPr>
        <w:t>Immunol</w:t>
      </w:r>
      <w:proofErr w:type="spellEnd"/>
      <w:r w:rsidR="00AD527E" w:rsidRPr="00AD527E">
        <w:rPr>
          <w:rFonts w:ascii="Times New Roman" w:hAnsi="Times New Roman"/>
          <w:i/>
          <w:sz w:val="24"/>
          <w:lang w:val="en-US"/>
        </w:rPr>
        <w:t>.</w:t>
      </w:r>
      <w:r w:rsidRPr="00AD527E">
        <w:rPr>
          <w:rFonts w:ascii="Times New Roman" w:hAnsi="Times New Roman"/>
          <w:i/>
          <w:sz w:val="24"/>
          <w:lang w:val="en-US"/>
        </w:rPr>
        <w:t xml:space="preserve"> Methods</w:t>
      </w:r>
      <w:r w:rsidR="00AD527E">
        <w:rPr>
          <w:rFonts w:ascii="Times New Roman" w:hAnsi="Times New Roman"/>
          <w:sz w:val="24"/>
          <w:lang w:val="en-US"/>
        </w:rPr>
        <w:t xml:space="preserve"> </w:t>
      </w:r>
      <w:r w:rsidR="00AD527E" w:rsidRPr="00AD527E">
        <w:rPr>
          <w:rFonts w:ascii="Times New Roman" w:hAnsi="Times New Roman"/>
          <w:b/>
          <w:sz w:val="24"/>
          <w:lang w:val="en-US"/>
        </w:rPr>
        <w:t>1997</w:t>
      </w:r>
      <w:r w:rsidR="00AD527E">
        <w:rPr>
          <w:rFonts w:ascii="Times New Roman" w:hAnsi="Times New Roman"/>
          <w:sz w:val="24"/>
          <w:lang w:val="en-US"/>
        </w:rPr>
        <w:t>,</w:t>
      </w:r>
      <w:r w:rsidRPr="002C47A0">
        <w:rPr>
          <w:rFonts w:ascii="Times New Roman" w:hAnsi="Times New Roman"/>
          <w:sz w:val="24"/>
          <w:lang w:val="en-US"/>
        </w:rPr>
        <w:t xml:space="preserve"> 206</w:t>
      </w:r>
      <w:r w:rsidR="00AD527E">
        <w:rPr>
          <w:rFonts w:ascii="Times New Roman" w:hAnsi="Times New Roman"/>
          <w:sz w:val="24"/>
          <w:lang w:val="en-US"/>
        </w:rPr>
        <w:t>,</w:t>
      </w:r>
      <w:r w:rsidRPr="002C47A0">
        <w:rPr>
          <w:rFonts w:ascii="Times New Roman" w:hAnsi="Times New Roman"/>
          <w:sz w:val="24"/>
          <w:lang w:val="en-US"/>
        </w:rPr>
        <w:t xml:space="preserve"> 43-52.</w:t>
      </w:r>
      <w:r w:rsidR="00903132">
        <w:rPr>
          <w:rFonts w:ascii="Times New Roman" w:hAnsi="Times New Roman"/>
          <w:sz w:val="24"/>
          <w:lang w:val="en-US"/>
        </w:rPr>
        <w:t xml:space="preserve"> </w:t>
      </w:r>
      <w:r w:rsidR="00903132" w:rsidRPr="00903132">
        <w:rPr>
          <w:rFonts w:ascii="Times New Roman" w:hAnsi="Times New Roman"/>
          <w:sz w:val="24"/>
          <w:lang w:val="en-US"/>
        </w:rPr>
        <w:t>http://dx.doi.org/10.1016/S0022-1759(97)00083-5</w:t>
      </w:r>
    </w:p>
    <w:p w:rsidR="002C47A0" w:rsidRPr="002C47A0" w:rsidRDefault="002C47A0" w:rsidP="00FF0BA2">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 xml:space="preserve">V. </w:t>
      </w:r>
      <w:proofErr w:type="spellStart"/>
      <w:r w:rsidRPr="002C47A0">
        <w:rPr>
          <w:rFonts w:ascii="Times New Roman" w:hAnsi="Times New Roman"/>
          <w:sz w:val="24"/>
          <w:lang w:val="en-US"/>
        </w:rPr>
        <w:t>Bottger</w:t>
      </w:r>
      <w:proofErr w:type="spellEnd"/>
      <w:r w:rsidRPr="002C47A0">
        <w:rPr>
          <w:rFonts w:ascii="Times New Roman" w:hAnsi="Times New Roman"/>
          <w:sz w:val="24"/>
          <w:lang w:val="en-US"/>
        </w:rPr>
        <w:t xml:space="preserve">, A. </w:t>
      </w:r>
      <w:proofErr w:type="spellStart"/>
      <w:r w:rsidRPr="002C47A0">
        <w:rPr>
          <w:rFonts w:ascii="Times New Roman" w:hAnsi="Times New Roman"/>
          <w:sz w:val="24"/>
          <w:lang w:val="en-US"/>
        </w:rPr>
        <w:t>Bottger</w:t>
      </w:r>
      <w:proofErr w:type="spellEnd"/>
      <w:r w:rsidRPr="002C47A0">
        <w:rPr>
          <w:rFonts w:ascii="Times New Roman" w:hAnsi="Times New Roman"/>
          <w:sz w:val="24"/>
          <w:lang w:val="en-US"/>
        </w:rPr>
        <w:t xml:space="preserve">, </w:t>
      </w:r>
      <w:r w:rsidRPr="00010597">
        <w:rPr>
          <w:rFonts w:ascii="Times New Roman" w:hAnsi="Times New Roman"/>
          <w:i/>
          <w:sz w:val="24"/>
          <w:lang w:val="en-US"/>
        </w:rPr>
        <w:t>Methods Mol</w:t>
      </w:r>
      <w:r w:rsidR="00010597" w:rsidRPr="00010597">
        <w:rPr>
          <w:rFonts w:ascii="Times New Roman" w:hAnsi="Times New Roman"/>
          <w:i/>
          <w:sz w:val="24"/>
          <w:lang w:val="en-US"/>
        </w:rPr>
        <w:t>.</w:t>
      </w:r>
      <w:r w:rsidRPr="00010597">
        <w:rPr>
          <w:rFonts w:ascii="Times New Roman" w:hAnsi="Times New Roman"/>
          <w:i/>
          <w:sz w:val="24"/>
          <w:lang w:val="en-US"/>
        </w:rPr>
        <w:t xml:space="preserve"> Biol</w:t>
      </w:r>
      <w:r w:rsidR="00010597" w:rsidRPr="00010597">
        <w:rPr>
          <w:rFonts w:ascii="Times New Roman" w:hAnsi="Times New Roman"/>
          <w:i/>
          <w:sz w:val="24"/>
          <w:lang w:val="en-US"/>
        </w:rPr>
        <w:t>.</w:t>
      </w:r>
      <w:r w:rsidR="00010597">
        <w:rPr>
          <w:rFonts w:ascii="Times New Roman" w:hAnsi="Times New Roman"/>
          <w:sz w:val="24"/>
          <w:lang w:val="en-US"/>
        </w:rPr>
        <w:t xml:space="preserve"> </w:t>
      </w:r>
      <w:r w:rsidR="00010597" w:rsidRPr="00010597">
        <w:rPr>
          <w:rFonts w:ascii="Times New Roman" w:hAnsi="Times New Roman"/>
          <w:b/>
          <w:sz w:val="24"/>
          <w:lang w:val="en-US"/>
        </w:rPr>
        <w:t>2009</w:t>
      </w:r>
      <w:r w:rsidRPr="002C47A0">
        <w:rPr>
          <w:rFonts w:ascii="Times New Roman" w:hAnsi="Times New Roman"/>
          <w:sz w:val="24"/>
          <w:lang w:val="en-US"/>
        </w:rPr>
        <w:t>, 524</w:t>
      </w:r>
      <w:r w:rsidR="00010597">
        <w:rPr>
          <w:rFonts w:ascii="Times New Roman" w:hAnsi="Times New Roman"/>
          <w:sz w:val="24"/>
          <w:lang w:val="en-US"/>
        </w:rPr>
        <w:t>,</w:t>
      </w:r>
      <w:r w:rsidRPr="002C47A0">
        <w:rPr>
          <w:rFonts w:ascii="Times New Roman" w:hAnsi="Times New Roman"/>
          <w:sz w:val="24"/>
          <w:lang w:val="en-US"/>
        </w:rPr>
        <w:t xml:space="preserve"> 181-201.</w:t>
      </w:r>
    </w:p>
    <w:p w:rsidR="002C47A0" w:rsidRPr="002C47A0" w:rsidRDefault="002C47A0" w:rsidP="0074118C">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 xml:space="preserve">I. </w:t>
      </w:r>
      <w:proofErr w:type="spellStart"/>
      <w:r w:rsidRPr="002C47A0">
        <w:rPr>
          <w:rFonts w:ascii="Times New Roman" w:hAnsi="Times New Roman"/>
          <w:sz w:val="24"/>
          <w:lang w:val="en-US"/>
        </w:rPr>
        <w:t>Mayrose</w:t>
      </w:r>
      <w:proofErr w:type="spellEnd"/>
      <w:r w:rsidRPr="002C47A0">
        <w:rPr>
          <w:rFonts w:ascii="Times New Roman" w:hAnsi="Times New Roman"/>
          <w:sz w:val="24"/>
          <w:lang w:val="en-US"/>
        </w:rPr>
        <w:t xml:space="preserve">, O. Penn, E. </w:t>
      </w:r>
      <w:proofErr w:type="spellStart"/>
      <w:r w:rsidRPr="002C47A0">
        <w:rPr>
          <w:rFonts w:ascii="Times New Roman" w:hAnsi="Times New Roman"/>
          <w:sz w:val="24"/>
          <w:lang w:val="en-US"/>
        </w:rPr>
        <w:t>Erez</w:t>
      </w:r>
      <w:proofErr w:type="spellEnd"/>
      <w:r w:rsidRPr="002C47A0">
        <w:rPr>
          <w:rFonts w:ascii="Times New Roman" w:hAnsi="Times New Roman"/>
          <w:sz w:val="24"/>
          <w:lang w:val="en-US"/>
        </w:rPr>
        <w:t>, N.</w:t>
      </w:r>
      <w:r w:rsidR="00010597">
        <w:rPr>
          <w:rFonts w:ascii="Times New Roman" w:hAnsi="Times New Roman"/>
          <w:sz w:val="24"/>
          <w:lang w:val="en-US"/>
        </w:rPr>
        <w:t xml:space="preserve"> </w:t>
      </w:r>
      <w:r w:rsidRPr="002C47A0">
        <w:rPr>
          <w:rFonts w:ascii="Times New Roman" w:hAnsi="Times New Roman"/>
          <w:sz w:val="24"/>
          <w:lang w:val="en-US"/>
        </w:rPr>
        <w:t xml:space="preserve">D. Rubinstein, T. </w:t>
      </w:r>
      <w:proofErr w:type="spellStart"/>
      <w:r w:rsidRPr="002C47A0">
        <w:rPr>
          <w:rFonts w:ascii="Times New Roman" w:hAnsi="Times New Roman"/>
          <w:sz w:val="24"/>
          <w:lang w:val="en-US"/>
        </w:rPr>
        <w:t>Shlomi</w:t>
      </w:r>
      <w:proofErr w:type="spellEnd"/>
      <w:r w:rsidRPr="002C47A0">
        <w:rPr>
          <w:rFonts w:ascii="Times New Roman" w:hAnsi="Times New Roman"/>
          <w:sz w:val="24"/>
          <w:lang w:val="en-US"/>
        </w:rPr>
        <w:t>, N.</w:t>
      </w:r>
      <w:r w:rsidR="00010597">
        <w:rPr>
          <w:rFonts w:ascii="Times New Roman" w:hAnsi="Times New Roman"/>
          <w:sz w:val="24"/>
          <w:lang w:val="en-US"/>
        </w:rPr>
        <w:t xml:space="preserve"> </w:t>
      </w:r>
      <w:r w:rsidRPr="002C47A0">
        <w:rPr>
          <w:rFonts w:ascii="Times New Roman" w:hAnsi="Times New Roman"/>
          <w:sz w:val="24"/>
          <w:lang w:val="en-US"/>
        </w:rPr>
        <w:t>T. Freund, E.</w:t>
      </w:r>
      <w:r w:rsidR="00010597">
        <w:rPr>
          <w:rFonts w:ascii="Times New Roman" w:hAnsi="Times New Roman"/>
          <w:sz w:val="24"/>
          <w:lang w:val="en-US"/>
        </w:rPr>
        <w:t xml:space="preserve"> </w:t>
      </w:r>
      <w:r w:rsidRPr="002C47A0">
        <w:rPr>
          <w:rFonts w:ascii="Times New Roman" w:hAnsi="Times New Roman"/>
          <w:sz w:val="24"/>
          <w:lang w:val="en-US"/>
        </w:rPr>
        <w:t xml:space="preserve">M. </w:t>
      </w:r>
      <w:proofErr w:type="spellStart"/>
      <w:r w:rsidRPr="002C47A0">
        <w:rPr>
          <w:rFonts w:ascii="Times New Roman" w:hAnsi="Times New Roman"/>
          <w:sz w:val="24"/>
          <w:lang w:val="en-US"/>
        </w:rPr>
        <w:t>Bublil</w:t>
      </w:r>
      <w:proofErr w:type="spellEnd"/>
      <w:r w:rsidRPr="002C47A0">
        <w:rPr>
          <w:rFonts w:ascii="Times New Roman" w:hAnsi="Times New Roman"/>
          <w:sz w:val="24"/>
          <w:lang w:val="en-US"/>
        </w:rPr>
        <w:t xml:space="preserve">, E. </w:t>
      </w:r>
      <w:proofErr w:type="spellStart"/>
      <w:r w:rsidRPr="002C47A0">
        <w:rPr>
          <w:rFonts w:ascii="Times New Roman" w:hAnsi="Times New Roman"/>
          <w:sz w:val="24"/>
          <w:lang w:val="en-US"/>
        </w:rPr>
        <w:t>Ruppin</w:t>
      </w:r>
      <w:proofErr w:type="spellEnd"/>
      <w:r w:rsidRPr="002C47A0">
        <w:rPr>
          <w:rFonts w:ascii="Times New Roman" w:hAnsi="Times New Roman"/>
          <w:sz w:val="24"/>
          <w:lang w:val="en-US"/>
        </w:rPr>
        <w:t>, R. Sharan, J.</w:t>
      </w:r>
      <w:r w:rsidR="00010597">
        <w:rPr>
          <w:rFonts w:ascii="Times New Roman" w:hAnsi="Times New Roman"/>
          <w:sz w:val="24"/>
          <w:lang w:val="en-US"/>
        </w:rPr>
        <w:t xml:space="preserve"> </w:t>
      </w:r>
      <w:r w:rsidRPr="002C47A0">
        <w:rPr>
          <w:rFonts w:ascii="Times New Roman" w:hAnsi="Times New Roman"/>
          <w:sz w:val="24"/>
          <w:lang w:val="en-US"/>
        </w:rPr>
        <w:t xml:space="preserve">M. </w:t>
      </w:r>
      <w:proofErr w:type="spellStart"/>
      <w:r w:rsidRPr="002C47A0">
        <w:rPr>
          <w:rFonts w:ascii="Times New Roman" w:hAnsi="Times New Roman"/>
          <w:sz w:val="24"/>
          <w:lang w:val="en-US"/>
        </w:rPr>
        <w:t>Gershoni</w:t>
      </w:r>
      <w:proofErr w:type="spellEnd"/>
      <w:r w:rsidRPr="002C47A0">
        <w:rPr>
          <w:rFonts w:ascii="Times New Roman" w:hAnsi="Times New Roman"/>
          <w:sz w:val="24"/>
          <w:lang w:val="en-US"/>
        </w:rPr>
        <w:t xml:space="preserve">, E. Martz, T. </w:t>
      </w:r>
      <w:proofErr w:type="spellStart"/>
      <w:r w:rsidRPr="002C47A0">
        <w:rPr>
          <w:rFonts w:ascii="Times New Roman" w:hAnsi="Times New Roman"/>
          <w:sz w:val="24"/>
          <w:lang w:val="en-US"/>
        </w:rPr>
        <w:t>Pupko</w:t>
      </w:r>
      <w:proofErr w:type="spellEnd"/>
      <w:r w:rsidR="00010597">
        <w:rPr>
          <w:rFonts w:ascii="Times New Roman" w:hAnsi="Times New Roman"/>
          <w:sz w:val="24"/>
          <w:lang w:val="en-US"/>
        </w:rPr>
        <w:t>,</w:t>
      </w:r>
      <w:r w:rsidRPr="002C47A0">
        <w:rPr>
          <w:rFonts w:ascii="Times New Roman" w:hAnsi="Times New Roman"/>
          <w:sz w:val="24"/>
          <w:lang w:val="en-US"/>
        </w:rPr>
        <w:t xml:space="preserve"> </w:t>
      </w:r>
      <w:r w:rsidRPr="00010597">
        <w:rPr>
          <w:rFonts w:ascii="Times New Roman" w:hAnsi="Times New Roman"/>
          <w:i/>
          <w:sz w:val="24"/>
          <w:lang w:val="en-US"/>
        </w:rPr>
        <w:t>Bioinformatics</w:t>
      </w:r>
      <w:r w:rsidR="00010597">
        <w:rPr>
          <w:rFonts w:ascii="Times New Roman" w:hAnsi="Times New Roman"/>
          <w:sz w:val="24"/>
          <w:lang w:val="en-US"/>
        </w:rPr>
        <w:t xml:space="preserve"> </w:t>
      </w:r>
      <w:r w:rsidR="00010597" w:rsidRPr="00010597">
        <w:rPr>
          <w:rFonts w:ascii="Times New Roman" w:hAnsi="Times New Roman"/>
          <w:b/>
          <w:sz w:val="24"/>
          <w:lang w:val="en-US"/>
        </w:rPr>
        <w:t>2007</w:t>
      </w:r>
      <w:r w:rsidR="00010597">
        <w:rPr>
          <w:rFonts w:ascii="Times New Roman" w:hAnsi="Times New Roman"/>
          <w:sz w:val="24"/>
          <w:lang w:val="en-US"/>
        </w:rPr>
        <w:t>,</w:t>
      </w:r>
      <w:r w:rsidRPr="002C47A0">
        <w:rPr>
          <w:rFonts w:ascii="Times New Roman" w:hAnsi="Times New Roman"/>
          <w:sz w:val="24"/>
          <w:lang w:val="en-US"/>
        </w:rPr>
        <w:t xml:space="preserve"> 23</w:t>
      </w:r>
      <w:r w:rsidR="00010597">
        <w:rPr>
          <w:rFonts w:ascii="Times New Roman" w:hAnsi="Times New Roman"/>
          <w:sz w:val="24"/>
          <w:lang w:val="en-US"/>
        </w:rPr>
        <w:t>,</w:t>
      </w:r>
      <w:r w:rsidRPr="002C47A0">
        <w:rPr>
          <w:rFonts w:ascii="Times New Roman" w:hAnsi="Times New Roman"/>
          <w:sz w:val="24"/>
          <w:lang w:val="en-US"/>
        </w:rPr>
        <w:t xml:space="preserve"> 3244-3246.</w:t>
      </w:r>
    </w:p>
    <w:p w:rsidR="002C47A0" w:rsidRPr="002C47A0" w:rsidRDefault="002C47A0" w:rsidP="00736F14">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S.</w:t>
      </w:r>
      <w:r w:rsidR="00FB72BC">
        <w:rPr>
          <w:rFonts w:ascii="Times New Roman" w:hAnsi="Times New Roman"/>
          <w:sz w:val="24"/>
          <w:lang w:val="en-US"/>
        </w:rPr>
        <w:t xml:space="preserve"> </w:t>
      </w:r>
      <w:r w:rsidRPr="002C47A0">
        <w:rPr>
          <w:rFonts w:ascii="Times New Roman" w:hAnsi="Times New Roman"/>
          <w:sz w:val="24"/>
          <w:lang w:val="en-US"/>
        </w:rPr>
        <w:t xml:space="preserve">S. Negi, W. Braun, </w:t>
      </w:r>
      <w:proofErr w:type="spellStart"/>
      <w:r w:rsidRPr="00211FD8">
        <w:rPr>
          <w:rFonts w:ascii="Times New Roman" w:hAnsi="Times New Roman"/>
          <w:i/>
          <w:sz w:val="24"/>
          <w:lang w:val="en-US"/>
        </w:rPr>
        <w:t>Bioinform</w:t>
      </w:r>
      <w:proofErr w:type="spellEnd"/>
      <w:r w:rsidR="00211FD8">
        <w:rPr>
          <w:rFonts w:ascii="Times New Roman" w:hAnsi="Times New Roman"/>
          <w:i/>
          <w:sz w:val="24"/>
          <w:lang w:val="en-US"/>
        </w:rPr>
        <w:t>.</w:t>
      </w:r>
      <w:r w:rsidRPr="00211FD8">
        <w:rPr>
          <w:rFonts w:ascii="Times New Roman" w:hAnsi="Times New Roman"/>
          <w:i/>
          <w:sz w:val="24"/>
          <w:lang w:val="en-US"/>
        </w:rPr>
        <w:t xml:space="preserve"> Biol</w:t>
      </w:r>
      <w:r w:rsidR="00211FD8">
        <w:rPr>
          <w:rFonts w:ascii="Times New Roman" w:hAnsi="Times New Roman"/>
          <w:i/>
          <w:sz w:val="24"/>
          <w:lang w:val="en-US"/>
        </w:rPr>
        <w:t>.</w:t>
      </w:r>
      <w:r w:rsidRPr="00211FD8">
        <w:rPr>
          <w:rFonts w:ascii="Times New Roman" w:hAnsi="Times New Roman"/>
          <w:i/>
          <w:sz w:val="24"/>
          <w:lang w:val="en-US"/>
        </w:rPr>
        <w:t xml:space="preserve"> Insights</w:t>
      </w:r>
      <w:r w:rsidR="00211FD8">
        <w:rPr>
          <w:rFonts w:ascii="Times New Roman" w:hAnsi="Times New Roman"/>
          <w:sz w:val="24"/>
          <w:lang w:val="en-US"/>
        </w:rPr>
        <w:t xml:space="preserve"> </w:t>
      </w:r>
      <w:r w:rsidR="00211FD8" w:rsidRPr="00211FD8">
        <w:rPr>
          <w:rFonts w:ascii="Times New Roman" w:hAnsi="Times New Roman"/>
          <w:b/>
          <w:sz w:val="24"/>
          <w:lang w:val="en-US"/>
        </w:rPr>
        <w:t>2009</w:t>
      </w:r>
      <w:r w:rsidR="00211FD8">
        <w:rPr>
          <w:rFonts w:ascii="Times New Roman" w:hAnsi="Times New Roman"/>
          <w:sz w:val="24"/>
          <w:lang w:val="en-US"/>
        </w:rPr>
        <w:t>, 3,</w:t>
      </w:r>
      <w:r w:rsidRPr="002C47A0">
        <w:rPr>
          <w:rFonts w:ascii="Times New Roman" w:hAnsi="Times New Roman"/>
          <w:sz w:val="24"/>
          <w:lang w:val="en-US"/>
        </w:rPr>
        <w:t xml:space="preserve"> 71-81.</w:t>
      </w:r>
    </w:p>
    <w:p w:rsidR="002C47A0" w:rsidRPr="002C47A0" w:rsidRDefault="002C47A0" w:rsidP="006E6DE9">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T. Bratkovi</w:t>
      </w:r>
      <w:r>
        <w:rPr>
          <w:rFonts w:ascii="Times New Roman" w:hAnsi="Times New Roman"/>
          <w:sz w:val="24"/>
          <w:lang w:val="en-US"/>
        </w:rPr>
        <w:t>č</w:t>
      </w:r>
      <w:r w:rsidRPr="002C47A0">
        <w:rPr>
          <w:rFonts w:ascii="Times New Roman" w:hAnsi="Times New Roman"/>
          <w:sz w:val="24"/>
          <w:lang w:val="en-US"/>
        </w:rPr>
        <w:t xml:space="preserve">, M. Lunder, T. </w:t>
      </w:r>
      <w:proofErr w:type="spellStart"/>
      <w:r w:rsidRPr="002C47A0">
        <w:rPr>
          <w:rFonts w:ascii="Times New Roman" w:hAnsi="Times New Roman"/>
          <w:sz w:val="24"/>
          <w:lang w:val="en-US"/>
        </w:rPr>
        <w:t>Popovi</w:t>
      </w:r>
      <w:r>
        <w:rPr>
          <w:rFonts w:ascii="Times New Roman" w:hAnsi="Times New Roman"/>
          <w:sz w:val="24"/>
          <w:lang w:val="en-US"/>
        </w:rPr>
        <w:t>č</w:t>
      </w:r>
      <w:proofErr w:type="spellEnd"/>
      <w:r w:rsidRPr="002C47A0">
        <w:rPr>
          <w:rFonts w:ascii="Times New Roman" w:hAnsi="Times New Roman"/>
          <w:sz w:val="24"/>
          <w:lang w:val="en-US"/>
        </w:rPr>
        <w:t xml:space="preserve">, S. Kreft, B. Turk, B. </w:t>
      </w:r>
      <w:r>
        <w:rPr>
          <w:rFonts w:ascii="Times New Roman" w:hAnsi="Times New Roman"/>
          <w:sz w:val="24"/>
          <w:lang w:val="en-US"/>
        </w:rPr>
        <w:t>Š</w:t>
      </w:r>
      <w:r w:rsidRPr="002C47A0">
        <w:rPr>
          <w:rFonts w:ascii="Times New Roman" w:hAnsi="Times New Roman"/>
          <w:sz w:val="24"/>
          <w:lang w:val="en-US"/>
        </w:rPr>
        <w:t xml:space="preserve">trukelj, U. Urleb, </w:t>
      </w:r>
      <w:proofErr w:type="spellStart"/>
      <w:r w:rsidRPr="00037797">
        <w:rPr>
          <w:rFonts w:ascii="Times New Roman" w:hAnsi="Times New Roman"/>
          <w:i/>
          <w:sz w:val="24"/>
          <w:lang w:val="en-US"/>
        </w:rPr>
        <w:t>Biochem</w:t>
      </w:r>
      <w:proofErr w:type="spellEnd"/>
      <w:r w:rsidR="00037797" w:rsidRPr="00037797">
        <w:rPr>
          <w:rFonts w:ascii="Times New Roman" w:hAnsi="Times New Roman"/>
          <w:i/>
          <w:sz w:val="24"/>
          <w:lang w:val="en-US"/>
        </w:rPr>
        <w:t>.</w:t>
      </w:r>
      <w:r w:rsidRPr="00037797">
        <w:rPr>
          <w:rFonts w:ascii="Times New Roman" w:hAnsi="Times New Roman"/>
          <w:i/>
          <w:sz w:val="24"/>
          <w:lang w:val="en-US"/>
        </w:rPr>
        <w:t xml:space="preserve"> </w:t>
      </w:r>
      <w:proofErr w:type="spellStart"/>
      <w:r w:rsidRPr="00037797">
        <w:rPr>
          <w:rFonts w:ascii="Times New Roman" w:hAnsi="Times New Roman"/>
          <w:i/>
          <w:sz w:val="24"/>
          <w:lang w:val="en-US"/>
        </w:rPr>
        <w:t>Biophys</w:t>
      </w:r>
      <w:proofErr w:type="spellEnd"/>
      <w:r w:rsidR="00037797" w:rsidRPr="00037797">
        <w:rPr>
          <w:rFonts w:ascii="Times New Roman" w:hAnsi="Times New Roman"/>
          <w:i/>
          <w:sz w:val="24"/>
          <w:lang w:val="en-US"/>
        </w:rPr>
        <w:t>.</w:t>
      </w:r>
      <w:r w:rsidRPr="00037797">
        <w:rPr>
          <w:rFonts w:ascii="Times New Roman" w:hAnsi="Times New Roman"/>
          <w:i/>
          <w:sz w:val="24"/>
          <w:lang w:val="en-US"/>
        </w:rPr>
        <w:t xml:space="preserve"> Res</w:t>
      </w:r>
      <w:r w:rsidR="00037797" w:rsidRPr="00037797">
        <w:rPr>
          <w:rFonts w:ascii="Times New Roman" w:hAnsi="Times New Roman"/>
          <w:i/>
          <w:sz w:val="24"/>
          <w:lang w:val="en-US"/>
        </w:rPr>
        <w:t>.</w:t>
      </w:r>
      <w:r w:rsidRPr="00037797">
        <w:rPr>
          <w:rFonts w:ascii="Times New Roman" w:hAnsi="Times New Roman"/>
          <w:i/>
          <w:sz w:val="24"/>
          <w:lang w:val="en-US"/>
        </w:rPr>
        <w:t xml:space="preserve"> </w:t>
      </w:r>
      <w:proofErr w:type="spellStart"/>
      <w:r w:rsidRPr="00037797">
        <w:rPr>
          <w:rFonts w:ascii="Times New Roman" w:hAnsi="Times New Roman"/>
          <w:i/>
          <w:sz w:val="24"/>
          <w:lang w:val="en-US"/>
        </w:rPr>
        <w:t>Commun</w:t>
      </w:r>
      <w:proofErr w:type="spellEnd"/>
      <w:r w:rsidR="00037797" w:rsidRPr="00037797">
        <w:rPr>
          <w:rFonts w:ascii="Times New Roman" w:hAnsi="Times New Roman"/>
          <w:i/>
          <w:sz w:val="24"/>
          <w:lang w:val="en-US"/>
        </w:rPr>
        <w:t>.</w:t>
      </w:r>
      <w:r w:rsidR="00037797">
        <w:rPr>
          <w:rFonts w:ascii="Times New Roman" w:hAnsi="Times New Roman"/>
          <w:sz w:val="24"/>
          <w:lang w:val="en-US"/>
        </w:rPr>
        <w:t xml:space="preserve"> </w:t>
      </w:r>
      <w:r w:rsidR="00037797" w:rsidRPr="00037797">
        <w:rPr>
          <w:rFonts w:ascii="Times New Roman" w:hAnsi="Times New Roman"/>
          <w:b/>
          <w:sz w:val="24"/>
          <w:lang w:val="en-US"/>
        </w:rPr>
        <w:t>2005</w:t>
      </w:r>
      <w:r w:rsidRPr="002C47A0">
        <w:rPr>
          <w:rFonts w:ascii="Times New Roman" w:hAnsi="Times New Roman"/>
          <w:sz w:val="24"/>
          <w:lang w:val="en-US"/>
        </w:rPr>
        <w:t>, 332</w:t>
      </w:r>
      <w:r w:rsidR="00037797">
        <w:rPr>
          <w:rFonts w:ascii="Times New Roman" w:hAnsi="Times New Roman"/>
          <w:sz w:val="24"/>
          <w:lang w:val="en-US"/>
        </w:rPr>
        <w:t>,</w:t>
      </w:r>
      <w:r w:rsidRPr="002C47A0">
        <w:rPr>
          <w:rFonts w:ascii="Times New Roman" w:hAnsi="Times New Roman"/>
          <w:sz w:val="24"/>
          <w:lang w:val="en-US"/>
        </w:rPr>
        <w:t xml:space="preserve"> 897-903.</w:t>
      </w:r>
      <w:r w:rsidR="006E6DE9">
        <w:rPr>
          <w:rFonts w:ascii="Times New Roman" w:hAnsi="Times New Roman"/>
          <w:sz w:val="24"/>
          <w:lang w:val="en-US"/>
        </w:rPr>
        <w:t xml:space="preserve"> </w:t>
      </w:r>
      <w:r w:rsidR="006E6DE9" w:rsidRPr="006E6DE9">
        <w:rPr>
          <w:rFonts w:ascii="Times New Roman" w:hAnsi="Times New Roman"/>
          <w:sz w:val="24"/>
          <w:lang w:val="en-US"/>
        </w:rPr>
        <w:t>http://dx.doi.org/10.1016/j.bbrc.2005.05.028</w:t>
      </w:r>
    </w:p>
    <w:p w:rsidR="002C47A0" w:rsidRPr="003F37F0" w:rsidRDefault="002C47A0" w:rsidP="00736F14">
      <w:pPr>
        <w:pStyle w:val="ListParagraph"/>
        <w:numPr>
          <w:ilvl w:val="0"/>
          <w:numId w:val="4"/>
        </w:numPr>
        <w:tabs>
          <w:tab w:val="left" w:pos="426"/>
        </w:tabs>
        <w:spacing w:after="0" w:line="360" w:lineRule="auto"/>
        <w:ind w:left="426" w:hanging="426"/>
        <w:jc w:val="both"/>
        <w:rPr>
          <w:rFonts w:ascii="Times New Roman" w:hAnsi="Times New Roman" w:cs="Times New Roman"/>
          <w:sz w:val="24"/>
          <w:szCs w:val="24"/>
          <w:lang w:val="en-US"/>
        </w:rPr>
      </w:pPr>
      <w:r w:rsidRPr="002C47A0">
        <w:rPr>
          <w:rFonts w:ascii="Times New Roman" w:hAnsi="Times New Roman"/>
          <w:sz w:val="24"/>
          <w:lang w:val="en-US"/>
        </w:rPr>
        <w:t>T.</w:t>
      </w:r>
      <w:r w:rsidR="003B0007">
        <w:rPr>
          <w:rFonts w:ascii="Times New Roman" w:hAnsi="Times New Roman"/>
          <w:sz w:val="24"/>
          <w:lang w:val="en-US"/>
        </w:rPr>
        <w:t xml:space="preserve"> </w:t>
      </w:r>
      <w:r w:rsidRPr="002C47A0">
        <w:rPr>
          <w:rFonts w:ascii="Times New Roman" w:hAnsi="Times New Roman"/>
          <w:sz w:val="24"/>
          <w:lang w:val="en-US"/>
        </w:rPr>
        <w:t xml:space="preserve">L. </w:t>
      </w:r>
      <w:proofErr w:type="spellStart"/>
      <w:r w:rsidRPr="002C47A0">
        <w:rPr>
          <w:rFonts w:ascii="Times New Roman" w:hAnsi="Times New Roman"/>
          <w:sz w:val="24"/>
          <w:lang w:val="en-US"/>
        </w:rPr>
        <w:t>Grygiel</w:t>
      </w:r>
      <w:proofErr w:type="spellEnd"/>
      <w:r w:rsidRPr="002C47A0">
        <w:rPr>
          <w:rFonts w:ascii="Times New Roman" w:hAnsi="Times New Roman"/>
          <w:sz w:val="24"/>
          <w:lang w:val="en-US"/>
        </w:rPr>
        <w:t xml:space="preserve">, A. </w:t>
      </w:r>
      <w:proofErr w:type="spellStart"/>
      <w:r w:rsidRPr="002C47A0">
        <w:rPr>
          <w:rFonts w:ascii="Times New Roman" w:hAnsi="Times New Roman"/>
          <w:sz w:val="24"/>
          <w:lang w:val="en-US"/>
        </w:rPr>
        <w:t>Teplyakov</w:t>
      </w:r>
      <w:proofErr w:type="spellEnd"/>
      <w:r w:rsidRPr="002C47A0">
        <w:rPr>
          <w:rFonts w:ascii="Times New Roman" w:hAnsi="Times New Roman"/>
          <w:sz w:val="24"/>
          <w:lang w:val="en-US"/>
        </w:rPr>
        <w:t xml:space="preserve">, G. </w:t>
      </w:r>
      <w:proofErr w:type="spellStart"/>
      <w:r w:rsidRPr="002C47A0">
        <w:rPr>
          <w:rFonts w:ascii="Times New Roman" w:hAnsi="Times New Roman"/>
          <w:sz w:val="24"/>
          <w:lang w:val="en-US"/>
        </w:rPr>
        <w:t>Obmolova</w:t>
      </w:r>
      <w:proofErr w:type="spellEnd"/>
      <w:r w:rsidRPr="002C47A0">
        <w:rPr>
          <w:rFonts w:ascii="Times New Roman" w:hAnsi="Times New Roman"/>
          <w:sz w:val="24"/>
          <w:lang w:val="en-US"/>
        </w:rPr>
        <w:t xml:space="preserve">, N. </w:t>
      </w:r>
      <w:proofErr w:type="spellStart"/>
      <w:r w:rsidRPr="002C47A0">
        <w:rPr>
          <w:rFonts w:ascii="Times New Roman" w:hAnsi="Times New Roman"/>
          <w:sz w:val="24"/>
          <w:lang w:val="en-US"/>
        </w:rPr>
        <w:t>Stowell</w:t>
      </w:r>
      <w:proofErr w:type="spellEnd"/>
      <w:r w:rsidRPr="002C47A0">
        <w:rPr>
          <w:rFonts w:ascii="Times New Roman" w:hAnsi="Times New Roman"/>
          <w:sz w:val="24"/>
          <w:lang w:val="en-US"/>
        </w:rPr>
        <w:t>, R. Holland, J.</w:t>
      </w:r>
      <w:r w:rsidR="003B0007">
        <w:rPr>
          <w:rFonts w:ascii="Times New Roman" w:hAnsi="Times New Roman"/>
          <w:sz w:val="24"/>
          <w:lang w:val="en-US"/>
        </w:rPr>
        <w:t xml:space="preserve"> </w:t>
      </w:r>
      <w:r w:rsidRPr="002C47A0">
        <w:rPr>
          <w:rFonts w:ascii="Times New Roman" w:hAnsi="Times New Roman"/>
          <w:sz w:val="24"/>
          <w:lang w:val="en-US"/>
        </w:rPr>
        <w:t>F. Nemeth, S.</w:t>
      </w:r>
      <w:r w:rsidR="003B0007">
        <w:rPr>
          <w:rFonts w:ascii="Times New Roman" w:hAnsi="Times New Roman"/>
          <w:sz w:val="24"/>
          <w:lang w:val="en-US"/>
        </w:rPr>
        <w:t xml:space="preserve"> </w:t>
      </w:r>
      <w:r w:rsidRPr="002C47A0">
        <w:rPr>
          <w:rFonts w:ascii="Times New Roman" w:hAnsi="Times New Roman"/>
          <w:sz w:val="24"/>
          <w:lang w:val="en-US"/>
        </w:rPr>
        <w:t xml:space="preserve">C. </w:t>
      </w:r>
      <w:proofErr w:type="spellStart"/>
      <w:r w:rsidRPr="002C47A0">
        <w:rPr>
          <w:rFonts w:ascii="Times New Roman" w:hAnsi="Times New Roman"/>
          <w:sz w:val="24"/>
          <w:lang w:val="en-US"/>
        </w:rPr>
        <w:t>Pomerantz</w:t>
      </w:r>
      <w:proofErr w:type="spellEnd"/>
      <w:r w:rsidRPr="002C47A0">
        <w:rPr>
          <w:rFonts w:ascii="Times New Roman" w:hAnsi="Times New Roman"/>
          <w:sz w:val="24"/>
          <w:lang w:val="en-US"/>
        </w:rPr>
        <w:t xml:space="preserve">, M. </w:t>
      </w:r>
      <w:proofErr w:type="spellStart"/>
      <w:r w:rsidRPr="002C47A0">
        <w:rPr>
          <w:rFonts w:ascii="Times New Roman" w:hAnsi="Times New Roman"/>
          <w:sz w:val="24"/>
          <w:lang w:val="en-US"/>
        </w:rPr>
        <w:t>Kruszynski</w:t>
      </w:r>
      <w:proofErr w:type="spellEnd"/>
      <w:r w:rsidRPr="002C47A0">
        <w:rPr>
          <w:rFonts w:ascii="Times New Roman" w:hAnsi="Times New Roman"/>
          <w:sz w:val="24"/>
          <w:lang w:val="en-US"/>
        </w:rPr>
        <w:t>, G.</w:t>
      </w:r>
      <w:r w:rsidR="003B0007">
        <w:rPr>
          <w:rFonts w:ascii="Times New Roman" w:hAnsi="Times New Roman"/>
          <w:sz w:val="24"/>
          <w:lang w:val="en-US"/>
        </w:rPr>
        <w:t xml:space="preserve"> </w:t>
      </w:r>
      <w:r w:rsidRPr="002C47A0">
        <w:rPr>
          <w:rFonts w:ascii="Times New Roman" w:hAnsi="Times New Roman"/>
          <w:sz w:val="24"/>
          <w:lang w:val="en-US"/>
        </w:rPr>
        <w:t xml:space="preserve">L. Gilliland, </w:t>
      </w:r>
      <w:r w:rsidRPr="003B0007">
        <w:rPr>
          <w:rFonts w:ascii="Times New Roman" w:hAnsi="Times New Roman"/>
          <w:i/>
          <w:sz w:val="24"/>
          <w:lang w:val="en-US"/>
        </w:rPr>
        <w:t>Biopolymers</w:t>
      </w:r>
      <w:r w:rsidRPr="002C47A0">
        <w:rPr>
          <w:rFonts w:ascii="Times New Roman" w:hAnsi="Times New Roman"/>
          <w:sz w:val="24"/>
          <w:lang w:val="en-US"/>
        </w:rPr>
        <w:t xml:space="preserve"> </w:t>
      </w:r>
      <w:r w:rsidR="003B0007" w:rsidRPr="003B0007">
        <w:rPr>
          <w:rFonts w:ascii="Times New Roman" w:hAnsi="Times New Roman"/>
          <w:b/>
          <w:sz w:val="24"/>
          <w:lang w:val="en-US"/>
        </w:rPr>
        <w:t>2010</w:t>
      </w:r>
      <w:r w:rsidR="003B0007">
        <w:rPr>
          <w:rFonts w:ascii="Times New Roman" w:hAnsi="Times New Roman"/>
          <w:sz w:val="24"/>
          <w:lang w:val="en-US"/>
        </w:rPr>
        <w:t xml:space="preserve">, </w:t>
      </w:r>
      <w:r w:rsidRPr="002C47A0">
        <w:rPr>
          <w:rFonts w:ascii="Times New Roman" w:hAnsi="Times New Roman"/>
          <w:sz w:val="24"/>
          <w:lang w:val="en-US"/>
        </w:rPr>
        <w:t>94</w:t>
      </w:r>
      <w:r w:rsidR="003B0007">
        <w:rPr>
          <w:rFonts w:ascii="Times New Roman" w:hAnsi="Times New Roman"/>
          <w:sz w:val="24"/>
          <w:lang w:val="en-US"/>
        </w:rPr>
        <w:t>,</w:t>
      </w:r>
      <w:r w:rsidRPr="002C47A0">
        <w:rPr>
          <w:rFonts w:ascii="Times New Roman" w:hAnsi="Times New Roman"/>
          <w:sz w:val="24"/>
          <w:lang w:val="en-US"/>
        </w:rPr>
        <w:t xml:space="preserve"> 350-359.</w:t>
      </w:r>
    </w:p>
    <w:p w:rsidR="002C47A0" w:rsidRPr="002C47A0" w:rsidRDefault="002C47A0" w:rsidP="003F37F0">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A.</w:t>
      </w:r>
      <w:r w:rsidR="007B2F3A">
        <w:rPr>
          <w:rFonts w:ascii="Times New Roman" w:hAnsi="Times New Roman"/>
          <w:sz w:val="24"/>
          <w:lang w:val="en-US"/>
        </w:rPr>
        <w:t xml:space="preserve"> </w:t>
      </w:r>
      <w:r w:rsidRPr="002C47A0">
        <w:rPr>
          <w:rFonts w:ascii="Times New Roman" w:hAnsi="Times New Roman"/>
          <w:sz w:val="24"/>
          <w:lang w:val="en-US"/>
        </w:rPr>
        <w:t>E. Witt, L.</w:t>
      </w:r>
      <w:r w:rsidR="007B2F3A">
        <w:rPr>
          <w:rFonts w:ascii="Times New Roman" w:hAnsi="Times New Roman"/>
          <w:sz w:val="24"/>
          <w:lang w:val="en-US"/>
        </w:rPr>
        <w:t xml:space="preserve"> </w:t>
      </w:r>
      <w:r w:rsidRPr="002C47A0">
        <w:rPr>
          <w:rFonts w:ascii="Times New Roman" w:hAnsi="Times New Roman"/>
          <w:sz w:val="24"/>
          <w:lang w:val="en-US"/>
        </w:rPr>
        <w:t>M. Hines, N.</w:t>
      </w:r>
      <w:r w:rsidR="007B2F3A">
        <w:rPr>
          <w:rFonts w:ascii="Times New Roman" w:hAnsi="Times New Roman"/>
          <w:sz w:val="24"/>
          <w:lang w:val="en-US"/>
        </w:rPr>
        <w:t xml:space="preserve"> </w:t>
      </w:r>
      <w:r w:rsidRPr="002C47A0">
        <w:rPr>
          <w:rFonts w:ascii="Times New Roman" w:hAnsi="Times New Roman"/>
          <w:sz w:val="24"/>
          <w:lang w:val="en-US"/>
        </w:rPr>
        <w:t>L. Collins, Y. Hu, R.</w:t>
      </w:r>
      <w:r w:rsidR="007B2F3A">
        <w:rPr>
          <w:rFonts w:ascii="Times New Roman" w:hAnsi="Times New Roman"/>
          <w:sz w:val="24"/>
          <w:lang w:val="en-US"/>
        </w:rPr>
        <w:t xml:space="preserve"> </w:t>
      </w:r>
      <w:r w:rsidRPr="002C47A0">
        <w:rPr>
          <w:rFonts w:ascii="Times New Roman" w:hAnsi="Times New Roman"/>
          <w:sz w:val="24"/>
          <w:lang w:val="en-US"/>
        </w:rPr>
        <w:t xml:space="preserve">N. </w:t>
      </w:r>
      <w:proofErr w:type="spellStart"/>
      <w:r w:rsidRPr="002C47A0">
        <w:rPr>
          <w:rFonts w:ascii="Times New Roman" w:hAnsi="Times New Roman"/>
          <w:sz w:val="24"/>
          <w:lang w:val="en-US"/>
        </w:rPr>
        <w:t>Gunawardane</w:t>
      </w:r>
      <w:proofErr w:type="spellEnd"/>
      <w:r w:rsidRPr="002C47A0">
        <w:rPr>
          <w:rFonts w:ascii="Times New Roman" w:hAnsi="Times New Roman"/>
          <w:sz w:val="24"/>
          <w:lang w:val="en-US"/>
        </w:rPr>
        <w:t xml:space="preserve">, D. Moreira, J. Raphael, D. Jepson, M. </w:t>
      </w:r>
      <w:proofErr w:type="spellStart"/>
      <w:r w:rsidRPr="002C47A0">
        <w:rPr>
          <w:rFonts w:ascii="Times New Roman" w:hAnsi="Times New Roman"/>
          <w:sz w:val="24"/>
          <w:lang w:val="en-US"/>
        </w:rPr>
        <w:t>Koundinya</w:t>
      </w:r>
      <w:proofErr w:type="spellEnd"/>
      <w:r w:rsidRPr="002C47A0">
        <w:rPr>
          <w:rFonts w:ascii="Times New Roman" w:hAnsi="Times New Roman"/>
          <w:sz w:val="24"/>
          <w:lang w:val="en-US"/>
        </w:rPr>
        <w:t>, A. Rolfs, B. Taron, S.</w:t>
      </w:r>
      <w:r w:rsidR="007B2F3A">
        <w:rPr>
          <w:rFonts w:ascii="Times New Roman" w:hAnsi="Times New Roman"/>
          <w:sz w:val="24"/>
          <w:lang w:val="en-US"/>
        </w:rPr>
        <w:t xml:space="preserve"> </w:t>
      </w:r>
      <w:r w:rsidRPr="002C47A0">
        <w:rPr>
          <w:rFonts w:ascii="Times New Roman" w:hAnsi="Times New Roman"/>
          <w:sz w:val="24"/>
          <w:lang w:val="en-US"/>
        </w:rPr>
        <w:t xml:space="preserve">J. </w:t>
      </w:r>
      <w:proofErr w:type="spellStart"/>
      <w:r w:rsidRPr="002C47A0">
        <w:rPr>
          <w:rFonts w:ascii="Times New Roman" w:hAnsi="Times New Roman"/>
          <w:sz w:val="24"/>
          <w:lang w:val="en-US"/>
        </w:rPr>
        <w:t>Isakoff</w:t>
      </w:r>
      <w:proofErr w:type="spellEnd"/>
      <w:r w:rsidRPr="002C47A0">
        <w:rPr>
          <w:rFonts w:ascii="Times New Roman" w:hAnsi="Times New Roman"/>
          <w:sz w:val="24"/>
          <w:lang w:val="en-US"/>
        </w:rPr>
        <w:t>, J.</w:t>
      </w:r>
      <w:r w:rsidR="007B2F3A">
        <w:rPr>
          <w:rFonts w:ascii="Times New Roman" w:hAnsi="Times New Roman"/>
          <w:sz w:val="24"/>
          <w:lang w:val="en-US"/>
        </w:rPr>
        <w:t xml:space="preserve"> </w:t>
      </w:r>
      <w:r w:rsidRPr="002C47A0">
        <w:rPr>
          <w:rFonts w:ascii="Times New Roman" w:hAnsi="Times New Roman"/>
          <w:sz w:val="24"/>
          <w:lang w:val="en-US"/>
        </w:rPr>
        <w:t xml:space="preserve">S. </w:t>
      </w:r>
      <w:proofErr w:type="spellStart"/>
      <w:r w:rsidRPr="002C47A0">
        <w:rPr>
          <w:rFonts w:ascii="Times New Roman" w:hAnsi="Times New Roman"/>
          <w:sz w:val="24"/>
          <w:lang w:val="en-US"/>
        </w:rPr>
        <w:t>Brugge</w:t>
      </w:r>
      <w:proofErr w:type="spellEnd"/>
      <w:r w:rsidRPr="002C47A0">
        <w:rPr>
          <w:rFonts w:ascii="Times New Roman" w:hAnsi="Times New Roman"/>
          <w:sz w:val="24"/>
          <w:lang w:val="en-US"/>
        </w:rPr>
        <w:t xml:space="preserve">, J. </w:t>
      </w:r>
      <w:proofErr w:type="spellStart"/>
      <w:r w:rsidRPr="002C47A0">
        <w:rPr>
          <w:rFonts w:ascii="Times New Roman" w:hAnsi="Times New Roman"/>
          <w:sz w:val="24"/>
          <w:lang w:val="en-US"/>
        </w:rPr>
        <w:t>LaBaer</w:t>
      </w:r>
      <w:proofErr w:type="spellEnd"/>
      <w:r w:rsidRPr="002C47A0">
        <w:rPr>
          <w:rFonts w:ascii="Times New Roman" w:hAnsi="Times New Roman"/>
          <w:sz w:val="24"/>
          <w:lang w:val="en-US"/>
        </w:rPr>
        <w:t xml:space="preserve">, </w:t>
      </w:r>
      <w:r w:rsidRPr="007B2F3A">
        <w:rPr>
          <w:rFonts w:ascii="Times New Roman" w:hAnsi="Times New Roman"/>
          <w:i/>
          <w:sz w:val="24"/>
          <w:lang w:val="en-US"/>
        </w:rPr>
        <w:t>J</w:t>
      </w:r>
      <w:r w:rsidR="007B2F3A" w:rsidRPr="007B2F3A">
        <w:rPr>
          <w:rFonts w:ascii="Times New Roman" w:hAnsi="Times New Roman"/>
          <w:i/>
          <w:sz w:val="24"/>
          <w:lang w:val="en-US"/>
        </w:rPr>
        <w:t>.</w:t>
      </w:r>
      <w:r w:rsidRPr="007B2F3A">
        <w:rPr>
          <w:rFonts w:ascii="Times New Roman" w:hAnsi="Times New Roman"/>
          <w:i/>
          <w:sz w:val="24"/>
          <w:lang w:val="en-US"/>
        </w:rPr>
        <w:t xml:space="preserve"> Proteome Res</w:t>
      </w:r>
      <w:r w:rsidR="007B2F3A" w:rsidRPr="007B2F3A">
        <w:rPr>
          <w:rFonts w:ascii="Times New Roman" w:hAnsi="Times New Roman"/>
          <w:i/>
          <w:sz w:val="24"/>
          <w:lang w:val="en-US"/>
        </w:rPr>
        <w:t>.</w:t>
      </w:r>
      <w:r w:rsidR="007B2F3A">
        <w:rPr>
          <w:rFonts w:ascii="Times New Roman" w:hAnsi="Times New Roman"/>
          <w:sz w:val="24"/>
          <w:lang w:val="en-US"/>
        </w:rPr>
        <w:t xml:space="preserve"> </w:t>
      </w:r>
      <w:r w:rsidR="007B2F3A" w:rsidRPr="007B2F3A">
        <w:rPr>
          <w:rFonts w:ascii="Times New Roman" w:hAnsi="Times New Roman"/>
          <w:b/>
          <w:sz w:val="24"/>
          <w:lang w:val="en-US"/>
        </w:rPr>
        <w:t>2006</w:t>
      </w:r>
      <w:r w:rsidRPr="002C47A0">
        <w:rPr>
          <w:rFonts w:ascii="Times New Roman" w:hAnsi="Times New Roman"/>
          <w:sz w:val="24"/>
          <w:lang w:val="en-US"/>
        </w:rPr>
        <w:t>, 5</w:t>
      </w:r>
      <w:r w:rsidR="007B2F3A">
        <w:rPr>
          <w:rFonts w:ascii="Times New Roman" w:hAnsi="Times New Roman"/>
          <w:sz w:val="24"/>
          <w:lang w:val="en-US"/>
        </w:rPr>
        <w:t>,</w:t>
      </w:r>
      <w:r w:rsidRPr="002C47A0">
        <w:rPr>
          <w:rFonts w:ascii="Times New Roman" w:hAnsi="Times New Roman"/>
          <w:sz w:val="24"/>
          <w:lang w:val="en-US"/>
        </w:rPr>
        <w:t xml:space="preserve"> 599-610.</w:t>
      </w:r>
    </w:p>
    <w:p w:rsidR="002C47A0" w:rsidRPr="002C47A0" w:rsidRDefault="002C47A0" w:rsidP="00BA339B">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 xml:space="preserve">H. Yin, </w:t>
      </w:r>
      <w:r w:rsidRPr="00B25E9A">
        <w:rPr>
          <w:rFonts w:ascii="Times New Roman" w:hAnsi="Times New Roman"/>
          <w:i/>
          <w:sz w:val="24"/>
          <w:lang w:val="en-US"/>
        </w:rPr>
        <w:t xml:space="preserve">ISRN </w:t>
      </w:r>
      <w:proofErr w:type="spellStart"/>
      <w:r w:rsidRPr="00B25E9A">
        <w:rPr>
          <w:rFonts w:ascii="Times New Roman" w:hAnsi="Times New Roman"/>
          <w:i/>
          <w:sz w:val="24"/>
          <w:lang w:val="en-US"/>
        </w:rPr>
        <w:t>Biochem</w:t>
      </w:r>
      <w:proofErr w:type="spellEnd"/>
      <w:r w:rsidR="00B25E9A" w:rsidRPr="00B25E9A">
        <w:rPr>
          <w:rFonts w:ascii="Times New Roman" w:hAnsi="Times New Roman"/>
          <w:i/>
          <w:sz w:val="24"/>
          <w:lang w:val="en-US"/>
        </w:rPr>
        <w:t>.</w:t>
      </w:r>
      <w:r w:rsidRPr="002C47A0">
        <w:rPr>
          <w:rFonts w:ascii="Times New Roman" w:hAnsi="Times New Roman"/>
          <w:sz w:val="24"/>
          <w:lang w:val="en-US"/>
        </w:rPr>
        <w:t xml:space="preserve"> </w:t>
      </w:r>
      <w:r w:rsidR="00B25E9A" w:rsidRPr="00B25E9A">
        <w:rPr>
          <w:rFonts w:ascii="Times New Roman" w:hAnsi="Times New Roman"/>
          <w:b/>
          <w:sz w:val="24"/>
          <w:lang w:val="en-US"/>
        </w:rPr>
        <w:t>2012</w:t>
      </w:r>
      <w:r w:rsidR="00B25E9A">
        <w:rPr>
          <w:rFonts w:ascii="Times New Roman" w:hAnsi="Times New Roman"/>
          <w:sz w:val="24"/>
          <w:lang w:val="en-US"/>
        </w:rPr>
        <w:t xml:space="preserve">, </w:t>
      </w:r>
      <w:r w:rsidRPr="002C47A0">
        <w:rPr>
          <w:rFonts w:ascii="Times New Roman" w:hAnsi="Times New Roman"/>
          <w:sz w:val="24"/>
          <w:lang w:val="en-US"/>
        </w:rPr>
        <w:t>2012</w:t>
      </w:r>
      <w:r w:rsidR="00B25E9A">
        <w:rPr>
          <w:rFonts w:ascii="Times New Roman" w:hAnsi="Times New Roman"/>
          <w:sz w:val="24"/>
          <w:lang w:val="en-US"/>
        </w:rPr>
        <w:t>,</w:t>
      </w:r>
      <w:r w:rsidRPr="002C47A0">
        <w:rPr>
          <w:rFonts w:ascii="Times New Roman" w:hAnsi="Times New Roman"/>
          <w:sz w:val="24"/>
          <w:lang w:val="en-US"/>
        </w:rPr>
        <w:t xml:space="preserve"> 692190.</w:t>
      </w:r>
      <w:r w:rsidR="003F37F0">
        <w:rPr>
          <w:rFonts w:ascii="Times New Roman" w:hAnsi="Times New Roman"/>
          <w:sz w:val="24"/>
          <w:lang w:val="en-US"/>
        </w:rPr>
        <w:t xml:space="preserve"> </w:t>
      </w:r>
      <w:r w:rsidR="00BA339B" w:rsidRPr="00BA339B">
        <w:rPr>
          <w:rFonts w:ascii="Times New Roman" w:hAnsi="Times New Roman"/>
          <w:sz w:val="24"/>
          <w:lang w:val="en-US"/>
        </w:rPr>
        <w:t>http://dx.doi.org/10.5402/2012/692190</w:t>
      </w:r>
    </w:p>
    <w:p w:rsidR="002C47A0" w:rsidRDefault="002C47A0" w:rsidP="00E65CEC">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S.</w:t>
      </w:r>
      <w:r w:rsidR="00B25E9A">
        <w:rPr>
          <w:rFonts w:ascii="Times New Roman" w:hAnsi="Times New Roman"/>
          <w:sz w:val="24"/>
          <w:lang w:val="en-US"/>
        </w:rPr>
        <w:t xml:space="preserve"> </w:t>
      </w:r>
      <w:r w:rsidRPr="002C47A0">
        <w:rPr>
          <w:rFonts w:ascii="Times New Roman" w:hAnsi="Times New Roman"/>
          <w:sz w:val="24"/>
          <w:lang w:val="en-US"/>
        </w:rPr>
        <w:t xml:space="preserve">H. </w:t>
      </w:r>
      <w:proofErr w:type="spellStart"/>
      <w:r w:rsidRPr="002C47A0">
        <w:rPr>
          <w:rFonts w:ascii="Times New Roman" w:hAnsi="Times New Roman"/>
          <w:sz w:val="24"/>
          <w:lang w:val="en-US"/>
        </w:rPr>
        <w:t>Joo</w:t>
      </w:r>
      <w:proofErr w:type="spellEnd"/>
      <w:r w:rsidRPr="002C47A0">
        <w:rPr>
          <w:rFonts w:ascii="Times New Roman" w:hAnsi="Times New Roman"/>
          <w:sz w:val="24"/>
          <w:lang w:val="en-US"/>
        </w:rPr>
        <w:t xml:space="preserve">, </w:t>
      </w:r>
      <w:proofErr w:type="spellStart"/>
      <w:r w:rsidRPr="00B25E9A">
        <w:rPr>
          <w:rFonts w:ascii="Times New Roman" w:hAnsi="Times New Roman"/>
          <w:i/>
          <w:sz w:val="24"/>
          <w:lang w:val="en-US"/>
        </w:rPr>
        <w:t>Biomol</w:t>
      </w:r>
      <w:proofErr w:type="spellEnd"/>
      <w:r w:rsidR="00B25E9A">
        <w:rPr>
          <w:rFonts w:ascii="Times New Roman" w:hAnsi="Times New Roman"/>
          <w:i/>
          <w:sz w:val="24"/>
          <w:lang w:val="en-US"/>
        </w:rPr>
        <w:t>.</w:t>
      </w:r>
      <w:r w:rsidRPr="00B25E9A">
        <w:rPr>
          <w:rFonts w:ascii="Times New Roman" w:hAnsi="Times New Roman"/>
          <w:i/>
          <w:sz w:val="24"/>
          <w:lang w:val="en-US"/>
        </w:rPr>
        <w:t xml:space="preserve"> </w:t>
      </w:r>
      <w:proofErr w:type="spellStart"/>
      <w:r w:rsidRPr="00B25E9A">
        <w:rPr>
          <w:rFonts w:ascii="Times New Roman" w:hAnsi="Times New Roman"/>
          <w:i/>
          <w:sz w:val="24"/>
          <w:lang w:val="en-US"/>
        </w:rPr>
        <w:t>Ther</w:t>
      </w:r>
      <w:proofErr w:type="spellEnd"/>
      <w:r w:rsidR="00B25E9A">
        <w:rPr>
          <w:rFonts w:ascii="Times New Roman" w:hAnsi="Times New Roman"/>
          <w:i/>
          <w:sz w:val="24"/>
          <w:lang w:val="en-US"/>
        </w:rPr>
        <w:t>.</w:t>
      </w:r>
      <w:r w:rsidRPr="00B25E9A">
        <w:rPr>
          <w:rFonts w:ascii="Times New Roman" w:hAnsi="Times New Roman"/>
          <w:i/>
          <w:sz w:val="24"/>
          <w:lang w:val="en-US"/>
        </w:rPr>
        <w:t xml:space="preserve"> (Seoul)</w:t>
      </w:r>
      <w:r w:rsidRPr="002C47A0">
        <w:rPr>
          <w:rFonts w:ascii="Times New Roman" w:hAnsi="Times New Roman"/>
          <w:sz w:val="24"/>
          <w:lang w:val="en-US"/>
        </w:rPr>
        <w:t xml:space="preserve"> </w:t>
      </w:r>
      <w:r w:rsidR="00B25E9A" w:rsidRPr="00B25E9A">
        <w:rPr>
          <w:rFonts w:ascii="Times New Roman" w:hAnsi="Times New Roman"/>
          <w:b/>
          <w:sz w:val="24"/>
          <w:lang w:val="en-US"/>
        </w:rPr>
        <w:t>2012</w:t>
      </w:r>
      <w:r w:rsidR="00B25E9A">
        <w:rPr>
          <w:rFonts w:ascii="Times New Roman" w:hAnsi="Times New Roman"/>
          <w:sz w:val="24"/>
          <w:lang w:val="en-US"/>
        </w:rPr>
        <w:t xml:space="preserve">, </w:t>
      </w:r>
      <w:r w:rsidRPr="002C47A0">
        <w:rPr>
          <w:rFonts w:ascii="Times New Roman" w:hAnsi="Times New Roman"/>
          <w:sz w:val="24"/>
          <w:lang w:val="en-US"/>
        </w:rPr>
        <w:t>20</w:t>
      </w:r>
      <w:r w:rsidR="00B25E9A">
        <w:rPr>
          <w:rFonts w:ascii="Times New Roman" w:hAnsi="Times New Roman"/>
          <w:sz w:val="24"/>
          <w:lang w:val="en-US"/>
        </w:rPr>
        <w:t>,</w:t>
      </w:r>
      <w:r w:rsidRPr="002C47A0">
        <w:rPr>
          <w:rFonts w:ascii="Times New Roman" w:hAnsi="Times New Roman"/>
          <w:sz w:val="24"/>
          <w:lang w:val="en-US"/>
        </w:rPr>
        <w:t xml:space="preserve"> 19-26.</w:t>
      </w:r>
    </w:p>
    <w:p w:rsidR="00736F14" w:rsidRPr="002C47A0" w:rsidRDefault="00736F14" w:rsidP="00BA339B">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lastRenderedPageBreak/>
        <w:t>F. Zhang, M.</w:t>
      </w:r>
      <w:r>
        <w:rPr>
          <w:rFonts w:ascii="Times New Roman" w:hAnsi="Times New Roman"/>
          <w:sz w:val="24"/>
          <w:lang w:val="en-US"/>
        </w:rPr>
        <w:t xml:space="preserve"> </w:t>
      </w:r>
      <w:r w:rsidRPr="002C47A0">
        <w:rPr>
          <w:rFonts w:ascii="Times New Roman" w:hAnsi="Times New Roman"/>
          <w:sz w:val="24"/>
          <w:lang w:val="en-US"/>
        </w:rPr>
        <w:t xml:space="preserve">B. </w:t>
      </w:r>
      <w:proofErr w:type="spellStart"/>
      <w:r w:rsidRPr="002C47A0">
        <w:rPr>
          <w:rFonts w:ascii="Times New Roman" w:hAnsi="Times New Roman"/>
          <w:sz w:val="24"/>
          <w:lang w:val="en-US"/>
        </w:rPr>
        <w:t>Basinski</w:t>
      </w:r>
      <w:proofErr w:type="spellEnd"/>
      <w:r w:rsidRPr="002C47A0">
        <w:rPr>
          <w:rFonts w:ascii="Times New Roman" w:hAnsi="Times New Roman"/>
          <w:sz w:val="24"/>
          <w:lang w:val="en-US"/>
        </w:rPr>
        <w:t>, J.</w:t>
      </w:r>
      <w:r>
        <w:rPr>
          <w:rFonts w:ascii="Times New Roman" w:hAnsi="Times New Roman"/>
          <w:sz w:val="24"/>
          <w:lang w:val="en-US"/>
        </w:rPr>
        <w:t xml:space="preserve"> </w:t>
      </w:r>
      <w:r w:rsidRPr="002C47A0">
        <w:rPr>
          <w:rFonts w:ascii="Times New Roman" w:hAnsi="Times New Roman"/>
          <w:sz w:val="24"/>
          <w:lang w:val="en-US"/>
        </w:rPr>
        <w:t xml:space="preserve">M. </w:t>
      </w:r>
      <w:proofErr w:type="spellStart"/>
      <w:r w:rsidRPr="002C47A0">
        <w:rPr>
          <w:rFonts w:ascii="Times New Roman" w:hAnsi="Times New Roman"/>
          <w:sz w:val="24"/>
          <w:lang w:val="en-US"/>
        </w:rPr>
        <w:t>Beals</w:t>
      </w:r>
      <w:proofErr w:type="spellEnd"/>
      <w:r w:rsidRPr="002C47A0">
        <w:rPr>
          <w:rFonts w:ascii="Times New Roman" w:hAnsi="Times New Roman"/>
          <w:sz w:val="24"/>
          <w:lang w:val="en-US"/>
        </w:rPr>
        <w:t>, S.</w:t>
      </w:r>
      <w:r>
        <w:rPr>
          <w:rFonts w:ascii="Times New Roman" w:hAnsi="Times New Roman"/>
          <w:sz w:val="24"/>
          <w:lang w:val="en-US"/>
        </w:rPr>
        <w:t xml:space="preserve"> </w:t>
      </w:r>
      <w:r w:rsidRPr="002C47A0">
        <w:rPr>
          <w:rFonts w:ascii="Times New Roman" w:hAnsi="Times New Roman"/>
          <w:sz w:val="24"/>
          <w:lang w:val="en-US"/>
        </w:rPr>
        <w:t>L. Briggs, L.</w:t>
      </w:r>
      <w:r>
        <w:rPr>
          <w:rFonts w:ascii="Times New Roman" w:hAnsi="Times New Roman"/>
          <w:sz w:val="24"/>
          <w:lang w:val="en-US"/>
        </w:rPr>
        <w:t xml:space="preserve"> </w:t>
      </w:r>
      <w:r w:rsidRPr="002C47A0">
        <w:rPr>
          <w:rFonts w:ascii="Times New Roman" w:hAnsi="Times New Roman"/>
          <w:sz w:val="24"/>
          <w:lang w:val="en-US"/>
        </w:rPr>
        <w:t xml:space="preserve">M. </w:t>
      </w:r>
      <w:proofErr w:type="spellStart"/>
      <w:r w:rsidRPr="002C47A0">
        <w:rPr>
          <w:rFonts w:ascii="Times New Roman" w:hAnsi="Times New Roman"/>
          <w:sz w:val="24"/>
          <w:lang w:val="en-US"/>
        </w:rPr>
        <w:t>Churgay</w:t>
      </w:r>
      <w:proofErr w:type="spellEnd"/>
      <w:r w:rsidRPr="002C47A0">
        <w:rPr>
          <w:rFonts w:ascii="Times New Roman" w:hAnsi="Times New Roman"/>
          <w:sz w:val="24"/>
          <w:lang w:val="en-US"/>
        </w:rPr>
        <w:t>, D.</w:t>
      </w:r>
      <w:r>
        <w:rPr>
          <w:rFonts w:ascii="Times New Roman" w:hAnsi="Times New Roman"/>
          <w:sz w:val="24"/>
          <w:lang w:val="en-US"/>
        </w:rPr>
        <w:t xml:space="preserve"> </w:t>
      </w:r>
      <w:r w:rsidRPr="002C47A0">
        <w:rPr>
          <w:rFonts w:ascii="Times New Roman" w:hAnsi="Times New Roman"/>
          <w:sz w:val="24"/>
          <w:lang w:val="en-US"/>
        </w:rPr>
        <w:t>K. Clawson, R.</w:t>
      </w:r>
      <w:r>
        <w:rPr>
          <w:rFonts w:ascii="Times New Roman" w:hAnsi="Times New Roman"/>
          <w:sz w:val="24"/>
          <w:lang w:val="en-US"/>
        </w:rPr>
        <w:t xml:space="preserve"> </w:t>
      </w:r>
      <w:r w:rsidRPr="002C47A0">
        <w:rPr>
          <w:rFonts w:ascii="Times New Roman" w:hAnsi="Times New Roman"/>
          <w:sz w:val="24"/>
          <w:lang w:val="en-US"/>
        </w:rPr>
        <w:t xml:space="preserve">D. </w:t>
      </w:r>
      <w:proofErr w:type="spellStart"/>
      <w:r w:rsidRPr="002C47A0">
        <w:rPr>
          <w:rFonts w:ascii="Times New Roman" w:hAnsi="Times New Roman"/>
          <w:sz w:val="24"/>
          <w:lang w:val="en-US"/>
        </w:rPr>
        <w:t>DiMarchi</w:t>
      </w:r>
      <w:proofErr w:type="spellEnd"/>
      <w:r w:rsidRPr="002C47A0">
        <w:rPr>
          <w:rFonts w:ascii="Times New Roman" w:hAnsi="Times New Roman"/>
          <w:sz w:val="24"/>
          <w:lang w:val="en-US"/>
        </w:rPr>
        <w:t>, T.</w:t>
      </w:r>
      <w:r>
        <w:rPr>
          <w:rFonts w:ascii="Times New Roman" w:hAnsi="Times New Roman"/>
          <w:sz w:val="24"/>
          <w:lang w:val="en-US"/>
        </w:rPr>
        <w:t xml:space="preserve"> </w:t>
      </w:r>
      <w:r w:rsidRPr="002C47A0">
        <w:rPr>
          <w:rFonts w:ascii="Times New Roman" w:hAnsi="Times New Roman"/>
          <w:sz w:val="24"/>
          <w:lang w:val="en-US"/>
        </w:rPr>
        <w:t>C. Furman, J.</w:t>
      </w:r>
      <w:r>
        <w:rPr>
          <w:rFonts w:ascii="Times New Roman" w:hAnsi="Times New Roman"/>
          <w:sz w:val="24"/>
          <w:lang w:val="en-US"/>
        </w:rPr>
        <w:t xml:space="preserve"> </w:t>
      </w:r>
      <w:r w:rsidRPr="002C47A0">
        <w:rPr>
          <w:rFonts w:ascii="Times New Roman" w:hAnsi="Times New Roman"/>
          <w:sz w:val="24"/>
          <w:lang w:val="en-US"/>
        </w:rPr>
        <w:t>E. Hale, H.</w:t>
      </w:r>
      <w:r>
        <w:rPr>
          <w:rFonts w:ascii="Times New Roman" w:hAnsi="Times New Roman"/>
          <w:sz w:val="24"/>
          <w:lang w:val="en-US"/>
        </w:rPr>
        <w:t xml:space="preserve"> </w:t>
      </w:r>
      <w:r w:rsidRPr="002C47A0">
        <w:rPr>
          <w:rFonts w:ascii="Times New Roman" w:hAnsi="Times New Roman"/>
          <w:sz w:val="24"/>
          <w:lang w:val="en-US"/>
        </w:rPr>
        <w:t xml:space="preserve">M. </w:t>
      </w:r>
      <w:proofErr w:type="spellStart"/>
      <w:r w:rsidRPr="002C47A0">
        <w:rPr>
          <w:rFonts w:ascii="Times New Roman" w:hAnsi="Times New Roman"/>
          <w:sz w:val="24"/>
          <w:lang w:val="en-US"/>
        </w:rPr>
        <w:t>Hsiung</w:t>
      </w:r>
      <w:proofErr w:type="spellEnd"/>
      <w:r w:rsidRPr="002C47A0">
        <w:rPr>
          <w:rFonts w:ascii="Times New Roman" w:hAnsi="Times New Roman"/>
          <w:sz w:val="24"/>
          <w:lang w:val="en-US"/>
        </w:rPr>
        <w:t>, B.</w:t>
      </w:r>
      <w:r>
        <w:rPr>
          <w:rFonts w:ascii="Times New Roman" w:hAnsi="Times New Roman"/>
          <w:sz w:val="24"/>
          <w:lang w:val="en-US"/>
        </w:rPr>
        <w:t xml:space="preserve"> </w:t>
      </w:r>
      <w:r w:rsidRPr="002C47A0">
        <w:rPr>
          <w:rFonts w:ascii="Times New Roman" w:hAnsi="Times New Roman"/>
          <w:sz w:val="24"/>
          <w:lang w:val="en-US"/>
        </w:rPr>
        <w:t xml:space="preserve">E. </w:t>
      </w:r>
      <w:proofErr w:type="spellStart"/>
      <w:r w:rsidRPr="002C47A0">
        <w:rPr>
          <w:rFonts w:ascii="Times New Roman" w:hAnsi="Times New Roman"/>
          <w:sz w:val="24"/>
          <w:lang w:val="en-US"/>
        </w:rPr>
        <w:t>Schoner</w:t>
      </w:r>
      <w:proofErr w:type="spellEnd"/>
      <w:r w:rsidRPr="002C47A0">
        <w:rPr>
          <w:rFonts w:ascii="Times New Roman" w:hAnsi="Times New Roman"/>
          <w:sz w:val="24"/>
          <w:lang w:val="en-US"/>
        </w:rPr>
        <w:t>, D.</w:t>
      </w:r>
      <w:r>
        <w:rPr>
          <w:rFonts w:ascii="Times New Roman" w:hAnsi="Times New Roman"/>
          <w:sz w:val="24"/>
          <w:lang w:val="en-US"/>
        </w:rPr>
        <w:t xml:space="preserve"> </w:t>
      </w:r>
      <w:r w:rsidRPr="002C47A0">
        <w:rPr>
          <w:rFonts w:ascii="Times New Roman" w:hAnsi="Times New Roman"/>
          <w:sz w:val="24"/>
          <w:lang w:val="en-US"/>
        </w:rPr>
        <w:t>P. Smith, X.</w:t>
      </w:r>
      <w:r>
        <w:rPr>
          <w:rFonts w:ascii="Times New Roman" w:hAnsi="Times New Roman"/>
          <w:sz w:val="24"/>
          <w:lang w:val="en-US"/>
        </w:rPr>
        <w:t xml:space="preserve"> </w:t>
      </w:r>
      <w:r w:rsidRPr="002C47A0">
        <w:rPr>
          <w:rFonts w:ascii="Times New Roman" w:hAnsi="Times New Roman"/>
          <w:sz w:val="24"/>
          <w:lang w:val="en-US"/>
        </w:rPr>
        <w:t>Y. Zhang, J.</w:t>
      </w:r>
      <w:r>
        <w:rPr>
          <w:rFonts w:ascii="Times New Roman" w:hAnsi="Times New Roman"/>
          <w:sz w:val="24"/>
          <w:lang w:val="en-US"/>
        </w:rPr>
        <w:t xml:space="preserve"> </w:t>
      </w:r>
      <w:r w:rsidRPr="002C47A0">
        <w:rPr>
          <w:rFonts w:ascii="Times New Roman" w:hAnsi="Times New Roman"/>
          <w:sz w:val="24"/>
          <w:lang w:val="en-US"/>
        </w:rPr>
        <w:t xml:space="preserve">P. </w:t>
      </w:r>
      <w:proofErr w:type="spellStart"/>
      <w:r w:rsidRPr="002C47A0">
        <w:rPr>
          <w:rFonts w:ascii="Times New Roman" w:hAnsi="Times New Roman"/>
          <w:sz w:val="24"/>
          <w:lang w:val="en-US"/>
        </w:rPr>
        <w:t>Wery</w:t>
      </w:r>
      <w:proofErr w:type="spellEnd"/>
      <w:r w:rsidRPr="002C47A0">
        <w:rPr>
          <w:rFonts w:ascii="Times New Roman" w:hAnsi="Times New Roman"/>
          <w:sz w:val="24"/>
          <w:lang w:val="en-US"/>
        </w:rPr>
        <w:t>, R.</w:t>
      </w:r>
      <w:r>
        <w:rPr>
          <w:rFonts w:ascii="Times New Roman" w:hAnsi="Times New Roman"/>
          <w:sz w:val="24"/>
          <w:lang w:val="en-US"/>
        </w:rPr>
        <w:t xml:space="preserve"> </w:t>
      </w:r>
      <w:r w:rsidRPr="002C47A0">
        <w:rPr>
          <w:rFonts w:ascii="Times New Roman" w:hAnsi="Times New Roman"/>
          <w:sz w:val="24"/>
          <w:lang w:val="en-US"/>
        </w:rPr>
        <w:t xml:space="preserve">W. </w:t>
      </w:r>
      <w:proofErr w:type="spellStart"/>
      <w:r w:rsidRPr="002C47A0">
        <w:rPr>
          <w:rFonts w:ascii="Times New Roman" w:hAnsi="Times New Roman"/>
          <w:sz w:val="24"/>
          <w:lang w:val="en-US"/>
        </w:rPr>
        <w:t>Schevitz</w:t>
      </w:r>
      <w:proofErr w:type="spellEnd"/>
      <w:r w:rsidRPr="002C47A0">
        <w:rPr>
          <w:rFonts w:ascii="Times New Roman" w:hAnsi="Times New Roman"/>
          <w:sz w:val="24"/>
          <w:lang w:val="en-US"/>
        </w:rPr>
        <w:t xml:space="preserve">, </w:t>
      </w:r>
      <w:r w:rsidRPr="007B2F3A">
        <w:rPr>
          <w:rFonts w:ascii="Times New Roman" w:hAnsi="Times New Roman"/>
          <w:i/>
          <w:sz w:val="24"/>
          <w:lang w:val="en-US"/>
        </w:rPr>
        <w:t>Nature</w:t>
      </w:r>
      <w:r>
        <w:rPr>
          <w:rFonts w:ascii="Times New Roman" w:hAnsi="Times New Roman"/>
          <w:sz w:val="24"/>
          <w:lang w:val="en-US"/>
        </w:rPr>
        <w:t xml:space="preserve"> </w:t>
      </w:r>
      <w:r w:rsidRPr="007B2F3A">
        <w:rPr>
          <w:rFonts w:ascii="Times New Roman" w:hAnsi="Times New Roman"/>
          <w:b/>
          <w:sz w:val="24"/>
          <w:lang w:val="en-US"/>
        </w:rPr>
        <w:t>1997</w:t>
      </w:r>
      <w:r>
        <w:rPr>
          <w:rFonts w:ascii="Times New Roman" w:hAnsi="Times New Roman"/>
          <w:sz w:val="24"/>
          <w:lang w:val="en-US"/>
        </w:rPr>
        <w:t>,</w:t>
      </w:r>
      <w:r w:rsidRPr="002C47A0">
        <w:rPr>
          <w:rFonts w:ascii="Times New Roman" w:hAnsi="Times New Roman"/>
          <w:sz w:val="24"/>
          <w:lang w:val="en-US"/>
        </w:rPr>
        <w:t xml:space="preserve"> 387</w:t>
      </w:r>
      <w:r>
        <w:rPr>
          <w:rFonts w:ascii="Times New Roman" w:hAnsi="Times New Roman"/>
          <w:sz w:val="24"/>
          <w:lang w:val="en-US"/>
        </w:rPr>
        <w:t>,</w:t>
      </w:r>
      <w:r w:rsidRPr="002C47A0">
        <w:rPr>
          <w:rFonts w:ascii="Times New Roman" w:hAnsi="Times New Roman"/>
          <w:sz w:val="24"/>
          <w:lang w:val="en-US"/>
        </w:rPr>
        <w:t xml:space="preserve"> 206-209.</w:t>
      </w:r>
      <w:r w:rsidR="00BA339B">
        <w:rPr>
          <w:rFonts w:ascii="Times New Roman" w:hAnsi="Times New Roman"/>
          <w:sz w:val="24"/>
          <w:lang w:val="en-US"/>
        </w:rPr>
        <w:t xml:space="preserve"> </w:t>
      </w:r>
      <w:r w:rsidR="00BA339B" w:rsidRPr="00BA339B">
        <w:rPr>
          <w:rFonts w:ascii="Times New Roman" w:hAnsi="Times New Roman"/>
          <w:sz w:val="24"/>
          <w:lang w:val="en-US"/>
        </w:rPr>
        <w:t>http://dx.doi.org/10.1038/387206a0</w:t>
      </w:r>
    </w:p>
    <w:p w:rsidR="002C47A0" w:rsidRPr="002C47A0" w:rsidRDefault="002C47A0" w:rsidP="00BA339B">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M.</w:t>
      </w:r>
      <w:r w:rsidR="00B25E9A">
        <w:rPr>
          <w:rFonts w:ascii="Times New Roman" w:hAnsi="Times New Roman"/>
          <w:sz w:val="24"/>
          <w:lang w:val="en-US"/>
        </w:rPr>
        <w:t xml:space="preserve"> </w:t>
      </w:r>
      <w:r w:rsidRPr="002C47A0">
        <w:rPr>
          <w:rFonts w:ascii="Times New Roman" w:hAnsi="Times New Roman"/>
          <w:sz w:val="24"/>
          <w:lang w:val="en-US"/>
        </w:rPr>
        <w:t xml:space="preserve">V. Silva </w:t>
      </w:r>
      <w:proofErr w:type="spellStart"/>
      <w:r w:rsidRPr="002C47A0">
        <w:rPr>
          <w:rFonts w:ascii="Times New Roman" w:hAnsi="Times New Roman"/>
          <w:sz w:val="24"/>
          <w:lang w:val="en-US"/>
        </w:rPr>
        <w:t>Elipe</w:t>
      </w:r>
      <w:proofErr w:type="spellEnd"/>
      <w:r w:rsidRPr="002C47A0">
        <w:rPr>
          <w:rFonts w:ascii="Times New Roman" w:hAnsi="Times New Roman"/>
          <w:sz w:val="24"/>
          <w:lang w:val="en-US"/>
        </w:rPr>
        <w:t>, M.</w:t>
      </w:r>
      <w:r w:rsidR="00B25E9A">
        <w:rPr>
          <w:rFonts w:ascii="Times New Roman" w:hAnsi="Times New Roman"/>
          <w:sz w:val="24"/>
          <w:lang w:val="en-US"/>
        </w:rPr>
        <w:t xml:space="preserve"> </w:t>
      </w:r>
      <w:r w:rsidRPr="002C47A0">
        <w:rPr>
          <w:rFonts w:ascii="Times New Roman" w:hAnsi="Times New Roman"/>
          <w:sz w:val="24"/>
          <w:lang w:val="en-US"/>
        </w:rPr>
        <w:t xml:space="preserve">A. </w:t>
      </w:r>
      <w:proofErr w:type="spellStart"/>
      <w:r w:rsidRPr="002C47A0">
        <w:rPr>
          <w:rFonts w:ascii="Times New Roman" w:hAnsi="Times New Roman"/>
          <w:sz w:val="24"/>
          <w:lang w:val="en-US"/>
        </w:rPr>
        <w:t>Bednarek</w:t>
      </w:r>
      <w:proofErr w:type="spellEnd"/>
      <w:r w:rsidRPr="002C47A0">
        <w:rPr>
          <w:rFonts w:ascii="Times New Roman" w:hAnsi="Times New Roman"/>
          <w:sz w:val="24"/>
          <w:lang w:val="en-US"/>
        </w:rPr>
        <w:t>, Y.</w:t>
      </w:r>
      <w:r w:rsidR="00B25E9A">
        <w:rPr>
          <w:rFonts w:ascii="Times New Roman" w:hAnsi="Times New Roman"/>
          <w:sz w:val="24"/>
          <w:lang w:val="en-US"/>
        </w:rPr>
        <w:t xml:space="preserve"> </w:t>
      </w:r>
      <w:r w:rsidRPr="002C47A0">
        <w:rPr>
          <w:rFonts w:ascii="Times New Roman" w:hAnsi="Times New Roman"/>
          <w:sz w:val="24"/>
          <w:lang w:val="en-US"/>
        </w:rPr>
        <w:t xml:space="preserve">D. Gao, </w:t>
      </w:r>
      <w:r w:rsidRPr="00B25E9A">
        <w:rPr>
          <w:rFonts w:ascii="Times New Roman" w:hAnsi="Times New Roman"/>
          <w:i/>
          <w:sz w:val="24"/>
          <w:lang w:val="en-US"/>
        </w:rPr>
        <w:t>Biopolymers</w:t>
      </w:r>
      <w:r w:rsidR="00B25E9A">
        <w:rPr>
          <w:rFonts w:ascii="Times New Roman" w:hAnsi="Times New Roman"/>
          <w:sz w:val="24"/>
          <w:lang w:val="en-US"/>
        </w:rPr>
        <w:t xml:space="preserve"> </w:t>
      </w:r>
      <w:r w:rsidR="00B25E9A" w:rsidRPr="00B25E9A">
        <w:rPr>
          <w:rFonts w:ascii="Times New Roman" w:hAnsi="Times New Roman"/>
          <w:b/>
          <w:sz w:val="24"/>
          <w:lang w:val="en-US"/>
        </w:rPr>
        <w:t>2001</w:t>
      </w:r>
      <w:r w:rsidR="00B25E9A">
        <w:rPr>
          <w:rFonts w:ascii="Times New Roman" w:hAnsi="Times New Roman"/>
          <w:sz w:val="24"/>
          <w:lang w:val="en-US"/>
        </w:rPr>
        <w:t xml:space="preserve">, </w:t>
      </w:r>
      <w:r w:rsidRPr="002C47A0">
        <w:rPr>
          <w:rFonts w:ascii="Times New Roman" w:hAnsi="Times New Roman"/>
          <w:sz w:val="24"/>
          <w:lang w:val="en-US"/>
        </w:rPr>
        <w:t>59</w:t>
      </w:r>
      <w:r w:rsidR="00B25E9A">
        <w:rPr>
          <w:rFonts w:ascii="Times New Roman" w:hAnsi="Times New Roman"/>
          <w:sz w:val="24"/>
          <w:lang w:val="en-US"/>
        </w:rPr>
        <w:t>,</w:t>
      </w:r>
      <w:r w:rsidRPr="002C47A0">
        <w:rPr>
          <w:rFonts w:ascii="Times New Roman" w:hAnsi="Times New Roman"/>
          <w:sz w:val="24"/>
          <w:lang w:val="en-US"/>
        </w:rPr>
        <w:t xml:space="preserve"> 489-501.</w:t>
      </w:r>
    </w:p>
    <w:p w:rsidR="002C47A0" w:rsidRPr="002C47A0" w:rsidRDefault="002C47A0" w:rsidP="00AC4A73">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H.</w:t>
      </w:r>
      <w:r w:rsidR="0013285F">
        <w:rPr>
          <w:rFonts w:ascii="Times New Roman" w:hAnsi="Times New Roman"/>
          <w:sz w:val="24"/>
          <w:lang w:val="en-US"/>
        </w:rPr>
        <w:t xml:space="preserve"> </w:t>
      </w:r>
      <w:r w:rsidRPr="002C47A0">
        <w:rPr>
          <w:rFonts w:ascii="Times New Roman" w:hAnsi="Times New Roman"/>
          <w:sz w:val="24"/>
          <w:lang w:val="en-US"/>
        </w:rPr>
        <w:t xml:space="preserve">M. </w:t>
      </w:r>
      <w:proofErr w:type="spellStart"/>
      <w:r w:rsidRPr="002C47A0">
        <w:rPr>
          <w:rFonts w:ascii="Times New Roman" w:hAnsi="Times New Roman"/>
          <w:sz w:val="24"/>
          <w:lang w:val="en-US"/>
        </w:rPr>
        <w:t>Geysen</w:t>
      </w:r>
      <w:proofErr w:type="spellEnd"/>
      <w:r w:rsidRPr="002C47A0">
        <w:rPr>
          <w:rFonts w:ascii="Times New Roman" w:hAnsi="Times New Roman"/>
          <w:sz w:val="24"/>
          <w:lang w:val="en-US"/>
        </w:rPr>
        <w:t>, S.</w:t>
      </w:r>
      <w:r w:rsidR="0013285F">
        <w:rPr>
          <w:rFonts w:ascii="Times New Roman" w:hAnsi="Times New Roman"/>
          <w:sz w:val="24"/>
          <w:lang w:val="en-US"/>
        </w:rPr>
        <w:t xml:space="preserve"> </w:t>
      </w:r>
      <w:r w:rsidRPr="002C47A0">
        <w:rPr>
          <w:rFonts w:ascii="Times New Roman" w:hAnsi="Times New Roman"/>
          <w:sz w:val="24"/>
          <w:lang w:val="en-US"/>
        </w:rPr>
        <w:t xml:space="preserve">J. </w:t>
      </w:r>
      <w:proofErr w:type="spellStart"/>
      <w:r w:rsidRPr="002C47A0">
        <w:rPr>
          <w:rFonts w:ascii="Times New Roman" w:hAnsi="Times New Roman"/>
          <w:sz w:val="24"/>
          <w:lang w:val="en-US"/>
        </w:rPr>
        <w:t>Rodda</w:t>
      </w:r>
      <w:proofErr w:type="spellEnd"/>
      <w:r w:rsidRPr="002C47A0">
        <w:rPr>
          <w:rFonts w:ascii="Times New Roman" w:hAnsi="Times New Roman"/>
          <w:sz w:val="24"/>
          <w:lang w:val="en-US"/>
        </w:rPr>
        <w:t>, T.</w:t>
      </w:r>
      <w:r w:rsidR="0013285F">
        <w:rPr>
          <w:rFonts w:ascii="Times New Roman" w:hAnsi="Times New Roman"/>
          <w:sz w:val="24"/>
          <w:lang w:val="en-US"/>
        </w:rPr>
        <w:t xml:space="preserve"> </w:t>
      </w:r>
      <w:r w:rsidRPr="002C47A0">
        <w:rPr>
          <w:rFonts w:ascii="Times New Roman" w:hAnsi="Times New Roman"/>
          <w:sz w:val="24"/>
          <w:lang w:val="en-US"/>
        </w:rPr>
        <w:t xml:space="preserve">J. Mason, </w:t>
      </w:r>
      <w:proofErr w:type="spellStart"/>
      <w:r w:rsidRPr="0013285F">
        <w:rPr>
          <w:rFonts w:ascii="Times New Roman" w:hAnsi="Times New Roman"/>
          <w:i/>
          <w:sz w:val="24"/>
          <w:lang w:val="en-US"/>
        </w:rPr>
        <w:t>Mol</w:t>
      </w:r>
      <w:proofErr w:type="spellEnd"/>
      <w:r w:rsidRPr="0013285F">
        <w:rPr>
          <w:rFonts w:ascii="Times New Roman" w:hAnsi="Times New Roman"/>
          <w:i/>
          <w:sz w:val="24"/>
          <w:lang w:val="en-US"/>
        </w:rPr>
        <w:t xml:space="preserve"> </w:t>
      </w:r>
      <w:proofErr w:type="spellStart"/>
      <w:r w:rsidRPr="0013285F">
        <w:rPr>
          <w:rFonts w:ascii="Times New Roman" w:hAnsi="Times New Roman"/>
          <w:i/>
          <w:sz w:val="24"/>
          <w:lang w:val="en-US"/>
        </w:rPr>
        <w:t>Immunol</w:t>
      </w:r>
      <w:proofErr w:type="spellEnd"/>
      <w:r w:rsidRPr="002C47A0">
        <w:rPr>
          <w:rFonts w:ascii="Times New Roman" w:hAnsi="Times New Roman"/>
          <w:sz w:val="24"/>
          <w:lang w:val="en-US"/>
        </w:rPr>
        <w:t xml:space="preserve"> </w:t>
      </w:r>
      <w:r w:rsidR="0013285F" w:rsidRPr="0013285F">
        <w:rPr>
          <w:rFonts w:ascii="Times New Roman" w:hAnsi="Times New Roman"/>
          <w:b/>
          <w:sz w:val="24"/>
          <w:lang w:val="en-US"/>
        </w:rPr>
        <w:t>1986</w:t>
      </w:r>
      <w:r w:rsidR="0013285F">
        <w:rPr>
          <w:rFonts w:ascii="Times New Roman" w:hAnsi="Times New Roman"/>
          <w:sz w:val="24"/>
          <w:lang w:val="en-US"/>
        </w:rPr>
        <w:t xml:space="preserve">, </w:t>
      </w:r>
      <w:r w:rsidRPr="002C47A0">
        <w:rPr>
          <w:rFonts w:ascii="Times New Roman" w:hAnsi="Times New Roman"/>
          <w:sz w:val="24"/>
          <w:lang w:val="en-US"/>
        </w:rPr>
        <w:t>23</w:t>
      </w:r>
      <w:r w:rsidR="0013285F">
        <w:rPr>
          <w:rFonts w:ascii="Times New Roman" w:hAnsi="Times New Roman"/>
          <w:sz w:val="24"/>
          <w:lang w:val="en-US"/>
        </w:rPr>
        <w:t>,</w:t>
      </w:r>
      <w:r w:rsidRPr="002C47A0">
        <w:rPr>
          <w:rFonts w:ascii="Times New Roman" w:hAnsi="Times New Roman"/>
          <w:sz w:val="24"/>
          <w:lang w:val="en-US"/>
        </w:rPr>
        <w:t xml:space="preserve"> 709-715.</w:t>
      </w:r>
      <w:r w:rsidR="00AC4A73">
        <w:rPr>
          <w:rFonts w:ascii="Times New Roman" w:hAnsi="Times New Roman"/>
          <w:sz w:val="24"/>
          <w:lang w:val="en-US"/>
        </w:rPr>
        <w:t xml:space="preserve"> </w:t>
      </w:r>
      <w:r w:rsidR="00AC4A73" w:rsidRPr="00AC4A73">
        <w:rPr>
          <w:rFonts w:ascii="Times New Roman" w:hAnsi="Times New Roman"/>
          <w:sz w:val="24"/>
          <w:lang w:val="en-US"/>
        </w:rPr>
        <w:t>http://dx.doi.org/10.1016/0161-5890(86)90081-7</w:t>
      </w:r>
    </w:p>
    <w:p w:rsidR="002C47A0" w:rsidRPr="002C47A0" w:rsidRDefault="002C47A0" w:rsidP="00AC4A73">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Y. Zhang, B.</w:t>
      </w:r>
      <w:r w:rsidR="0013285F">
        <w:rPr>
          <w:rFonts w:ascii="Times New Roman" w:hAnsi="Times New Roman"/>
          <w:sz w:val="24"/>
          <w:lang w:val="en-US"/>
        </w:rPr>
        <w:t xml:space="preserve"> </w:t>
      </w:r>
      <w:r w:rsidRPr="002C47A0">
        <w:rPr>
          <w:rFonts w:ascii="Times New Roman" w:hAnsi="Times New Roman"/>
          <w:sz w:val="24"/>
          <w:lang w:val="en-US"/>
        </w:rPr>
        <w:t xml:space="preserve">J. Rollins, </w:t>
      </w:r>
      <w:r w:rsidRPr="0013285F">
        <w:rPr>
          <w:rFonts w:ascii="Times New Roman" w:hAnsi="Times New Roman"/>
          <w:i/>
          <w:sz w:val="24"/>
          <w:lang w:val="en-US"/>
        </w:rPr>
        <w:t>Mol</w:t>
      </w:r>
      <w:r w:rsidR="0013285F">
        <w:rPr>
          <w:rFonts w:ascii="Times New Roman" w:hAnsi="Times New Roman"/>
          <w:i/>
          <w:sz w:val="24"/>
          <w:lang w:val="en-US"/>
        </w:rPr>
        <w:t>.</w:t>
      </w:r>
      <w:r w:rsidRPr="0013285F">
        <w:rPr>
          <w:rFonts w:ascii="Times New Roman" w:hAnsi="Times New Roman"/>
          <w:i/>
          <w:sz w:val="24"/>
          <w:lang w:val="en-US"/>
        </w:rPr>
        <w:t xml:space="preserve"> Cell Biol</w:t>
      </w:r>
      <w:r w:rsidR="0013285F">
        <w:rPr>
          <w:rFonts w:ascii="Times New Roman" w:hAnsi="Times New Roman"/>
          <w:i/>
          <w:sz w:val="24"/>
          <w:lang w:val="en-US"/>
        </w:rPr>
        <w:t>.</w:t>
      </w:r>
      <w:r w:rsidR="0013285F">
        <w:rPr>
          <w:rFonts w:ascii="Times New Roman" w:hAnsi="Times New Roman"/>
          <w:sz w:val="24"/>
          <w:lang w:val="en-US"/>
        </w:rPr>
        <w:t xml:space="preserve"> </w:t>
      </w:r>
      <w:r w:rsidR="0013285F" w:rsidRPr="0013285F">
        <w:rPr>
          <w:rFonts w:ascii="Times New Roman" w:hAnsi="Times New Roman"/>
          <w:b/>
          <w:sz w:val="24"/>
          <w:lang w:val="en-US"/>
        </w:rPr>
        <w:t>1995</w:t>
      </w:r>
      <w:r w:rsidR="0013285F">
        <w:rPr>
          <w:rFonts w:ascii="Times New Roman" w:hAnsi="Times New Roman"/>
          <w:sz w:val="24"/>
          <w:lang w:val="en-US"/>
        </w:rPr>
        <w:t>,</w:t>
      </w:r>
      <w:r w:rsidRPr="002C47A0">
        <w:rPr>
          <w:rFonts w:ascii="Times New Roman" w:hAnsi="Times New Roman"/>
          <w:sz w:val="24"/>
          <w:lang w:val="en-US"/>
        </w:rPr>
        <w:t xml:space="preserve"> 15</w:t>
      </w:r>
      <w:r w:rsidR="0013285F">
        <w:rPr>
          <w:rFonts w:ascii="Times New Roman" w:hAnsi="Times New Roman"/>
          <w:sz w:val="24"/>
          <w:lang w:val="en-US"/>
        </w:rPr>
        <w:t>,</w:t>
      </w:r>
      <w:r w:rsidRPr="002C47A0">
        <w:rPr>
          <w:rFonts w:ascii="Times New Roman" w:hAnsi="Times New Roman"/>
          <w:sz w:val="24"/>
          <w:lang w:val="en-US"/>
        </w:rPr>
        <w:t xml:space="preserve"> 4851-4855.</w:t>
      </w:r>
    </w:p>
    <w:p w:rsidR="002C47A0" w:rsidRPr="002C47A0" w:rsidRDefault="002C47A0" w:rsidP="00497188">
      <w:pPr>
        <w:pStyle w:val="ListParagraph"/>
        <w:numPr>
          <w:ilvl w:val="0"/>
          <w:numId w:val="4"/>
        </w:numPr>
        <w:tabs>
          <w:tab w:val="left" w:pos="426"/>
        </w:tabs>
        <w:spacing w:after="0" w:line="360" w:lineRule="auto"/>
        <w:ind w:left="426" w:hanging="426"/>
        <w:jc w:val="both"/>
        <w:rPr>
          <w:rFonts w:ascii="Times New Roman" w:hAnsi="Times New Roman"/>
          <w:sz w:val="24"/>
          <w:lang w:val="en-US"/>
        </w:rPr>
      </w:pPr>
      <w:r w:rsidRPr="002C47A0">
        <w:rPr>
          <w:rFonts w:ascii="Times New Roman" w:hAnsi="Times New Roman"/>
          <w:sz w:val="24"/>
          <w:lang w:val="en-US"/>
        </w:rPr>
        <w:t xml:space="preserve">S. </w:t>
      </w:r>
      <w:proofErr w:type="spellStart"/>
      <w:r w:rsidRPr="002C47A0">
        <w:rPr>
          <w:rFonts w:ascii="Times New Roman" w:hAnsi="Times New Roman"/>
          <w:sz w:val="24"/>
          <w:lang w:val="en-US"/>
        </w:rPr>
        <w:t>Hemmerich</w:t>
      </w:r>
      <w:proofErr w:type="spellEnd"/>
      <w:r w:rsidRPr="002C47A0">
        <w:rPr>
          <w:rFonts w:ascii="Times New Roman" w:hAnsi="Times New Roman"/>
          <w:sz w:val="24"/>
          <w:lang w:val="en-US"/>
        </w:rPr>
        <w:t xml:space="preserve">, C. Paavola, A. Bloom, S. Bhakta, R. Freedman, D. </w:t>
      </w:r>
      <w:proofErr w:type="spellStart"/>
      <w:r w:rsidRPr="002C47A0">
        <w:rPr>
          <w:rFonts w:ascii="Times New Roman" w:hAnsi="Times New Roman"/>
          <w:sz w:val="24"/>
          <w:lang w:val="en-US"/>
        </w:rPr>
        <w:t>Grunberger</w:t>
      </w:r>
      <w:proofErr w:type="spellEnd"/>
      <w:r w:rsidRPr="002C47A0">
        <w:rPr>
          <w:rFonts w:ascii="Times New Roman" w:hAnsi="Times New Roman"/>
          <w:sz w:val="24"/>
          <w:lang w:val="en-US"/>
        </w:rPr>
        <w:t xml:space="preserve">, J. </w:t>
      </w:r>
      <w:proofErr w:type="spellStart"/>
      <w:r w:rsidRPr="002C47A0">
        <w:rPr>
          <w:rFonts w:ascii="Times New Roman" w:hAnsi="Times New Roman"/>
          <w:sz w:val="24"/>
          <w:lang w:val="en-US"/>
        </w:rPr>
        <w:t>Krstenansky</w:t>
      </w:r>
      <w:proofErr w:type="spellEnd"/>
      <w:r w:rsidRPr="002C47A0">
        <w:rPr>
          <w:rFonts w:ascii="Times New Roman" w:hAnsi="Times New Roman"/>
          <w:sz w:val="24"/>
          <w:lang w:val="en-US"/>
        </w:rPr>
        <w:t xml:space="preserve">, S. Lee, D. </w:t>
      </w:r>
      <w:proofErr w:type="spellStart"/>
      <w:r w:rsidRPr="002C47A0">
        <w:rPr>
          <w:rFonts w:ascii="Times New Roman" w:hAnsi="Times New Roman"/>
          <w:sz w:val="24"/>
          <w:lang w:val="en-US"/>
        </w:rPr>
        <w:t>McCarley</w:t>
      </w:r>
      <w:proofErr w:type="spellEnd"/>
      <w:r w:rsidRPr="002C47A0">
        <w:rPr>
          <w:rFonts w:ascii="Times New Roman" w:hAnsi="Times New Roman"/>
          <w:sz w:val="24"/>
          <w:lang w:val="en-US"/>
        </w:rPr>
        <w:t xml:space="preserve">, M. </w:t>
      </w:r>
      <w:proofErr w:type="spellStart"/>
      <w:r w:rsidRPr="002C47A0">
        <w:rPr>
          <w:rFonts w:ascii="Times New Roman" w:hAnsi="Times New Roman"/>
          <w:sz w:val="24"/>
          <w:lang w:val="en-US"/>
        </w:rPr>
        <w:t>Mulkins</w:t>
      </w:r>
      <w:proofErr w:type="spellEnd"/>
      <w:r w:rsidRPr="002C47A0">
        <w:rPr>
          <w:rFonts w:ascii="Times New Roman" w:hAnsi="Times New Roman"/>
          <w:sz w:val="24"/>
          <w:lang w:val="en-US"/>
        </w:rPr>
        <w:t xml:space="preserve">, B. Wong, J. Pease, L. </w:t>
      </w:r>
      <w:proofErr w:type="spellStart"/>
      <w:r w:rsidRPr="002C47A0">
        <w:rPr>
          <w:rFonts w:ascii="Times New Roman" w:hAnsi="Times New Roman"/>
          <w:sz w:val="24"/>
          <w:lang w:val="en-US"/>
        </w:rPr>
        <w:t>Mizoue</w:t>
      </w:r>
      <w:proofErr w:type="spellEnd"/>
      <w:r w:rsidRPr="002C47A0">
        <w:rPr>
          <w:rFonts w:ascii="Times New Roman" w:hAnsi="Times New Roman"/>
          <w:sz w:val="24"/>
          <w:lang w:val="en-US"/>
        </w:rPr>
        <w:t xml:space="preserve">, T. </w:t>
      </w:r>
      <w:proofErr w:type="spellStart"/>
      <w:r w:rsidRPr="002C47A0">
        <w:rPr>
          <w:rFonts w:ascii="Times New Roman" w:hAnsi="Times New Roman"/>
          <w:sz w:val="24"/>
          <w:lang w:val="en-US"/>
        </w:rPr>
        <w:t>Mirzadegan</w:t>
      </w:r>
      <w:proofErr w:type="spellEnd"/>
      <w:r w:rsidRPr="002C47A0">
        <w:rPr>
          <w:rFonts w:ascii="Times New Roman" w:hAnsi="Times New Roman"/>
          <w:sz w:val="24"/>
          <w:lang w:val="en-US"/>
        </w:rPr>
        <w:t xml:space="preserve">, I. </w:t>
      </w:r>
      <w:proofErr w:type="spellStart"/>
      <w:r w:rsidRPr="002C47A0">
        <w:rPr>
          <w:rFonts w:ascii="Times New Roman" w:hAnsi="Times New Roman"/>
          <w:sz w:val="24"/>
          <w:lang w:val="en-US"/>
        </w:rPr>
        <w:t>Polsky</w:t>
      </w:r>
      <w:proofErr w:type="spellEnd"/>
      <w:r w:rsidRPr="002C47A0">
        <w:rPr>
          <w:rFonts w:ascii="Times New Roman" w:hAnsi="Times New Roman"/>
          <w:sz w:val="24"/>
          <w:lang w:val="en-US"/>
        </w:rPr>
        <w:t>, K. Thompson, T.</w:t>
      </w:r>
      <w:r w:rsidR="0013285F">
        <w:rPr>
          <w:rFonts w:ascii="Times New Roman" w:hAnsi="Times New Roman"/>
          <w:sz w:val="24"/>
          <w:lang w:val="en-US"/>
        </w:rPr>
        <w:t xml:space="preserve"> </w:t>
      </w:r>
      <w:r w:rsidRPr="002C47A0">
        <w:rPr>
          <w:rFonts w:ascii="Times New Roman" w:hAnsi="Times New Roman"/>
          <w:sz w:val="24"/>
          <w:lang w:val="en-US"/>
        </w:rPr>
        <w:t xml:space="preserve">M. Handel, K. </w:t>
      </w:r>
      <w:proofErr w:type="spellStart"/>
      <w:r w:rsidRPr="002C47A0">
        <w:rPr>
          <w:rFonts w:ascii="Times New Roman" w:hAnsi="Times New Roman"/>
          <w:sz w:val="24"/>
          <w:lang w:val="en-US"/>
        </w:rPr>
        <w:t>Jarnagin</w:t>
      </w:r>
      <w:proofErr w:type="spellEnd"/>
      <w:r w:rsidRPr="002C47A0">
        <w:rPr>
          <w:rFonts w:ascii="Times New Roman" w:hAnsi="Times New Roman"/>
          <w:sz w:val="24"/>
          <w:lang w:val="en-US"/>
        </w:rPr>
        <w:t xml:space="preserve">, </w:t>
      </w:r>
      <w:r w:rsidRPr="0013285F">
        <w:rPr>
          <w:rFonts w:ascii="Times New Roman" w:hAnsi="Times New Roman"/>
          <w:i/>
          <w:sz w:val="24"/>
          <w:lang w:val="en-US"/>
        </w:rPr>
        <w:t>Biochemistry</w:t>
      </w:r>
      <w:r w:rsidR="0013285F">
        <w:rPr>
          <w:rFonts w:ascii="Times New Roman" w:hAnsi="Times New Roman"/>
          <w:sz w:val="24"/>
          <w:lang w:val="en-US"/>
        </w:rPr>
        <w:t xml:space="preserve"> </w:t>
      </w:r>
      <w:r w:rsidR="0013285F" w:rsidRPr="0013285F">
        <w:rPr>
          <w:rFonts w:ascii="Times New Roman" w:hAnsi="Times New Roman"/>
          <w:b/>
          <w:sz w:val="24"/>
          <w:lang w:val="en-US"/>
        </w:rPr>
        <w:t>1999</w:t>
      </w:r>
      <w:r w:rsidRPr="002C47A0">
        <w:rPr>
          <w:rFonts w:ascii="Times New Roman" w:hAnsi="Times New Roman"/>
          <w:sz w:val="24"/>
          <w:lang w:val="en-US"/>
        </w:rPr>
        <w:t>, 38</w:t>
      </w:r>
      <w:r w:rsidR="0013285F">
        <w:rPr>
          <w:rFonts w:ascii="Times New Roman" w:hAnsi="Times New Roman"/>
          <w:sz w:val="24"/>
          <w:lang w:val="en-US"/>
        </w:rPr>
        <w:t>,</w:t>
      </w:r>
      <w:r w:rsidRPr="002C47A0">
        <w:rPr>
          <w:rFonts w:ascii="Times New Roman" w:hAnsi="Times New Roman"/>
          <w:sz w:val="24"/>
          <w:lang w:val="en-US"/>
        </w:rPr>
        <w:t xml:space="preserve"> 13013-13025.</w:t>
      </w:r>
    </w:p>
    <w:p w:rsidR="006F7B9C" w:rsidRPr="00497188" w:rsidRDefault="002C47A0" w:rsidP="00736F14">
      <w:pPr>
        <w:pStyle w:val="ListParagraph"/>
        <w:numPr>
          <w:ilvl w:val="0"/>
          <w:numId w:val="4"/>
        </w:numPr>
        <w:tabs>
          <w:tab w:val="left" w:pos="426"/>
        </w:tabs>
        <w:spacing w:after="0" w:line="360" w:lineRule="auto"/>
        <w:ind w:left="426" w:hanging="426"/>
        <w:jc w:val="both"/>
        <w:rPr>
          <w:rFonts w:ascii="Times New Roman" w:hAnsi="Times New Roman" w:cs="Times New Roman"/>
          <w:sz w:val="24"/>
          <w:szCs w:val="24"/>
          <w:lang w:val="en-US"/>
        </w:rPr>
      </w:pPr>
      <w:r w:rsidRPr="002C47A0">
        <w:rPr>
          <w:rFonts w:ascii="Times New Roman" w:hAnsi="Times New Roman"/>
          <w:sz w:val="24"/>
          <w:lang w:val="en-US"/>
        </w:rPr>
        <w:t xml:space="preserve">F. </w:t>
      </w:r>
      <w:proofErr w:type="spellStart"/>
      <w:r w:rsidRPr="002C47A0">
        <w:rPr>
          <w:rFonts w:ascii="Times New Roman" w:hAnsi="Times New Roman"/>
          <w:sz w:val="24"/>
          <w:lang w:val="en-US"/>
        </w:rPr>
        <w:t>Peelman</w:t>
      </w:r>
      <w:proofErr w:type="spellEnd"/>
      <w:r w:rsidRPr="002C47A0">
        <w:rPr>
          <w:rFonts w:ascii="Times New Roman" w:hAnsi="Times New Roman"/>
          <w:sz w:val="24"/>
          <w:lang w:val="en-US"/>
        </w:rPr>
        <w:t xml:space="preserve">, K. Van </w:t>
      </w:r>
      <w:proofErr w:type="spellStart"/>
      <w:r w:rsidRPr="002C47A0">
        <w:rPr>
          <w:rFonts w:ascii="Times New Roman" w:hAnsi="Times New Roman"/>
          <w:sz w:val="24"/>
          <w:lang w:val="en-US"/>
        </w:rPr>
        <w:t>Beneden</w:t>
      </w:r>
      <w:proofErr w:type="spellEnd"/>
      <w:r w:rsidRPr="002C47A0">
        <w:rPr>
          <w:rFonts w:ascii="Times New Roman" w:hAnsi="Times New Roman"/>
          <w:sz w:val="24"/>
          <w:lang w:val="en-US"/>
        </w:rPr>
        <w:t xml:space="preserve">, L. </w:t>
      </w:r>
      <w:proofErr w:type="spellStart"/>
      <w:r w:rsidRPr="002C47A0">
        <w:rPr>
          <w:rFonts w:ascii="Times New Roman" w:hAnsi="Times New Roman"/>
          <w:sz w:val="24"/>
          <w:lang w:val="en-US"/>
        </w:rPr>
        <w:t>Zabeau</w:t>
      </w:r>
      <w:proofErr w:type="spellEnd"/>
      <w:r w:rsidRPr="002C47A0">
        <w:rPr>
          <w:rFonts w:ascii="Times New Roman" w:hAnsi="Times New Roman"/>
          <w:sz w:val="24"/>
          <w:lang w:val="en-US"/>
        </w:rPr>
        <w:t xml:space="preserve">, H. </w:t>
      </w:r>
      <w:proofErr w:type="spellStart"/>
      <w:r w:rsidRPr="002C47A0">
        <w:rPr>
          <w:rFonts w:ascii="Times New Roman" w:hAnsi="Times New Roman"/>
          <w:sz w:val="24"/>
          <w:lang w:val="en-US"/>
        </w:rPr>
        <w:t>Iserentant</w:t>
      </w:r>
      <w:proofErr w:type="spellEnd"/>
      <w:r w:rsidRPr="002C47A0">
        <w:rPr>
          <w:rFonts w:ascii="Times New Roman" w:hAnsi="Times New Roman"/>
          <w:sz w:val="24"/>
          <w:lang w:val="en-US"/>
        </w:rPr>
        <w:t xml:space="preserve">, P. </w:t>
      </w:r>
      <w:proofErr w:type="spellStart"/>
      <w:r w:rsidRPr="002C47A0">
        <w:rPr>
          <w:rFonts w:ascii="Times New Roman" w:hAnsi="Times New Roman"/>
          <w:sz w:val="24"/>
          <w:lang w:val="en-US"/>
        </w:rPr>
        <w:t>Ulrichts</w:t>
      </w:r>
      <w:proofErr w:type="spellEnd"/>
      <w:r w:rsidRPr="002C47A0">
        <w:rPr>
          <w:rFonts w:ascii="Times New Roman" w:hAnsi="Times New Roman"/>
          <w:sz w:val="24"/>
          <w:lang w:val="en-US"/>
        </w:rPr>
        <w:t xml:space="preserve">, D. </w:t>
      </w:r>
      <w:proofErr w:type="spellStart"/>
      <w:r w:rsidRPr="002C47A0">
        <w:rPr>
          <w:rFonts w:ascii="Times New Roman" w:hAnsi="Times New Roman"/>
          <w:sz w:val="24"/>
          <w:lang w:val="en-US"/>
        </w:rPr>
        <w:t>Defeau</w:t>
      </w:r>
      <w:proofErr w:type="spellEnd"/>
      <w:r w:rsidRPr="002C47A0">
        <w:rPr>
          <w:rFonts w:ascii="Times New Roman" w:hAnsi="Times New Roman"/>
          <w:sz w:val="24"/>
          <w:lang w:val="en-US"/>
        </w:rPr>
        <w:t xml:space="preserve">, A. </w:t>
      </w:r>
      <w:proofErr w:type="spellStart"/>
      <w:r w:rsidRPr="002C47A0">
        <w:rPr>
          <w:rFonts w:ascii="Times New Roman" w:hAnsi="Times New Roman"/>
          <w:sz w:val="24"/>
          <w:lang w:val="en-US"/>
        </w:rPr>
        <w:t>Verhee</w:t>
      </w:r>
      <w:proofErr w:type="spellEnd"/>
      <w:r w:rsidRPr="002C47A0">
        <w:rPr>
          <w:rFonts w:ascii="Times New Roman" w:hAnsi="Times New Roman"/>
          <w:sz w:val="24"/>
          <w:lang w:val="en-US"/>
        </w:rPr>
        <w:t xml:space="preserve">, D. </w:t>
      </w:r>
      <w:proofErr w:type="spellStart"/>
      <w:r w:rsidRPr="002C47A0">
        <w:rPr>
          <w:rFonts w:ascii="Times New Roman" w:hAnsi="Times New Roman"/>
          <w:sz w:val="24"/>
          <w:lang w:val="en-US"/>
        </w:rPr>
        <w:t>Catteeuw</w:t>
      </w:r>
      <w:proofErr w:type="spellEnd"/>
      <w:r w:rsidRPr="002C47A0">
        <w:rPr>
          <w:rFonts w:ascii="Times New Roman" w:hAnsi="Times New Roman"/>
          <w:sz w:val="24"/>
          <w:lang w:val="en-US"/>
        </w:rPr>
        <w:t xml:space="preserve">, D. </w:t>
      </w:r>
      <w:proofErr w:type="spellStart"/>
      <w:r w:rsidRPr="002C47A0">
        <w:rPr>
          <w:rFonts w:ascii="Times New Roman" w:hAnsi="Times New Roman"/>
          <w:sz w:val="24"/>
          <w:lang w:val="en-US"/>
        </w:rPr>
        <w:t>Elewaut</w:t>
      </w:r>
      <w:proofErr w:type="spellEnd"/>
      <w:r w:rsidRPr="002C47A0">
        <w:rPr>
          <w:rFonts w:ascii="Times New Roman" w:hAnsi="Times New Roman"/>
          <w:sz w:val="24"/>
          <w:lang w:val="en-US"/>
        </w:rPr>
        <w:t xml:space="preserve">, J. Tavernier, </w:t>
      </w:r>
      <w:r w:rsidRPr="0013285F">
        <w:rPr>
          <w:rFonts w:ascii="Times New Roman" w:hAnsi="Times New Roman"/>
          <w:i/>
          <w:sz w:val="24"/>
          <w:lang w:val="en-US"/>
        </w:rPr>
        <w:t>J</w:t>
      </w:r>
      <w:r w:rsidR="0013285F" w:rsidRPr="0013285F">
        <w:rPr>
          <w:rFonts w:ascii="Times New Roman" w:hAnsi="Times New Roman"/>
          <w:i/>
          <w:sz w:val="24"/>
          <w:lang w:val="en-US"/>
        </w:rPr>
        <w:t>.</w:t>
      </w:r>
      <w:r w:rsidRPr="0013285F">
        <w:rPr>
          <w:rFonts w:ascii="Times New Roman" w:hAnsi="Times New Roman"/>
          <w:i/>
          <w:sz w:val="24"/>
          <w:lang w:val="en-US"/>
        </w:rPr>
        <w:t xml:space="preserve"> Biol</w:t>
      </w:r>
      <w:r w:rsidR="0013285F" w:rsidRPr="0013285F">
        <w:rPr>
          <w:rFonts w:ascii="Times New Roman" w:hAnsi="Times New Roman"/>
          <w:i/>
          <w:sz w:val="24"/>
          <w:lang w:val="en-US"/>
        </w:rPr>
        <w:t>.</w:t>
      </w:r>
      <w:r w:rsidRPr="0013285F">
        <w:rPr>
          <w:rFonts w:ascii="Times New Roman" w:hAnsi="Times New Roman"/>
          <w:i/>
          <w:sz w:val="24"/>
          <w:lang w:val="en-US"/>
        </w:rPr>
        <w:t xml:space="preserve"> Chem</w:t>
      </w:r>
      <w:r w:rsidR="0013285F" w:rsidRPr="0013285F">
        <w:rPr>
          <w:rFonts w:ascii="Times New Roman" w:hAnsi="Times New Roman"/>
          <w:i/>
          <w:sz w:val="24"/>
          <w:lang w:val="en-US"/>
        </w:rPr>
        <w:t>.</w:t>
      </w:r>
      <w:r w:rsidR="0013285F">
        <w:rPr>
          <w:rFonts w:ascii="Times New Roman" w:hAnsi="Times New Roman"/>
          <w:sz w:val="24"/>
          <w:lang w:val="en-US"/>
        </w:rPr>
        <w:t xml:space="preserve"> </w:t>
      </w:r>
      <w:r w:rsidR="0013285F" w:rsidRPr="0013285F">
        <w:rPr>
          <w:rFonts w:ascii="Times New Roman" w:hAnsi="Times New Roman"/>
          <w:b/>
          <w:sz w:val="24"/>
          <w:lang w:val="en-US"/>
        </w:rPr>
        <w:t>2004</w:t>
      </w:r>
      <w:r w:rsidRPr="002C47A0">
        <w:rPr>
          <w:rFonts w:ascii="Times New Roman" w:hAnsi="Times New Roman"/>
          <w:sz w:val="24"/>
          <w:lang w:val="en-US"/>
        </w:rPr>
        <w:t>, 279</w:t>
      </w:r>
      <w:r w:rsidR="0013285F">
        <w:rPr>
          <w:rFonts w:ascii="Times New Roman" w:hAnsi="Times New Roman"/>
          <w:sz w:val="24"/>
          <w:lang w:val="en-US"/>
        </w:rPr>
        <w:t>,</w:t>
      </w:r>
      <w:r w:rsidRPr="002C47A0">
        <w:rPr>
          <w:rFonts w:ascii="Times New Roman" w:hAnsi="Times New Roman"/>
          <w:sz w:val="24"/>
          <w:lang w:val="en-US"/>
        </w:rPr>
        <w:t xml:space="preserve"> 41038-41046.</w:t>
      </w:r>
      <w:r w:rsidR="009559F1" w:rsidRPr="00497188">
        <w:rPr>
          <w:rFonts w:ascii="Times New Roman" w:hAnsi="Times New Roman" w:cs="Times New Roman"/>
          <w:sz w:val="24"/>
          <w:szCs w:val="24"/>
          <w:lang w:val="en-US"/>
        </w:rPr>
        <w:fldChar w:fldCharType="begin"/>
      </w:r>
      <w:r w:rsidR="009559F1" w:rsidRPr="00497188">
        <w:rPr>
          <w:rFonts w:ascii="Times New Roman" w:hAnsi="Times New Roman" w:cs="Times New Roman"/>
          <w:sz w:val="24"/>
          <w:szCs w:val="24"/>
          <w:lang w:val="en-US"/>
        </w:rPr>
        <w:instrText xml:space="preserve"> ADDIN EN.REFLIST </w:instrText>
      </w:r>
      <w:r w:rsidR="009559F1" w:rsidRPr="00497188">
        <w:rPr>
          <w:rFonts w:ascii="Times New Roman" w:hAnsi="Times New Roman" w:cs="Times New Roman"/>
          <w:sz w:val="24"/>
          <w:szCs w:val="24"/>
          <w:lang w:val="en-US"/>
        </w:rPr>
        <w:fldChar w:fldCharType="end"/>
      </w:r>
    </w:p>
    <w:sectPr w:rsidR="006F7B9C" w:rsidRPr="00497188" w:rsidSect="00B800F5">
      <w:footerReference w:type="default" r:id="rId12"/>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0AE" w:rsidRDefault="00CD00AE" w:rsidP="00401BAF">
      <w:pPr>
        <w:spacing w:after="0" w:line="240" w:lineRule="auto"/>
      </w:pPr>
      <w:r>
        <w:separator/>
      </w:r>
    </w:p>
  </w:endnote>
  <w:endnote w:type="continuationSeparator" w:id="0">
    <w:p w:rsidR="00CD00AE" w:rsidRDefault="00CD00AE" w:rsidP="0040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674684"/>
      <w:docPartObj>
        <w:docPartGallery w:val="Page Numbers (Bottom of Page)"/>
        <w:docPartUnique/>
      </w:docPartObj>
    </w:sdtPr>
    <w:sdtEndPr>
      <w:rPr>
        <w:rFonts w:ascii="Times New Roman" w:hAnsi="Times New Roman" w:cs="Times New Roman"/>
      </w:rPr>
    </w:sdtEndPr>
    <w:sdtContent>
      <w:p w:rsidR="00401BAF" w:rsidRPr="00401BAF" w:rsidRDefault="00401BAF">
        <w:pPr>
          <w:pStyle w:val="Footer"/>
          <w:jc w:val="center"/>
          <w:rPr>
            <w:rFonts w:ascii="Times New Roman" w:hAnsi="Times New Roman" w:cs="Times New Roman"/>
          </w:rPr>
        </w:pPr>
        <w:r w:rsidRPr="00401BAF">
          <w:rPr>
            <w:rFonts w:ascii="Times New Roman" w:hAnsi="Times New Roman" w:cs="Times New Roman"/>
          </w:rPr>
          <w:fldChar w:fldCharType="begin"/>
        </w:r>
        <w:r w:rsidRPr="00401BAF">
          <w:rPr>
            <w:rFonts w:ascii="Times New Roman" w:hAnsi="Times New Roman" w:cs="Times New Roman"/>
          </w:rPr>
          <w:instrText>PAGE   \* MERGEFORMAT</w:instrText>
        </w:r>
        <w:r w:rsidRPr="00401BAF">
          <w:rPr>
            <w:rFonts w:ascii="Times New Roman" w:hAnsi="Times New Roman" w:cs="Times New Roman"/>
          </w:rPr>
          <w:fldChar w:fldCharType="separate"/>
        </w:r>
        <w:r w:rsidR="00DF27B0">
          <w:rPr>
            <w:rFonts w:ascii="Times New Roman" w:hAnsi="Times New Roman" w:cs="Times New Roman"/>
            <w:noProof/>
          </w:rPr>
          <w:t>1</w:t>
        </w:r>
        <w:r w:rsidRPr="00401BAF">
          <w:rPr>
            <w:rFonts w:ascii="Times New Roman" w:hAnsi="Times New Roman" w:cs="Times New Roman"/>
          </w:rPr>
          <w:fldChar w:fldCharType="end"/>
        </w:r>
      </w:p>
    </w:sdtContent>
  </w:sdt>
  <w:p w:rsidR="00401BAF" w:rsidRDefault="00401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0AE" w:rsidRDefault="00CD00AE" w:rsidP="00401BAF">
      <w:pPr>
        <w:spacing w:after="0" w:line="240" w:lineRule="auto"/>
      </w:pPr>
      <w:r>
        <w:separator/>
      </w:r>
    </w:p>
  </w:footnote>
  <w:footnote w:type="continuationSeparator" w:id="0">
    <w:p w:rsidR="00CD00AE" w:rsidRDefault="00CD00AE" w:rsidP="00401B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AA6"/>
    <w:multiLevelType w:val="hybridMultilevel"/>
    <w:tmpl w:val="6A4C4E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5B779D7"/>
    <w:multiLevelType w:val="hybridMultilevel"/>
    <w:tmpl w:val="B7D0294C"/>
    <w:lvl w:ilvl="0" w:tplc="DF6CC52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1022FE4"/>
    <w:multiLevelType w:val="hybridMultilevel"/>
    <w:tmpl w:val="DDB2A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BDB581E"/>
    <w:multiLevelType w:val="multilevel"/>
    <w:tmpl w:val="DB6EC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1F201D2"/>
    <w:multiLevelType w:val="multilevel"/>
    <w:tmpl w:val="F83EFB38"/>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BBA - Gene Regulatory Me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B34022"/>
    <w:rsid w:val="00002147"/>
    <w:rsid w:val="00010597"/>
    <w:rsid w:val="00023B09"/>
    <w:rsid w:val="00031DB8"/>
    <w:rsid w:val="00033C6B"/>
    <w:rsid w:val="00035BA8"/>
    <w:rsid w:val="00037797"/>
    <w:rsid w:val="00040193"/>
    <w:rsid w:val="00041A27"/>
    <w:rsid w:val="000425BB"/>
    <w:rsid w:val="00043C13"/>
    <w:rsid w:val="000444AD"/>
    <w:rsid w:val="00050A4A"/>
    <w:rsid w:val="00057E2C"/>
    <w:rsid w:val="0006200B"/>
    <w:rsid w:val="00062A4B"/>
    <w:rsid w:val="00066CBF"/>
    <w:rsid w:val="00067CF9"/>
    <w:rsid w:val="0007181B"/>
    <w:rsid w:val="000730EE"/>
    <w:rsid w:val="0007583D"/>
    <w:rsid w:val="00076BB2"/>
    <w:rsid w:val="00077DB4"/>
    <w:rsid w:val="00080A9E"/>
    <w:rsid w:val="0008243B"/>
    <w:rsid w:val="00083A09"/>
    <w:rsid w:val="00084453"/>
    <w:rsid w:val="000862B3"/>
    <w:rsid w:val="000872E2"/>
    <w:rsid w:val="00091629"/>
    <w:rsid w:val="0009228B"/>
    <w:rsid w:val="00095242"/>
    <w:rsid w:val="000A6C0C"/>
    <w:rsid w:val="000B200D"/>
    <w:rsid w:val="000B28B0"/>
    <w:rsid w:val="000B32D5"/>
    <w:rsid w:val="000C0BE2"/>
    <w:rsid w:val="000C50E9"/>
    <w:rsid w:val="000C71BE"/>
    <w:rsid w:val="000C7D66"/>
    <w:rsid w:val="000D5770"/>
    <w:rsid w:val="000E657F"/>
    <w:rsid w:val="000E6606"/>
    <w:rsid w:val="000E6C56"/>
    <w:rsid w:val="000F070F"/>
    <w:rsid w:val="000F07A1"/>
    <w:rsid w:val="000F49F5"/>
    <w:rsid w:val="001165F9"/>
    <w:rsid w:val="00116732"/>
    <w:rsid w:val="0013285F"/>
    <w:rsid w:val="00150794"/>
    <w:rsid w:val="00152685"/>
    <w:rsid w:val="00165DF4"/>
    <w:rsid w:val="001673F7"/>
    <w:rsid w:val="00175BEF"/>
    <w:rsid w:val="00175DC3"/>
    <w:rsid w:val="001769E7"/>
    <w:rsid w:val="0019050E"/>
    <w:rsid w:val="001965BA"/>
    <w:rsid w:val="0019735D"/>
    <w:rsid w:val="00197555"/>
    <w:rsid w:val="001A2876"/>
    <w:rsid w:val="001A5D5B"/>
    <w:rsid w:val="001B6479"/>
    <w:rsid w:val="001C30D8"/>
    <w:rsid w:val="001C599E"/>
    <w:rsid w:val="001D09B6"/>
    <w:rsid w:val="001D0F95"/>
    <w:rsid w:val="001D0FA6"/>
    <w:rsid w:val="001D37B7"/>
    <w:rsid w:val="001D42F5"/>
    <w:rsid w:val="001E0386"/>
    <w:rsid w:val="001E703D"/>
    <w:rsid w:val="001F00B0"/>
    <w:rsid w:val="001F11B9"/>
    <w:rsid w:val="001F2306"/>
    <w:rsid w:val="001F2C42"/>
    <w:rsid w:val="001F4A96"/>
    <w:rsid w:val="00200D60"/>
    <w:rsid w:val="00203E8E"/>
    <w:rsid w:val="0021052F"/>
    <w:rsid w:val="00211FD8"/>
    <w:rsid w:val="00214894"/>
    <w:rsid w:val="0021774D"/>
    <w:rsid w:val="00224FF0"/>
    <w:rsid w:val="00232044"/>
    <w:rsid w:val="002433EA"/>
    <w:rsid w:val="00245339"/>
    <w:rsid w:val="0024694C"/>
    <w:rsid w:val="00253BBC"/>
    <w:rsid w:val="00257673"/>
    <w:rsid w:val="00260346"/>
    <w:rsid w:val="00275910"/>
    <w:rsid w:val="00281F7A"/>
    <w:rsid w:val="00284FE4"/>
    <w:rsid w:val="0028614F"/>
    <w:rsid w:val="002917EC"/>
    <w:rsid w:val="0029300A"/>
    <w:rsid w:val="002932CE"/>
    <w:rsid w:val="00295FBF"/>
    <w:rsid w:val="002B1050"/>
    <w:rsid w:val="002B5434"/>
    <w:rsid w:val="002B554E"/>
    <w:rsid w:val="002B63EB"/>
    <w:rsid w:val="002C47A0"/>
    <w:rsid w:val="002D5C5A"/>
    <w:rsid w:val="002D5DC2"/>
    <w:rsid w:val="002E412A"/>
    <w:rsid w:val="002F32B1"/>
    <w:rsid w:val="00312D6C"/>
    <w:rsid w:val="003131FA"/>
    <w:rsid w:val="003134DE"/>
    <w:rsid w:val="003152A5"/>
    <w:rsid w:val="00317B6B"/>
    <w:rsid w:val="003245C9"/>
    <w:rsid w:val="00324BB6"/>
    <w:rsid w:val="003421AB"/>
    <w:rsid w:val="00354DBF"/>
    <w:rsid w:val="00363455"/>
    <w:rsid w:val="00364A32"/>
    <w:rsid w:val="003843A4"/>
    <w:rsid w:val="00395893"/>
    <w:rsid w:val="003A35B3"/>
    <w:rsid w:val="003A7602"/>
    <w:rsid w:val="003B0007"/>
    <w:rsid w:val="003C1AA6"/>
    <w:rsid w:val="003C4143"/>
    <w:rsid w:val="003D14CD"/>
    <w:rsid w:val="003D429E"/>
    <w:rsid w:val="003F1EF5"/>
    <w:rsid w:val="003F37F0"/>
    <w:rsid w:val="003F48D1"/>
    <w:rsid w:val="003F4EDE"/>
    <w:rsid w:val="00401BAF"/>
    <w:rsid w:val="00412C14"/>
    <w:rsid w:val="004132E8"/>
    <w:rsid w:val="00414AF2"/>
    <w:rsid w:val="00417DDA"/>
    <w:rsid w:val="00423C2C"/>
    <w:rsid w:val="00435780"/>
    <w:rsid w:val="00436CB5"/>
    <w:rsid w:val="00442931"/>
    <w:rsid w:val="004461E5"/>
    <w:rsid w:val="00446E96"/>
    <w:rsid w:val="00447174"/>
    <w:rsid w:val="00461583"/>
    <w:rsid w:val="00464C15"/>
    <w:rsid w:val="0047473D"/>
    <w:rsid w:val="0048450C"/>
    <w:rsid w:val="00492790"/>
    <w:rsid w:val="004950C1"/>
    <w:rsid w:val="00497188"/>
    <w:rsid w:val="004A0974"/>
    <w:rsid w:val="004A6C5A"/>
    <w:rsid w:val="004B505C"/>
    <w:rsid w:val="004C2AE8"/>
    <w:rsid w:val="004C4B25"/>
    <w:rsid w:val="004C6869"/>
    <w:rsid w:val="004D1322"/>
    <w:rsid w:val="004D47AE"/>
    <w:rsid w:val="004D6708"/>
    <w:rsid w:val="004D6EE8"/>
    <w:rsid w:val="004E0D91"/>
    <w:rsid w:val="004E50D7"/>
    <w:rsid w:val="004E7397"/>
    <w:rsid w:val="004F2A7F"/>
    <w:rsid w:val="004F6D17"/>
    <w:rsid w:val="004F780D"/>
    <w:rsid w:val="00502291"/>
    <w:rsid w:val="00503D35"/>
    <w:rsid w:val="00505705"/>
    <w:rsid w:val="005119E9"/>
    <w:rsid w:val="00512D27"/>
    <w:rsid w:val="0051572D"/>
    <w:rsid w:val="005178FF"/>
    <w:rsid w:val="00522549"/>
    <w:rsid w:val="00530070"/>
    <w:rsid w:val="005313FC"/>
    <w:rsid w:val="00535618"/>
    <w:rsid w:val="0053729F"/>
    <w:rsid w:val="00553923"/>
    <w:rsid w:val="00556E85"/>
    <w:rsid w:val="00561C81"/>
    <w:rsid w:val="00566592"/>
    <w:rsid w:val="00567355"/>
    <w:rsid w:val="0057444E"/>
    <w:rsid w:val="005857DE"/>
    <w:rsid w:val="0059206C"/>
    <w:rsid w:val="005A43AC"/>
    <w:rsid w:val="005B0B0D"/>
    <w:rsid w:val="005C442A"/>
    <w:rsid w:val="005D0F64"/>
    <w:rsid w:val="005D1769"/>
    <w:rsid w:val="005D6521"/>
    <w:rsid w:val="005E5690"/>
    <w:rsid w:val="005F3874"/>
    <w:rsid w:val="005F3E32"/>
    <w:rsid w:val="005F7F8D"/>
    <w:rsid w:val="006002C3"/>
    <w:rsid w:val="00601204"/>
    <w:rsid w:val="006132CB"/>
    <w:rsid w:val="006169A1"/>
    <w:rsid w:val="006219B9"/>
    <w:rsid w:val="00621A62"/>
    <w:rsid w:val="0062271D"/>
    <w:rsid w:val="00623C16"/>
    <w:rsid w:val="00624B30"/>
    <w:rsid w:val="006303E2"/>
    <w:rsid w:val="00634415"/>
    <w:rsid w:val="00647169"/>
    <w:rsid w:val="006501C0"/>
    <w:rsid w:val="006576A4"/>
    <w:rsid w:val="006635E7"/>
    <w:rsid w:val="006641E4"/>
    <w:rsid w:val="006667CA"/>
    <w:rsid w:val="006700B4"/>
    <w:rsid w:val="00676F86"/>
    <w:rsid w:val="006862A2"/>
    <w:rsid w:val="00686490"/>
    <w:rsid w:val="00690860"/>
    <w:rsid w:val="006A2630"/>
    <w:rsid w:val="006A3EFD"/>
    <w:rsid w:val="006A4C4C"/>
    <w:rsid w:val="006B0874"/>
    <w:rsid w:val="006B0E9A"/>
    <w:rsid w:val="006B20C4"/>
    <w:rsid w:val="006B436D"/>
    <w:rsid w:val="006C34F5"/>
    <w:rsid w:val="006C58AA"/>
    <w:rsid w:val="006D213F"/>
    <w:rsid w:val="006D2977"/>
    <w:rsid w:val="006E6DE9"/>
    <w:rsid w:val="006F38D1"/>
    <w:rsid w:val="006F4CB4"/>
    <w:rsid w:val="006F51C5"/>
    <w:rsid w:val="006F6389"/>
    <w:rsid w:val="006F7B9C"/>
    <w:rsid w:val="007070D2"/>
    <w:rsid w:val="00714AD9"/>
    <w:rsid w:val="0071609E"/>
    <w:rsid w:val="007353F1"/>
    <w:rsid w:val="00736F14"/>
    <w:rsid w:val="007372F3"/>
    <w:rsid w:val="00740438"/>
    <w:rsid w:val="00740F81"/>
    <w:rsid w:val="0074118C"/>
    <w:rsid w:val="00746D43"/>
    <w:rsid w:val="00753452"/>
    <w:rsid w:val="0075445B"/>
    <w:rsid w:val="00762D4E"/>
    <w:rsid w:val="00763F89"/>
    <w:rsid w:val="007650FE"/>
    <w:rsid w:val="00776737"/>
    <w:rsid w:val="00776B7E"/>
    <w:rsid w:val="00776F6F"/>
    <w:rsid w:val="00784EAE"/>
    <w:rsid w:val="007851FF"/>
    <w:rsid w:val="007942EA"/>
    <w:rsid w:val="007B2F3A"/>
    <w:rsid w:val="007C174E"/>
    <w:rsid w:val="007C6EB3"/>
    <w:rsid w:val="007D1D7E"/>
    <w:rsid w:val="007D2E72"/>
    <w:rsid w:val="007D5BB2"/>
    <w:rsid w:val="007D7497"/>
    <w:rsid w:val="007F5405"/>
    <w:rsid w:val="007F5850"/>
    <w:rsid w:val="0080683D"/>
    <w:rsid w:val="0081594B"/>
    <w:rsid w:val="00824811"/>
    <w:rsid w:val="008260BC"/>
    <w:rsid w:val="00826DB5"/>
    <w:rsid w:val="008323F1"/>
    <w:rsid w:val="00833C26"/>
    <w:rsid w:val="008357C2"/>
    <w:rsid w:val="008429DC"/>
    <w:rsid w:val="00855B75"/>
    <w:rsid w:val="00862088"/>
    <w:rsid w:val="00865294"/>
    <w:rsid w:val="008733CE"/>
    <w:rsid w:val="0087406C"/>
    <w:rsid w:val="0088514D"/>
    <w:rsid w:val="008941FB"/>
    <w:rsid w:val="008A6CDC"/>
    <w:rsid w:val="008B16CA"/>
    <w:rsid w:val="008B2B95"/>
    <w:rsid w:val="008B74BF"/>
    <w:rsid w:val="008C0654"/>
    <w:rsid w:val="008C1A7D"/>
    <w:rsid w:val="008C6FDB"/>
    <w:rsid w:val="008C7BA1"/>
    <w:rsid w:val="008C7C70"/>
    <w:rsid w:val="008D22D4"/>
    <w:rsid w:val="008D35CE"/>
    <w:rsid w:val="008D4B89"/>
    <w:rsid w:val="008D4B94"/>
    <w:rsid w:val="008E1CB9"/>
    <w:rsid w:val="008E36BB"/>
    <w:rsid w:val="008E378E"/>
    <w:rsid w:val="008E7C2A"/>
    <w:rsid w:val="008F2A0A"/>
    <w:rsid w:val="008F5E13"/>
    <w:rsid w:val="008F6244"/>
    <w:rsid w:val="00903132"/>
    <w:rsid w:val="009065E6"/>
    <w:rsid w:val="00914671"/>
    <w:rsid w:val="00924360"/>
    <w:rsid w:val="00925440"/>
    <w:rsid w:val="00932A4C"/>
    <w:rsid w:val="009354A2"/>
    <w:rsid w:val="00935676"/>
    <w:rsid w:val="0094491D"/>
    <w:rsid w:val="009509CB"/>
    <w:rsid w:val="009559F1"/>
    <w:rsid w:val="0097177C"/>
    <w:rsid w:val="00980C44"/>
    <w:rsid w:val="00980DDB"/>
    <w:rsid w:val="0098542B"/>
    <w:rsid w:val="00987471"/>
    <w:rsid w:val="0099027D"/>
    <w:rsid w:val="009948F9"/>
    <w:rsid w:val="009A1E70"/>
    <w:rsid w:val="009B1F4B"/>
    <w:rsid w:val="009C1CFA"/>
    <w:rsid w:val="009D76B9"/>
    <w:rsid w:val="009E778C"/>
    <w:rsid w:val="009F1C8E"/>
    <w:rsid w:val="009F58DC"/>
    <w:rsid w:val="00A04DA6"/>
    <w:rsid w:val="00A07C0E"/>
    <w:rsid w:val="00A1462D"/>
    <w:rsid w:val="00A2331E"/>
    <w:rsid w:val="00A410E6"/>
    <w:rsid w:val="00A54D10"/>
    <w:rsid w:val="00A60192"/>
    <w:rsid w:val="00A60ADE"/>
    <w:rsid w:val="00A65FCB"/>
    <w:rsid w:val="00A66D80"/>
    <w:rsid w:val="00A701D1"/>
    <w:rsid w:val="00A71227"/>
    <w:rsid w:val="00A73A67"/>
    <w:rsid w:val="00A76449"/>
    <w:rsid w:val="00A8439C"/>
    <w:rsid w:val="00A91763"/>
    <w:rsid w:val="00A97D53"/>
    <w:rsid w:val="00AA16E4"/>
    <w:rsid w:val="00AA427E"/>
    <w:rsid w:val="00AA53DC"/>
    <w:rsid w:val="00AA5BF8"/>
    <w:rsid w:val="00AA655B"/>
    <w:rsid w:val="00AA7AF3"/>
    <w:rsid w:val="00AC0F57"/>
    <w:rsid w:val="00AC2501"/>
    <w:rsid w:val="00AC4A73"/>
    <w:rsid w:val="00AC4DE5"/>
    <w:rsid w:val="00AC6127"/>
    <w:rsid w:val="00AD1019"/>
    <w:rsid w:val="00AD386C"/>
    <w:rsid w:val="00AD4E92"/>
    <w:rsid w:val="00AD527E"/>
    <w:rsid w:val="00AE77F3"/>
    <w:rsid w:val="00AF1CE9"/>
    <w:rsid w:val="00AF59E0"/>
    <w:rsid w:val="00B00DDB"/>
    <w:rsid w:val="00B05E02"/>
    <w:rsid w:val="00B07B42"/>
    <w:rsid w:val="00B07DA8"/>
    <w:rsid w:val="00B17E86"/>
    <w:rsid w:val="00B25E9A"/>
    <w:rsid w:val="00B30B50"/>
    <w:rsid w:val="00B30EF3"/>
    <w:rsid w:val="00B3162F"/>
    <w:rsid w:val="00B3301F"/>
    <w:rsid w:val="00B34022"/>
    <w:rsid w:val="00B5038A"/>
    <w:rsid w:val="00B50E5E"/>
    <w:rsid w:val="00B559C5"/>
    <w:rsid w:val="00B5632D"/>
    <w:rsid w:val="00B63AAF"/>
    <w:rsid w:val="00B65AEC"/>
    <w:rsid w:val="00B67451"/>
    <w:rsid w:val="00B71A57"/>
    <w:rsid w:val="00B75405"/>
    <w:rsid w:val="00B800F5"/>
    <w:rsid w:val="00B8785F"/>
    <w:rsid w:val="00B914B6"/>
    <w:rsid w:val="00B91F0C"/>
    <w:rsid w:val="00B9335A"/>
    <w:rsid w:val="00B93664"/>
    <w:rsid w:val="00BA1896"/>
    <w:rsid w:val="00BA339B"/>
    <w:rsid w:val="00BB556A"/>
    <w:rsid w:val="00BB57CE"/>
    <w:rsid w:val="00BC718D"/>
    <w:rsid w:val="00BC7413"/>
    <w:rsid w:val="00BC7EE8"/>
    <w:rsid w:val="00BD554E"/>
    <w:rsid w:val="00BE22AF"/>
    <w:rsid w:val="00BF0F1E"/>
    <w:rsid w:val="00C060D5"/>
    <w:rsid w:val="00C10F95"/>
    <w:rsid w:val="00C137F6"/>
    <w:rsid w:val="00C400DD"/>
    <w:rsid w:val="00C44BAC"/>
    <w:rsid w:val="00C4750B"/>
    <w:rsid w:val="00C56FB7"/>
    <w:rsid w:val="00C57827"/>
    <w:rsid w:val="00C7164F"/>
    <w:rsid w:val="00C73FF6"/>
    <w:rsid w:val="00C75B61"/>
    <w:rsid w:val="00C97B25"/>
    <w:rsid w:val="00CA5120"/>
    <w:rsid w:val="00CA5427"/>
    <w:rsid w:val="00CA6ABC"/>
    <w:rsid w:val="00CC5F42"/>
    <w:rsid w:val="00CD00AE"/>
    <w:rsid w:val="00CD2399"/>
    <w:rsid w:val="00CD301A"/>
    <w:rsid w:val="00CD5880"/>
    <w:rsid w:val="00CD689B"/>
    <w:rsid w:val="00CD79AC"/>
    <w:rsid w:val="00CE7238"/>
    <w:rsid w:val="00CF1A4A"/>
    <w:rsid w:val="00CF3707"/>
    <w:rsid w:val="00D13D56"/>
    <w:rsid w:val="00D17689"/>
    <w:rsid w:val="00D204D3"/>
    <w:rsid w:val="00D269DF"/>
    <w:rsid w:val="00D34C2A"/>
    <w:rsid w:val="00D35758"/>
    <w:rsid w:val="00D40D61"/>
    <w:rsid w:val="00D46CCA"/>
    <w:rsid w:val="00D570DE"/>
    <w:rsid w:val="00D723E3"/>
    <w:rsid w:val="00D814D9"/>
    <w:rsid w:val="00D91030"/>
    <w:rsid w:val="00D948D4"/>
    <w:rsid w:val="00DA006F"/>
    <w:rsid w:val="00DA0EE9"/>
    <w:rsid w:val="00DA20DA"/>
    <w:rsid w:val="00DB1494"/>
    <w:rsid w:val="00DC2EE7"/>
    <w:rsid w:val="00DC3FD2"/>
    <w:rsid w:val="00DD6D4E"/>
    <w:rsid w:val="00DE4993"/>
    <w:rsid w:val="00DE6E59"/>
    <w:rsid w:val="00DF27B0"/>
    <w:rsid w:val="00DF38AD"/>
    <w:rsid w:val="00DF69D4"/>
    <w:rsid w:val="00DF718B"/>
    <w:rsid w:val="00E044B4"/>
    <w:rsid w:val="00E1118F"/>
    <w:rsid w:val="00E11226"/>
    <w:rsid w:val="00E13C23"/>
    <w:rsid w:val="00E23B85"/>
    <w:rsid w:val="00E315F7"/>
    <w:rsid w:val="00E425C6"/>
    <w:rsid w:val="00E4331C"/>
    <w:rsid w:val="00E43A1F"/>
    <w:rsid w:val="00E43D26"/>
    <w:rsid w:val="00E43E69"/>
    <w:rsid w:val="00E43F27"/>
    <w:rsid w:val="00E44BE9"/>
    <w:rsid w:val="00E44E45"/>
    <w:rsid w:val="00E50B87"/>
    <w:rsid w:val="00E52BEE"/>
    <w:rsid w:val="00E65CEC"/>
    <w:rsid w:val="00E72793"/>
    <w:rsid w:val="00E832F7"/>
    <w:rsid w:val="00E8641C"/>
    <w:rsid w:val="00E87955"/>
    <w:rsid w:val="00EB0CAF"/>
    <w:rsid w:val="00EC0CFE"/>
    <w:rsid w:val="00EC3C4F"/>
    <w:rsid w:val="00EC41D1"/>
    <w:rsid w:val="00ED4486"/>
    <w:rsid w:val="00ED4C6A"/>
    <w:rsid w:val="00ED7B6D"/>
    <w:rsid w:val="00EE1C23"/>
    <w:rsid w:val="00EE7BA8"/>
    <w:rsid w:val="00EF0633"/>
    <w:rsid w:val="00EF5FC5"/>
    <w:rsid w:val="00EF6973"/>
    <w:rsid w:val="00F01ECF"/>
    <w:rsid w:val="00F03C7F"/>
    <w:rsid w:val="00F077DD"/>
    <w:rsid w:val="00F10713"/>
    <w:rsid w:val="00F138F2"/>
    <w:rsid w:val="00F20208"/>
    <w:rsid w:val="00F25A5D"/>
    <w:rsid w:val="00F2631F"/>
    <w:rsid w:val="00F34107"/>
    <w:rsid w:val="00F40486"/>
    <w:rsid w:val="00F47EE8"/>
    <w:rsid w:val="00F60511"/>
    <w:rsid w:val="00F62CE3"/>
    <w:rsid w:val="00F7105A"/>
    <w:rsid w:val="00F72770"/>
    <w:rsid w:val="00F75F31"/>
    <w:rsid w:val="00FA4E6E"/>
    <w:rsid w:val="00FB325A"/>
    <w:rsid w:val="00FB4072"/>
    <w:rsid w:val="00FB72BC"/>
    <w:rsid w:val="00FB73C9"/>
    <w:rsid w:val="00FC4CE9"/>
    <w:rsid w:val="00FC5664"/>
    <w:rsid w:val="00FD14AE"/>
    <w:rsid w:val="00FE40EE"/>
    <w:rsid w:val="00FF0BA2"/>
    <w:rsid w:val="00FF7D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449"/>
    <w:pPr>
      <w:ind w:left="720"/>
      <w:contextualSpacing/>
    </w:pPr>
  </w:style>
  <w:style w:type="paragraph" w:styleId="HTMLPreformatted">
    <w:name w:val="HTML Preformatted"/>
    <w:basedOn w:val="Normal"/>
    <w:link w:val="HTMLPreformattedChar"/>
    <w:uiPriority w:val="99"/>
    <w:unhideWhenUsed/>
    <w:rsid w:val="00D94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D948D4"/>
    <w:rPr>
      <w:rFonts w:ascii="Courier New" w:eastAsia="Times New Roman" w:hAnsi="Courier New" w:cs="Courier New"/>
      <w:sz w:val="20"/>
      <w:szCs w:val="20"/>
      <w:lang w:eastAsia="sl-SI"/>
    </w:rPr>
  </w:style>
  <w:style w:type="paragraph" w:styleId="BalloonText">
    <w:name w:val="Balloon Text"/>
    <w:basedOn w:val="Normal"/>
    <w:link w:val="BalloonTextChar"/>
    <w:uiPriority w:val="99"/>
    <w:semiHidden/>
    <w:unhideWhenUsed/>
    <w:rsid w:val="009F5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8DC"/>
    <w:rPr>
      <w:rFonts w:ascii="Tahoma" w:hAnsi="Tahoma" w:cs="Tahoma"/>
      <w:sz w:val="16"/>
      <w:szCs w:val="16"/>
    </w:rPr>
  </w:style>
  <w:style w:type="table" w:styleId="TableGrid">
    <w:name w:val="Table Grid"/>
    <w:basedOn w:val="TableNormal"/>
    <w:uiPriority w:val="59"/>
    <w:rsid w:val="00E727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72793"/>
    <w:rPr>
      <w:sz w:val="16"/>
      <w:szCs w:val="16"/>
    </w:rPr>
  </w:style>
  <w:style w:type="paragraph" w:styleId="CommentText">
    <w:name w:val="annotation text"/>
    <w:basedOn w:val="Normal"/>
    <w:link w:val="CommentTextChar"/>
    <w:uiPriority w:val="99"/>
    <w:semiHidden/>
    <w:unhideWhenUsed/>
    <w:rsid w:val="00E72793"/>
    <w:pPr>
      <w:spacing w:line="240" w:lineRule="auto"/>
    </w:pPr>
    <w:rPr>
      <w:sz w:val="20"/>
      <w:szCs w:val="20"/>
    </w:rPr>
  </w:style>
  <w:style w:type="character" w:customStyle="1" w:styleId="CommentTextChar">
    <w:name w:val="Comment Text Char"/>
    <w:basedOn w:val="DefaultParagraphFont"/>
    <w:link w:val="CommentText"/>
    <w:uiPriority w:val="99"/>
    <w:semiHidden/>
    <w:rsid w:val="00E72793"/>
    <w:rPr>
      <w:sz w:val="20"/>
      <w:szCs w:val="20"/>
    </w:rPr>
  </w:style>
  <w:style w:type="paragraph" w:styleId="CommentSubject">
    <w:name w:val="annotation subject"/>
    <w:basedOn w:val="CommentText"/>
    <w:next w:val="CommentText"/>
    <w:link w:val="CommentSubjectChar"/>
    <w:uiPriority w:val="99"/>
    <w:semiHidden/>
    <w:unhideWhenUsed/>
    <w:rsid w:val="00E72793"/>
    <w:rPr>
      <w:b/>
      <w:bCs/>
    </w:rPr>
  </w:style>
  <w:style w:type="character" w:customStyle="1" w:styleId="CommentSubjectChar">
    <w:name w:val="Comment Subject Char"/>
    <w:basedOn w:val="CommentTextChar"/>
    <w:link w:val="CommentSubject"/>
    <w:uiPriority w:val="99"/>
    <w:semiHidden/>
    <w:rsid w:val="00E72793"/>
    <w:rPr>
      <w:b/>
      <w:bCs/>
      <w:sz w:val="20"/>
      <w:szCs w:val="20"/>
    </w:rPr>
  </w:style>
  <w:style w:type="character" w:styleId="Hyperlink">
    <w:name w:val="Hyperlink"/>
    <w:basedOn w:val="DefaultParagraphFont"/>
    <w:uiPriority w:val="99"/>
    <w:unhideWhenUsed/>
    <w:rsid w:val="000444AD"/>
    <w:rPr>
      <w:color w:val="0000FF"/>
      <w:u w:val="single"/>
    </w:rPr>
  </w:style>
  <w:style w:type="paragraph" w:styleId="Header">
    <w:name w:val="header"/>
    <w:basedOn w:val="Normal"/>
    <w:link w:val="HeaderChar"/>
    <w:uiPriority w:val="99"/>
    <w:unhideWhenUsed/>
    <w:rsid w:val="00401B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1BAF"/>
  </w:style>
  <w:style w:type="paragraph" w:styleId="Footer">
    <w:name w:val="footer"/>
    <w:basedOn w:val="Normal"/>
    <w:link w:val="FooterChar"/>
    <w:uiPriority w:val="99"/>
    <w:unhideWhenUsed/>
    <w:rsid w:val="00401B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1BAF"/>
  </w:style>
  <w:style w:type="character" w:customStyle="1" w:styleId="slug-doi">
    <w:name w:val="slug-doi"/>
    <w:basedOn w:val="DefaultParagraphFont"/>
    <w:rsid w:val="00497188"/>
  </w:style>
  <w:style w:type="character" w:styleId="LineNumber">
    <w:name w:val="line number"/>
    <w:basedOn w:val="DefaultParagraphFont"/>
    <w:uiPriority w:val="99"/>
    <w:semiHidden/>
    <w:unhideWhenUsed/>
    <w:rsid w:val="00B80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449"/>
    <w:pPr>
      <w:ind w:left="720"/>
      <w:contextualSpacing/>
    </w:pPr>
  </w:style>
  <w:style w:type="paragraph" w:styleId="HTMLPreformatted">
    <w:name w:val="HTML Preformatted"/>
    <w:basedOn w:val="Normal"/>
    <w:link w:val="HTMLPreformattedChar"/>
    <w:uiPriority w:val="99"/>
    <w:unhideWhenUsed/>
    <w:rsid w:val="00D94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D948D4"/>
    <w:rPr>
      <w:rFonts w:ascii="Courier New" w:eastAsia="Times New Roman" w:hAnsi="Courier New" w:cs="Courier New"/>
      <w:sz w:val="20"/>
      <w:szCs w:val="20"/>
      <w:lang w:eastAsia="sl-SI"/>
    </w:rPr>
  </w:style>
  <w:style w:type="paragraph" w:styleId="BalloonText">
    <w:name w:val="Balloon Text"/>
    <w:basedOn w:val="Normal"/>
    <w:link w:val="BalloonTextChar"/>
    <w:uiPriority w:val="99"/>
    <w:semiHidden/>
    <w:unhideWhenUsed/>
    <w:rsid w:val="009F5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8DC"/>
    <w:rPr>
      <w:rFonts w:ascii="Tahoma" w:hAnsi="Tahoma" w:cs="Tahoma"/>
      <w:sz w:val="16"/>
      <w:szCs w:val="16"/>
    </w:rPr>
  </w:style>
  <w:style w:type="table" w:styleId="TableGrid">
    <w:name w:val="Table Grid"/>
    <w:basedOn w:val="TableNormal"/>
    <w:uiPriority w:val="59"/>
    <w:rsid w:val="00E727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72793"/>
    <w:rPr>
      <w:sz w:val="16"/>
      <w:szCs w:val="16"/>
    </w:rPr>
  </w:style>
  <w:style w:type="paragraph" w:styleId="CommentText">
    <w:name w:val="annotation text"/>
    <w:basedOn w:val="Normal"/>
    <w:link w:val="CommentTextChar"/>
    <w:uiPriority w:val="99"/>
    <w:semiHidden/>
    <w:unhideWhenUsed/>
    <w:rsid w:val="00E72793"/>
    <w:pPr>
      <w:spacing w:line="240" w:lineRule="auto"/>
    </w:pPr>
    <w:rPr>
      <w:sz w:val="20"/>
      <w:szCs w:val="20"/>
    </w:rPr>
  </w:style>
  <w:style w:type="character" w:customStyle="1" w:styleId="CommentTextChar">
    <w:name w:val="Comment Text Char"/>
    <w:basedOn w:val="DefaultParagraphFont"/>
    <w:link w:val="CommentText"/>
    <w:uiPriority w:val="99"/>
    <w:semiHidden/>
    <w:rsid w:val="00E72793"/>
    <w:rPr>
      <w:sz w:val="20"/>
      <w:szCs w:val="20"/>
    </w:rPr>
  </w:style>
  <w:style w:type="paragraph" w:styleId="CommentSubject">
    <w:name w:val="annotation subject"/>
    <w:basedOn w:val="CommentText"/>
    <w:next w:val="CommentText"/>
    <w:link w:val="CommentSubjectChar"/>
    <w:uiPriority w:val="99"/>
    <w:semiHidden/>
    <w:unhideWhenUsed/>
    <w:rsid w:val="00E72793"/>
    <w:rPr>
      <w:b/>
      <w:bCs/>
    </w:rPr>
  </w:style>
  <w:style w:type="character" w:customStyle="1" w:styleId="CommentSubjectChar">
    <w:name w:val="Comment Subject Char"/>
    <w:basedOn w:val="CommentTextChar"/>
    <w:link w:val="CommentSubject"/>
    <w:uiPriority w:val="99"/>
    <w:semiHidden/>
    <w:rsid w:val="00E72793"/>
    <w:rPr>
      <w:b/>
      <w:bCs/>
      <w:sz w:val="20"/>
      <w:szCs w:val="20"/>
    </w:rPr>
  </w:style>
  <w:style w:type="character" w:styleId="Hyperlink">
    <w:name w:val="Hyperlink"/>
    <w:basedOn w:val="DefaultParagraphFont"/>
    <w:uiPriority w:val="99"/>
    <w:unhideWhenUsed/>
    <w:rsid w:val="000444AD"/>
    <w:rPr>
      <w:color w:val="0000FF"/>
      <w:u w:val="single"/>
    </w:rPr>
  </w:style>
  <w:style w:type="paragraph" w:styleId="Header">
    <w:name w:val="header"/>
    <w:basedOn w:val="Normal"/>
    <w:link w:val="HeaderChar"/>
    <w:uiPriority w:val="99"/>
    <w:unhideWhenUsed/>
    <w:rsid w:val="00401B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1BAF"/>
  </w:style>
  <w:style w:type="paragraph" w:styleId="Footer">
    <w:name w:val="footer"/>
    <w:basedOn w:val="Normal"/>
    <w:link w:val="FooterChar"/>
    <w:uiPriority w:val="99"/>
    <w:unhideWhenUsed/>
    <w:rsid w:val="00401B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1BAF"/>
  </w:style>
  <w:style w:type="character" w:customStyle="1" w:styleId="slug-doi">
    <w:name w:val="slug-doi"/>
    <w:basedOn w:val="DefaultParagraphFont"/>
    <w:rsid w:val="00497188"/>
  </w:style>
  <w:style w:type="character" w:styleId="LineNumber">
    <w:name w:val="line number"/>
    <w:basedOn w:val="DefaultParagraphFont"/>
    <w:uiPriority w:val="99"/>
    <w:semiHidden/>
    <w:unhideWhenUsed/>
    <w:rsid w:val="00B8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30699">
      <w:bodyDiv w:val="1"/>
      <w:marLeft w:val="0"/>
      <w:marRight w:val="0"/>
      <w:marTop w:val="0"/>
      <w:marBottom w:val="0"/>
      <w:divBdr>
        <w:top w:val="none" w:sz="0" w:space="0" w:color="auto"/>
        <w:left w:val="none" w:sz="0" w:space="0" w:color="auto"/>
        <w:bottom w:val="none" w:sz="0" w:space="0" w:color="auto"/>
        <w:right w:val="none" w:sz="0" w:space="0" w:color="auto"/>
      </w:divBdr>
    </w:div>
    <w:div w:id="375854559">
      <w:bodyDiv w:val="1"/>
      <w:marLeft w:val="0"/>
      <w:marRight w:val="0"/>
      <w:marTop w:val="0"/>
      <w:marBottom w:val="0"/>
      <w:divBdr>
        <w:top w:val="none" w:sz="0" w:space="0" w:color="auto"/>
        <w:left w:val="none" w:sz="0" w:space="0" w:color="auto"/>
        <w:bottom w:val="none" w:sz="0" w:space="0" w:color="auto"/>
        <w:right w:val="none" w:sz="0" w:space="0" w:color="auto"/>
      </w:divBdr>
    </w:div>
    <w:div w:id="835266659">
      <w:bodyDiv w:val="1"/>
      <w:marLeft w:val="0"/>
      <w:marRight w:val="0"/>
      <w:marTop w:val="0"/>
      <w:marBottom w:val="0"/>
      <w:divBdr>
        <w:top w:val="none" w:sz="0" w:space="0" w:color="auto"/>
        <w:left w:val="none" w:sz="0" w:space="0" w:color="auto"/>
        <w:bottom w:val="none" w:sz="0" w:space="0" w:color="auto"/>
        <w:right w:val="none" w:sz="0" w:space="0" w:color="auto"/>
      </w:divBdr>
    </w:div>
    <w:div w:id="1542858344">
      <w:bodyDiv w:val="1"/>
      <w:marLeft w:val="0"/>
      <w:marRight w:val="0"/>
      <w:marTop w:val="0"/>
      <w:marBottom w:val="0"/>
      <w:divBdr>
        <w:top w:val="none" w:sz="0" w:space="0" w:color="auto"/>
        <w:left w:val="none" w:sz="0" w:space="0" w:color="auto"/>
        <w:bottom w:val="none" w:sz="0" w:space="0" w:color="auto"/>
        <w:right w:val="none" w:sz="0" w:space="0" w:color="auto"/>
      </w:divBdr>
    </w:div>
    <w:div w:id="1624120447">
      <w:bodyDiv w:val="1"/>
      <w:marLeft w:val="0"/>
      <w:marRight w:val="0"/>
      <w:marTop w:val="0"/>
      <w:marBottom w:val="0"/>
      <w:divBdr>
        <w:top w:val="none" w:sz="0" w:space="0" w:color="auto"/>
        <w:left w:val="none" w:sz="0" w:space="0" w:color="auto"/>
        <w:bottom w:val="none" w:sz="0" w:space="0" w:color="auto"/>
        <w:right w:val="none" w:sz="0" w:space="0" w:color="auto"/>
      </w:divBdr>
    </w:div>
    <w:div w:id="1840347586">
      <w:bodyDiv w:val="1"/>
      <w:marLeft w:val="0"/>
      <w:marRight w:val="0"/>
      <w:marTop w:val="0"/>
      <w:marBottom w:val="0"/>
      <w:divBdr>
        <w:top w:val="none" w:sz="0" w:space="0" w:color="auto"/>
        <w:left w:val="none" w:sz="0" w:space="0" w:color="auto"/>
        <w:bottom w:val="none" w:sz="0" w:space="0" w:color="auto"/>
        <w:right w:val="none" w:sz="0" w:space="0" w:color="auto"/>
      </w:divBdr>
    </w:div>
    <w:div w:id="2051104361">
      <w:bodyDiv w:val="1"/>
      <w:marLeft w:val="0"/>
      <w:marRight w:val="0"/>
      <w:marTop w:val="0"/>
      <w:marBottom w:val="0"/>
      <w:divBdr>
        <w:top w:val="none" w:sz="0" w:space="0" w:color="auto"/>
        <w:left w:val="none" w:sz="0" w:space="0" w:color="auto"/>
        <w:bottom w:val="none" w:sz="0" w:space="0" w:color="auto"/>
        <w:right w:val="none" w:sz="0" w:space="0" w:color="auto"/>
      </w:divBdr>
    </w:div>
    <w:div w:id="20709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tomaz.bratkovic@ffa.uni-lj.s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DC297-BFD3-4145-9C01-1E430879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3279</Words>
  <Characters>18693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Tomaž</dc:creator>
  <cp:lastModifiedBy>Bratkovič, Tomaž</cp:lastModifiedBy>
  <cp:revision>27</cp:revision>
  <cp:lastPrinted>2016-03-22T15:27:00Z</cp:lastPrinted>
  <dcterms:created xsi:type="dcterms:W3CDTF">2016-03-16T10:25:00Z</dcterms:created>
  <dcterms:modified xsi:type="dcterms:W3CDTF">2016-03-22T15:41:00Z</dcterms:modified>
</cp:coreProperties>
</file>