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1654C" w:rsidRDefault="00B1654C" w:rsidP="00737C94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737C94">
        <w:rPr>
          <w:rFonts w:ascii="Times New Roman" w:hAnsi="Times New Roman" w:cs="Times New Roman"/>
          <w:sz w:val="24"/>
          <w:szCs w:val="24"/>
        </w:rPr>
        <w:t>we are</w:t>
      </w:r>
      <w:r w:rsidR="002F57B9">
        <w:rPr>
          <w:rFonts w:ascii="Times New Roman" w:hAnsi="Times New Roman" w:cs="Times New Roman"/>
          <w:sz w:val="24"/>
          <w:szCs w:val="24"/>
        </w:rPr>
        <w:t xml:space="preserve"> </w:t>
      </w:r>
      <w:r w:rsidR="00737C94">
        <w:rPr>
          <w:rFonts w:ascii="Times New Roman" w:hAnsi="Times New Roman" w:cs="Times New Roman"/>
          <w:sz w:val="24"/>
          <w:szCs w:val="24"/>
        </w:rPr>
        <w:t>very 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 </w:t>
      </w:r>
      <w:r w:rsidR="00737C94">
        <w:rPr>
          <w:rFonts w:ascii="Times New Roman" w:hAnsi="Times New Roman" w:cs="Times New Roman"/>
          <w:sz w:val="24"/>
          <w:szCs w:val="24"/>
        </w:rPr>
        <w:t>our</w:t>
      </w:r>
      <w:r w:rsidRPr="00B1654C">
        <w:rPr>
          <w:rFonts w:ascii="Times New Roman" w:hAnsi="Times New Roman" w:cs="Times New Roman"/>
          <w:sz w:val="24"/>
          <w:szCs w:val="24"/>
        </w:rPr>
        <w:t xml:space="preserve"> 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C5981" w:rsidRDefault="00B1654C" w:rsidP="00BC5981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 “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Fe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@SiO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-NH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C94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a robust and effective catalyst for the one-pot synthesis of </w:t>
      </w:r>
      <w:proofErr w:type="spellStart"/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polysubstituted</w:t>
      </w:r>
      <w:proofErr w:type="spellEnd"/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981" w:rsidRPr="00BC5981">
        <w:rPr>
          <w:rFonts w:ascii="Times New Roman" w:hAnsi="Times New Roman" w:cs="Times New Roman"/>
          <w:b/>
          <w:bCs/>
          <w:sz w:val="24"/>
          <w:szCs w:val="24"/>
        </w:rPr>
        <w:t>dihydropyridines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1654C" w:rsidRPr="00B1654C" w:rsidRDefault="00B1654C" w:rsidP="00B1654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654C" w:rsidRPr="00B1654C" w:rsidRDefault="00B1654C" w:rsidP="002F57B9">
      <w:pPr>
        <w:jc w:val="right"/>
        <w:rPr>
          <w:rFonts w:ascii="Times New Roman" w:hAnsi="Times New Roman" w:cs="Times New Roman"/>
          <w:sz w:val="24"/>
          <w:szCs w:val="24"/>
          <w:rtl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bookmarkStart w:id="0" w:name="OLE_LINK40"/>
      <w:bookmarkStart w:id="1" w:name="OLE_LINK41"/>
      <w:r w:rsidRPr="00B1654C">
        <w:rPr>
          <w:rFonts w:ascii="Times New Roman" w:hAnsi="Times New Roman" w:cs="Times New Roman"/>
          <w:sz w:val="24"/>
          <w:szCs w:val="24"/>
        </w:rPr>
        <w:t xml:space="preserve">Mohammad Ali </w:t>
      </w:r>
      <w:proofErr w:type="spellStart"/>
      <w:r w:rsidRPr="00B1654C">
        <w:rPr>
          <w:rFonts w:ascii="Times New Roman" w:hAnsi="Times New Roman" w:cs="Times New Roman"/>
          <w:sz w:val="24"/>
          <w:szCs w:val="24"/>
        </w:rPr>
        <w:t>Ghasemzadeh</w:t>
      </w:r>
      <w:proofErr w:type="spellEnd"/>
      <w:r w:rsidR="00BC5981">
        <w:rPr>
          <w:rFonts w:ascii="Times New Roman" w:hAnsi="Times New Roman" w:cs="Times New Roman"/>
          <w:sz w:val="24"/>
          <w:szCs w:val="24"/>
        </w:rPr>
        <w:t xml:space="preserve"> and </w:t>
      </w:r>
      <w:r w:rsidR="00BC5981" w:rsidRPr="00BC5981">
        <w:rPr>
          <w:rFonts w:ascii="Times New Roman" w:hAnsi="Times New Roman" w:cs="Times New Roman"/>
          <w:sz w:val="24"/>
          <w:szCs w:val="24"/>
        </w:rPr>
        <w:t xml:space="preserve">Mohammad </w:t>
      </w:r>
      <w:proofErr w:type="spellStart"/>
      <w:r w:rsidR="00BC5981" w:rsidRPr="00BC5981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="00BC5981" w:rsidRPr="00BC5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981" w:rsidRPr="00BC5981">
        <w:rPr>
          <w:rFonts w:ascii="Times New Roman" w:hAnsi="Times New Roman" w:cs="Times New Roman"/>
          <w:sz w:val="24"/>
          <w:szCs w:val="24"/>
        </w:rPr>
        <w:t>Abdollahi-Basir</w:t>
      </w:r>
      <w:proofErr w:type="spellEnd"/>
      <w:r w:rsidR="00BC59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Department of Chemistry, Qom Branch, Islamic Azad University, Qom, I. R. Iran, </w:t>
      </w:r>
    </w:p>
    <w:p w:rsidR="00B1654C" w:rsidRPr="00B1654C" w:rsidRDefault="00B1654C" w:rsidP="00B1654C">
      <w:pPr>
        <w:jc w:val="right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E-mail: Ghasemzadeh@qom-iau.ac.ir</w:t>
      </w:r>
    </w:p>
    <w:p w:rsidR="00B1654C" w:rsidRPr="00213A89" w:rsidRDefault="00B1654C" w:rsidP="00B1654C">
      <w:pPr>
        <w:jc w:val="right"/>
        <w:rPr>
          <w:rFonts w:ascii="Times New Roman" w:hAnsi="Times New Roman" w:cs="Times New Roman"/>
          <w:sz w:val="10"/>
          <w:szCs w:val="10"/>
        </w:rPr>
      </w:pPr>
    </w:p>
    <w:p w:rsidR="00BC5981" w:rsidRPr="00737C94" w:rsidRDefault="00D377A6" w:rsidP="00654E02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val="pl-PL" w:bidi="ar-SA"/>
        </w:rPr>
      </w:pPr>
      <w:r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In this research an efficient and eco friendly 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method for the synthesis of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polysubstituted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dihydropyridines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as biologycally b</w:t>
      </w:r>
      <w:r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heterocyclic compounds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 have been done</w:t>
      </w:r>
      <w:r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 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via four-component synthesis of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aldehydes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arylamines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dimethyl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acetylenedicarboxylate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malononitrile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/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ethylacetoacetate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the presence of Fe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3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O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4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@SiO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-NH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vertAlign w:val="subscript"/>
          <w:lang w:bidi="ar-SA"/>
        </w:rPr>
        <w:t>2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core-shell </w:t>
      </w:r>
      <w:proofErr w:type="spellStart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nanocomposites</w:t>
      </w:r>
      <w:proofErr w:type="spellEnd"/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 </w:t>
      </w:r>
      <w:r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The present approach provides several advantages such as excellent yields, simple workup, </w:t>
      </w:r>
      <w:r w:rsidR="00654E02"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>short</w:t>
      </w:r>
      <w:r w:rsidRPr="00737C94">
        <w:rPr>
          <w:rFonts w:ascii="Times New Roman" w:eastAsia="Times New Roman" w:hAnsi="Times New Roman" w:cs="Times New Roman"/>
          <w:sz w:val="24"/>
          <w:szCs w:val="24"/>
          <w:lang w:val="pl-PL" w:bidi="ar-SA"/>
        </w:rPr>
        <w:t xml:space="preserve"> reaction times, easy catalyst separation and little catalyst loading.</w:t>
      </w:r>
      <w:r w:rsidR="00BC5981" w:rsidRPr="00737C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addition, the catalyst was fully characterized by FT-IR, SEM, XRD, EDX and VSM analysis.</w:t>
      </w:r>
    </w:p>
    <w:p w:rsidR="00D377A6" w:rsidRPr="00D377A6" w:rsidRDefault="00D377A6" w:rsidP="00BC5981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D377A6" w:rsidRPr="00213A89" w:rsidRDefault="00D377A6" w:rsidP="00E25226">
      <w:pPr>
        <w:bidi w:val="0"/>
        <w:spacing w:after="0" w:line="360" w:lineRule="auto"/>
        <w:ind w:right="-852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bidi="ar-SA"/>
        </w:rPr>
      </w:pPr>
    </w:p>
    <w:p w:rsidR="00222BD5" w:rsidRPr="00222BD5" w:rsidRDefault="00222BD5" w:rsidP="00222BD5">
      <w:pPr>
        <w:keepNext/>
        <w:bidi w:val="0"/>
        <w:spacing w:after="0" w:line="480" w:lineRule="auto"/>
        <w:ind w:right="-852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would be very grateful if you consider this paper for publication in your journal.</w:t>
      </w:r>
      <w:r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10"/>
          <w:szCs w:val="10"/>
          <w:lang w:bidi="ar-SA"/>
        </w:rPr>
      </w:pP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222BD5" w:rsidRPr="00222BD5" w:rsidRDefault="00222BD5" w:rsidP="00222BD5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> 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222BD5" w:rsidRPr="00222BD5" w:rsidRDefault="00222BD5" w:rsidP="00222BD5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4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222BD5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654C"/>
    <w:rsid w:val="000623AC"/>
    <w:rsid w:val="00213A89"/>
    <w:rsid w:val="00222BD5"/>
    <w:rsid w:val="002F57B9"/>
    <w:rsid w:val="0031107E"/>
    <w:rsid w:val="00654E02"/>
    <w:rsid w:val="006C614C"/>
    <w:rsid w:val="00737C94"/>
    <w:rsid w:val="008A0E71"/>
    <w:rsid w:val="00957D4D"/>
    <w:rsid w:val="00A56C2D"/>
    <w:rsid w:val="00B1654C"/>
    <w:rsid w:val="00BC5981"/>
    <w:rsid w:val="00D377A6"/>
    <w:rsid w:val="00DD793E"/>
    <w:rsid w:val="00E01632"/>
    <w:rsid w:val="00E25226"/>
    <w:rsid w:val="00EA1606"/>
    <w:rsid w:val="00F6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asemzadeh@qom-ia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12</cp:revision>
  <dcterms:created xsi:type="dcterms:W3CDTF">2014-02-08T17:07:00Z</dcterms:created>
  <dcterms:modified xsi:type="dcterms:W3CDTF">2016-02-20T17:42:00Z</dcterms:modified>
</cp:coreProperties>
</file>