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53" w:rsidRPr="005F0653" w:rsidRDefault="005F0653" w:rsidP="005F0653">
      <w:pPr>
        <w:shd w:val="clear" w:color="auto" w:fill="FAF5E1"/>
        <w:spacing w:after="0" w:line="360" w:lineRule="auto"/>
        <w:ind w:right="240"/>
        <w:outlineLvl w:val="4"/>
        <w:rPr>
          <w:rFonts w:ascii="Times New Roman" w:eastAsia="Times New Roman" w:hAnsi="Times New Roman" w:cs="Times New Roman"/>
          <w:b/>
          <w:bCs/>
          <w:caps/>
          <w:color w:val="111111"/>
          <w:sz w:val="27"/>
          <w:szCs w:val="27"/>
          <w:lang w:val="en-US" w:eastAsia="fr-FR"/>
        </w:rPr>
      </w:pPr>
      <w:r w:rsidRPr="005F0653">
        <w:rPr>
          <w:rFonts w:ascii="Times New Roman" w:eastAsia="Times New Roman" w:hAnsi="Times New Roman" w:cs="Times New Roman"/>
          <w:b/>
          <w:bCs/>
          <w:caps/>
          <w:color w:val="111111"/>
          <w:sz w:val="27"/>
          <w:szCs w:val="27"/>
          <w:lang w:val="en-US" w:eastAsia="fr-FR"/>
        </w:rPr>
        <w:t>STATEMENT OF NOVELTY</w:t>
      </w:r>
    </w:p>
    <w:p w:rsidR="001A12E2" w:rsidRPr="005F0653" w:rsidRDefault="005F0653" w:rsidP="00D142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In this study, X-ray diffraction and theoretical calculations structure determination of a novel </w:t>
      </w:r>
      <w:proofErr w:type="spellStart"/>
      <w:r w:rsidRPr="005F0653">
        <w:rPr>
          <w:rFonts w:asciiTheme="majorBidi" w:hAnsiTheme="majorBidi" w:cstheme="majorBidi"/>
          <w:sz w:val="24"/>
          <w:szCs w:val="24"/>
          <w:lang w:val="en-US"/>
        </w:rPr>
        <w:t>thiazolidinone</w:t>
      </w:r>
      <w:proofErr w:type="spellEnd"/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 derivative are performed. 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The obtained experimental structure was validated via </w:t>
      </w:r>
      <w:proofErr w:type="spellStart"/>
      <w:r w:rsidR="00D142DF">
        <w:rPr>
          <w:rFonts w:asciiTheme="majorBidi" w:hAnsiTheme="majorBidi" w:cstheme="majorBidi"/>
          <w:sz w:val="24"/>
          <w:szCs w:val="24"/>
          <w:lang w:val="en-US"/>
        </w:rPr>
        <w:t>IUCr</w:t>
      </w:r>
      <w:proofErr w:type="spellEnd"/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 web site and deposited</w:t>
      </w:r>
      <w:r w:rsidR="00D142DF" w:rsidRPr="00D142DF">
        <w:rPr>
          <w:rFonts w:asciiTheme="majorBidi" w:hAnsiTheme="majorBidi" w:cstheme="majorBidi"/>
          <w:sz w:val="24"/>
          <w:szCs w:val="24"/>
          <w:lang w:val="en-US"/>
        </w:rPr>
        <w:t xml:space="preserve"> with Cambridge Crystallographic Data Center, 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with number </w:t>
      </w:r>
      <w:r w:rsidR="00D142DF" w:rsidRPr="00D142DF">
        <w:rPr>
          <w:rFonts w:asciiTheme="majorBidi" w:hAnsiTheme="majorBidi" w:cstheme="majorBidi"/>
          <w:sz w:val="24"/>
          <w:szCs w:val="24"/>
          <w:lang w:val="en-US"/>
        </w:rPr>
        <w:t>CCDC 1044524</w:t>
      </w:r>
      <w:r w:rsidR="00D142D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Intra- and intermolecular interactions were identified and highlighted using </w:t>
      </w:r>
      <w:proofErr w:type="spellStart"/>
      <w:r w:rsidRPr="005F0653">
        <w:rPr>
          <w:rFonts w:asciiTheme="majorBidi" w:hAnsiTheme="majorBidi" w:cstheme="majorBidi"/>
          <w:sz w:val="24"/>
          <w:szCs w:val="24"/>
          <w:lang w:val="en-US"/>
        </w:rPr>
        <w:t>Hirshfeld</w:t>
      </w:r>
      <w:proofErr w:type="spellEnd"/>
      <w:r w:rsidRPr="005F0653">
        <w:rPr>
          <w:rFonts w:asciiTheme="majorBidi" w:hAnsiTheme="majorBidi" w:cstheme="majorBidi"/>
          <w:sz w:val="24"/>
          <w:szCs w:val="24"/>
          <w:lang w:val="en-US"/>
        </w:rPr>
        <w:t xml:space="preserve"> surface analysis. </w:t>
      </w:r>
    </w:p>
    <w:p w:rsidR="005F0653" w:rsidRPr="005F0653" w:rsidRDefault="005F0653" w:rsidP="005F065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F0653" w:rsidRPr="005F0653" w:rsidSect="001A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0653"/>
    <w:rsid w:val="001A12E2"/>
    <w:rsid w:val="005F0653"/>
    <w:rsid w:val="00D1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E2"/>
  </w:style>
  <w:style w:type="paragraph" w:styleId="Titre5">
    <w:name w:val="heading 5"/>
    <w:basedOn w:val="Normal"/>
    <w:link w:val="Titre5Car"/>
    <w:uiPriority w:val="9"/>
    <w:qFormat/>
    <w:rsid w:val="005F06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5F065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2016-02-10T22:36:00Z</dcterms:created>
  <dcterms:modified xsi:type="dcterms:W3CDTF">2016-02-10T22:44:00Z</dcterms:modified>
</cp:coreProperties>
</file>