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0F98" w:rsidRPr="00760F98" w:rsidRDefault="00760F98" w:rsidP="00760F98">
      <w:pPr>
        <w:jc w:val="both"/>
        <w:rPr>
          <w:rFonts w:ascii="Times New Roman" w:hAnsi="Times New Roman" w:cs="Times New Roman"/>
        </w:rPr>
      </w:pPr>
      <w:r w:rsidRPr="00760F98">
        <w:rPr>
          <w:rFonts w:ascii="Times New Roman" w:hAnsi="Times New Roman" w:cs="Times New Roman"/>
          <w:noProof/>
          <w:lang w:val="en-GB" w:eastAsia="en-GB" w:bidi="ar-SA"/>
        </w:rPr>
        <w:drawing>
          <wp:anchor distT="0" distB="0" distL="0" distR="0" simplePos="0" relativeHeight="251659264" behindDoc="0" locked="0" layoutInCell="1" allowOverlap="1" wp14:anchorId="73D1D7EA" wp14:editId="54550EC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742055" cy="2033270"/>
            <wp:effectExtent l="0" t="0" r="0" b="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2055" cy="203327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Pr="00760F98">
        <w:rPr>
          <w:rFonts w:ascii="Times New Roman" w:hAnsi="Times New Roman" w:cs="Times New Roman"/>
          <w:b/>
          <w:bCs/>
        </w:rPr>
        <w:t>Figure 1.</w:t>
      </w:r>
      <w:proofErr w:type="gramEnd"/>
      <w:r w:rsidRPr="00760F98">
        <w:rPr>
          <w:rFonts w:ascii="Times New Roman" w:hAnsi="Times New Roman" w:cs="Times New Roman"/>
          <w:b/>
          <w:bCs/>
        </w:rPr>
        <w:t xml:space="preserve"> </w:t>
      </w:r>
      <w:proofErr w:type="gramStart"/>
      <w:r w:rsidRPr="00760F98">
        <w:rPr>
          <w:rFonts w:ascii="Times New Roman" w:hAnsi="Times New Roman" w:cs="Times New Roman"/>
        </w:rPr>
        <w:t>Skeleton structures of imidazole (</w:t>
      </w:r>
      <w:proofErr w:type="spellStart"/>
      <w:r w:rsidRPr="00760F98">
        <w:rPr>
          <w:rFonts w:ascii="Times New Roman" w:hAnsi="Times New Roman" w:cs="Times New Roman"/>
        </w:rPr>
        <w:t>ImiH</w:t>
      </w:r>
      <w:proofErr w:type="spellEnd"/>
      <w:r w:rsidRPr="00760F98">
        <w:rPr>
          <w:rFonts w:ascii="Times New Roman" w:hAnsi="Times New Roman" w:cs="Times New Roman"/>
        </w:rPr>
        <w:t>), 1-methyl-imidazole (</w:t>
      </w:r>
      <w:proofErr w:type="spellStart"/>
      <w:r w:rsidRPr="00760F98">
        <w:rPr>
          <w:rFonts w:ascii="Times New Roman" w:hAnsi="Times New Roman" w:cs="Times New Roman"/>
        </w:rPr>
        <w:t>ImiMe</w:t>
      </w:r>
      <w:proofErr w:type="spellEnd"/>
      <w:r w:rsidRPr="00760F98">
        <w:rPr>
          <w:rFonts w:ascii="Times New Roman" w:hAnsi="Times New Roman" w:cs="Times New Roman"/>
        </w:rPr>
        <w:t>), 2-mercapto-1-methyl-imidazole (SH-</w:t>
      </w:r>
      <w:proofErr w:type="spellStart"/>
      <w:r w:rsidRPr="00760F98">
        <w:rPr>
          <w:rFonts w:ascii="Times New Roman" w:hAnsi="Times New Roman" w:cs="Times New Roman"/>
        </w:rPr>
        <w:t>ImiMe</w:t>
      </w:r>
      <w:proofErr w:type="spellEnd"/>
      <w:r w:rsidRPr="00760F98">
        <w:rPr>
          <w:rFonts w:ascii="Times New Roman" w:hAnsi="Times New Roman" w:cs="Times New Roman"/>
        </w:rPr>
        <w:t xml:space="preserve">), </w:t>
      </w:r>
      <w:proofErr w:type="spellStart"/>
      <w:r w:rsidRPr="00760F98">
        <w:rPr>
          <w:rFonts w:ascii="Times New Roman" w:hAnsi="Times New Roman" w:cs="Times New Roman"/>
        </w:rPr>
        <w:t>benzimidazole</w:t>
      </w:r>
      <w:proofErr w:type="spellEnd"/>
      <w:r w:rsidRPr="00760F98">
        <w:rPr>
          <w:rFonts w:ascii="Times New Roman" w:hAnsi="Times New Roman" w:cs="Times New Roman"/>
        </w:rPr>
        <w:t xml:space="preserve"> (</w:t>
      </w:r>
      <w:proofErr w:type="spellStart"/>
      <w:r w:rsidRPr="00760F98">
        <w:rPr>
          <w:rFonts w:ascii="Times New Roman" w:hAnsi="Times New Roman" w:cs="Times New Roman"/>
        </w:rPr>
        <w:t>BimH</w:t>
      </w:r>
      <w:proofErr w:type="spellEnd"/>
      <w:r w:rsidRPr="00760F98">
        <w:rPr>
          <w:rFonts w:ascii="Times New Roman" w:hAnsi="Times New Roman" w:cs="Times New Roman"/>
        </w:rPr>
        <w:t>), and 2-mercaptobenzimidazole (SH-</w:t>
      </w:r>
      <w:proofErr w:type="spellStart"/>
      <w:r w:rsidRPr="00760F98">
        <w:rPr>
          <w:rFonts w:ascii="Times New Roman" w:hAnsi="Times New Roman" w:cs="Times New Roman"/>
        </w:rPr>
        <w:t>BimH</w:t>
      </w:r>
      <w:proofErr w:type="spellEnd"/>
      <w:r w:rsidRPr="00760F98">
        <w:rPr>
          <w:rFonts w:ascii="Times New Roman" w:hAnsi="Times New Roman" w:cs="Times New Roman"/>
        </w:rPr>
        <w:t>).</w:t>
      </w:r>
      <w:proofErr w:type="gramEnd"/>
      <w:r w:rsidRPr="00760F98">
        <w:rPr>
          <w:rFonts w:ascii="Times New Roman" w:hAnsi="Times New Roman" w:cs="Times New Roman"/>
        </w:rPr>
        <w:t xml:space="preserve"> Pyridine- and </w:t>
      </w:r>
      <w:proofErr w:type="spellStart"/>
      <w:r w:rsidRPr="00760F98">
        <w:rPr>
          <w:rFonts w:ascii="Times New Roman" w:hAnsi="Times New Roman" w:cs="Times New Roman"/>
        </w:rPr>
        <w:t>pyrrole</w:t>
      </w:r>
      <w:proofErr w:type="spellEnd"/>
      <w:r w:rsidRPr="00760F98">
        <w:rPr>
          <w:rFonts w:ascii="Times New Roman" w:hAnsi="Times New Roman" w:cs="Times New Roman"/>
        </w:rPr>
        <w:t>-type N atoms and the numbering of atoms are also indicated.</w:t>
      </w:r>
    </w:p>
    <w:p w:rsidR="00760F98" w:rsidRDefault="00760F98" w:rsidP="00760F98">
      <w:pPr>
        <w:jc w:val="both"/>
      </w:pPr>
    </w:p>
    <w:p w:rsidR="00760F98" w:rsidRDefault="00760F98" w:rsidP="00760F98">
      <w:pPr>
        <w:jc w:val="both"/>
      </w:pPr>
    </w:p>
    <w:p w:rsidR="00760F98" w:rsidRDefault="00760F98" w:rsidP="00760F98">
      <w:pPr>
        <w:jc w:val="both"/>
      </w:pPr>
    </w:p>
    <w:p w:rsidR="00760F98" w:rsidRDefault="00760F98" w:rsidP="00760F98">
      <w:pPr>
        <w:jc w:val="both"/>
      </w:pPr>
    </w:p>
    <w:p w:rsidR="00760F98" w:rsidRDefault="00760F98" w:rsidP="00760F98">
      <w:pPr>
        <w:jc w:val="both"/>
      </w:pPr>
    </w:p>
    <w:p w:rsidR="00760F98" w:rsidRDefault="00760F98" w:rsidP="00760F98">
      <w:pPr>
        <w:jc w:val="both"/>
      </w:pPr>
      <w:bookmarkStart w:id="0" w:name="_GoBack"/>
      <w:bookmarkEnd w:id="0"/>
    </w:p>
    <w:p w:rsidR="00760F98" w:rsidRDefault="00760F98" w:rsidP="00760F98">
      <w:pPr>
        <w:jc w:val="both"/>
      </w:pPr>
    </w:p>
    <w:p w:rsidR="00760F98" w:rsidRDefault="00760F98">
      <w:pPr>
        <w:widowControl/>
        <w:rPr>
          <w:rFonts w:ascii="Times New Roman" w:eastAsia="Times New Roman" w:hAnsi="Times New Roman"/>
          <w:b/>
          <w:bCs/>
          <w:sz w:val="20"/>
          <w:szCs w:val="20"/>
          <w:lang w:eastAsia="en-GB"/>
        </w:rPr>
      </w:pPr>
    </w:p>
    <w:p w:rsidR="00760F98" w:rsidRDefault="00926821" w:rsidP="00760F98">
      <w:pPr>
        <w:widowControl/>
        <w:jc w:val="both"/>
        <w:rPr>
          <w:rFonts w:ascii="Times New Roman" w:eastAsia="Times New Roman" w:hAnsi="Times New Roman"/>
          <w:b/>
          <w:bCs/>
          <w:sz w:val="20"/>
          <w:szCs w:val="20"/>
          <w:lang w:eastAsia="en-GB"/>
        </w:rPr>
      </w:pPr>
      <w:r>
        <w:rPr>
          <w:noProof/>
          <w:lang w:val="en-GB" w:eastAsia="en-GB" w:bidi="ar-SA"/>
        </w:rPr>
        <w:drawing>
          <wp:anchor distT="0" distB="0" distL="0" distR="0" simplePos="0" relativeHeight="4" behindDoc="0" locked="0" layoutInCell="1" allowOverlap="1" wp14:anchorId="031BA054" wp14:editId="55E27A2D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4441825" cy="2122170"/>
            <wp:effectExtent l="0" t="0" r="0" b="0"/>
            <wp:wrapTopAndBottom/>
            <wp:docPr id="1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1825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60F98" w:rsidRDefault="00926821">
      <w:pPr>
        <w:widowControl/>
        <w:spacing w:line="360" w:lineRule="auto"/>
        <w:jc w:val="both"/>
        <w:rPr>
          <w:rFonts w:ascii="Times New Roman" w:eastAsia="LiberationSerif" w:hAnsi="Times New Roman"/>
          <w:sz w:val="20"/>
          <w:szCs w:val="20"/>
          <w:lang w:eastAsia="en-GB"/>
        </w:rPr>
      </w:pPr>
      <w:proofErr w:type="gramStart"/>
      <w:r>
        <w:rPr>
          <w:rFonts w:ascii="Times New Roman" w:eastAsia="Times New Roman" w:hAnsi="Times New Roman"/>
          <w:b/>
          <w:bCs/>
          <w:sz w:val="20"/>
          <w:szCs w:val="20"/>
          <w:lang w:eastAsia="en-GB"/>
        </w:rPr>
        <w:t>Figure 2.</w:t>
      </w:r>
      <w:proofErr w:type="gramEnd"/>
      <w:r>
        <w:rPr>
          <w:rFonts w:ascii="Times New Roman" w:eastAsia="Times New Roman" w:hAnsi="Times New Roman"/>
          <w:b/>
          <w:bCs/>
          <w:sz w:val="20"/>
          <w:szCs w:val="20"/>
          <w:lang w:eastAsia="en-GB"/>
        </w:rPr>
        <w:t xml:space="preserve"> </w:t>
      </w:r>
      <w:r>
        <w:rPr>
          <w:rFonts w:ascii="Times New Roman" w:eastAsia="LiberationSerif" w:hAnsi="Times New Roman"/>
          <w:sz w:val="20"/>
          <w:szCs w:val="20"/>
          <w:lang w:eastAsia="en-GB"/>
        </w:rPr>
        <w:t xml:space="preserve">Structure of </w:t>
      </w:r>
      <w:proofErr w:type="gramStart"/>
      <w:r>
        <w:rPr>
          <w:rFonts w:ascii="Times New Roman" w:eastAsia="LiberationSerif" w:hAnsi="Times New Roman"/>
          <w:sz w:val="20"/>
          <w:szCs w:val="20"/>
          <w:lang w:eastAsia="en-GB"/>
        </w:rPr>
        <w:t>Fe(</w:t>
      </w:r>
      <w:proofErr w:type="gramEnd"/>
      <w:r w:rsidRPr="00760F98">
        <w:rPr>
          <w:rFonts w:ascii="Times New Roman" w:eastAsia="LiberationSerif" w:hAnsi="Times New Roman"/>
          <w:sz w:val="20"/>
          <w:szCs w:val="20"/>
          <w:lang w:eastAsia="en-GB"/>
        </w:rPr>
        <w:t xml:space="preserve">110) surface. Notice two different </w:t>
      </w:r>
      <w:proofErr w:type="spellStart"/>
      <w:r w:rsidRPr="00760F98">
        <w:rPr>
          <w:rFonts w:ascii="Times New Roman" w:eastAsia="LiberationSerif" w:hAnsi="Times New Roman"/>
          <w:sz w:val="20"/>
          <w:szCs w:val="20"/>
          <w:lang w:eastAsia="en-GB"/>
        </w:rPr>
        <w:t>spacings</w:t>
      </w:r>
      <w:proofErr w:type="spellEnd"/>
      <w:r w:rsidRPr="00760F98">
        <w:rPr>
          <w:rFonts w:ascii="Times New Roman" w:eastAsia="LiberationSerif" w:hAnsi="Times New Roman"/>
          <w:sz w:val="20"/>
          <w:szCs w:val="20"/>
          <w:lang w:eastAsia="en-GB"/>
        </w:rPr>
        <w:t xml:space="preserve"> between adjacent surface Fe atoms, termed short- and long-bridge. The short-bridge distance is </w:t>
      </w:r>
      <w:r w:rsidRPr="00760F98">
        <w:rPr>
          <w:rFonts w:ascii="Times New Roman" w:eastAsia="Times New Roman" w:hAnsi="Times New Roman"/>
          <w:i/>
          <w:iCs/>
          <w:sz w:val="20"/>
          <w:szCs w:val="20"/>
          <w:lang w:eastAsia="en-GB"/>
        </w:rPr>
        <w:t>a</w:t>
      </w:r>
      <w:r w:rsidRPr="00760F98">
        <w:rPr>
          <w:rFonts w:ascii="Times New Roman" w:eastAsia="LiberationSerif" w:hAnsi="Times New Roman"/>
          <w:sz w:val="20"/>
          <w:szCs w:val="20"/>
          <w:vertAlign w:val="subscript"/>
          <w:lang w:eastAsia="en-GB"/>
        </w:rPr>
        <w:t>0</w:t>
      </w:r>
      <w:r w:rsidRPr="00760F98">
        <w:rPr>
          <w:rFonts w:ascii="Times New Roman" w:eastAsia="LiberationSerif" w:hAnsi="Times New Roman"/>
          <w:sz w:val="20"/>
          <w:szCs w:val="20"/>
          <w:lang w:eastAsia="en-GB"/>
        </w:rPr>
        <w:t xml:space="preserve">√3/2, whereas long-bridge distance is </w:t>
      </w:r>
      <w:r w:rsidRPr="00760F98">
        <w:rPr>
          <w:rFonts w:ascii="Times New Roman" w:eastAsia="Times New Roman" w:hAnsi="Times New Roman"/>
          <w:i/>
          <w:iCs/>
          <w:sz w:val="20"/>
          <w:szCs w:val="20"/>
          <w:lang w:eastAsia="en-GB"/>
        </w:rPr>
        <w:t>a</w:t>
      </w:r>
      <w:r w:rsidRPr="00760F98">
        <w:rPr>
          <w:rFonts w:ascii="Times New Roman" w:eastAsia="LiberationSerif" w:hAnsi="Times New Roman"/>
          <w:sz w:val="20"/>
          <w:szCs w:val="20"/>
          <w:vertAlign w:val="subscript"/>
          <w:lang w:eastAsia="en-GB"/>
        </w:rPr>
        <w:t>0</w:t>
      </w:r>
      <w:r w:rsidRPr="00760F98">
        <w:rPr>
          <w:rFonts w:ascii="Times New Roman" w:eastAsia="LiberationSerif" w:hAnsi="Times New Roman"/>
          <w:sz w:val="20"/>
          <w:szCs w:val="20"/>
          <w:lang w:eastAsia="en-GB"/>
        </w:rPr>
        <w:t xml:space="preserve">, where </w:t>
      </w:r>
      <w:r w:rsidRPr="00760F98">
        <w:rPr>
          <w:rFonts w:ascii="Times New Roman" w:eastAsia="Times New Roman" w:hAnsi="Times New Roman"/>
          <w:i/>
          <w:iCs/>
          <w:sz w:val="20"/>
          <w:szCs w:val="20"/>
          <w:lang w:eastAsia="en-GB"/>
        </w:rPr>
        <w:t>a</w:t>
      </w:r>
      <w:r w:rsidRPr="00760F98">
        <w:rPr>
          <w:rFonts w:ascii="Times New Roman" w:eastAsia="LiberationSerif" w:hAnsi="Times New Roman"/>
          <w:sz w:val="20"/>
          <w:szCs w:val="20"/>
          <w:vertAlign w:val="subscript"/>
          <w:lang w:eastAsia="en-GB"/>
        </w:rPr>
        <w:t>0</w:t>
      </w:r>
      <w:r w:rsidRPr="00760F98">
        <w:rPr>
          <w:rFonts w:ascii="Times New Roman" w:eastAsia="LiberationSerif" w:hAnsi="Times New Roman"/>
          <w:sz w:val="20"/>
          <w:szCs w:val="20"/>
          <w:lang w:eastAsia="en-GB"/>
        </w:rPr>
        <w:t xml:space="preserve"> is the equilibrium bcc lattice parameter of Fe bulk. The angles between two short-bridges and between short-bridge and long-bridge are also indicated.</w:t>
      </w:r>
    </w:p>
    <w:p w:rsidR="00760F98" w:rsidRDefault="00760F98">
      <w:pPr>
        <w:widowControl/>
        <w:spacing w:line="360" w:lineRule="auto"/>
        <w:jc w:val="both"/>
        <w:rPr>
          <w:rFonts w:ascii="Times New Roman" w:eastAsia="LiberationSerif" w:hAnsi="Times New Roman"/>
          <w:sz w:val="20"/>
          <w:szCs w:val="20"/>
          <w:lang w:eastAsia="en-GB"/>
        </w:rPr>
      </w:pPr>
    </w:p>
    <w:p w:rsidR="00760F98" w:rsidRDefault="00760F98">
      <w:pPr>
        <w:widowControl/>
        <w:spacing w:line="360" w:lineRule="auto"/>
        <w:jc w:val="both"/>
        <w:rPr>
          <w:rFonts w:ascii="Times New Roman" w:eastAsia="LiberationSerif" w:hAnsi="Times New Roman"/>
          <w:sz w:val="20"/>
          <w:szCs w:val="20"/>
          <w:lang w:eastAsia="en-GB"/>
        </w:rPr>
      </w:pPr>
    </w:p>
    <w:p w:rsidR="00760F98" w:rsidRDefault="00760F98">
      <w:pPr>
        <w:widowControl/>
        <w:spacing w:line="360" w:lineRule="auto"/>
        <w:jc w:val="both"/>
        <w:rPr>
          <w:rFonts w:ascii="Times New Roman" w:eastAsia="LiberationSerif" w:hAnsi="Times New Roman"/>
          <w:sz w:val="20"/>
          <w:szCs w:val="20"/>
          <w:lang w:eastAsia="en-GB"/>
        </w:rPr>
      </w:pPr>
    </w:p>
    <w:p w:rsidR="00A219C8" w:rsidRDefault="00A219C8">
      <w:pPr>
        <w:widowControl/>
        <w:spacing w:line="360" w:lineRule="auto"/>
        <w:jc w:val="both"/>
      </w:pPr>
    </w:p>
    <w:p w:rsidR="00A219C8" w:rsidRDefault="00A219C8">
      <w:pPr>
        <w:widowControl/>
        <w:spacing w:line="360" w:lineRule="auto"/>
        <w:jc w:val="both"/>
      </w:pPr>
    </w:p>
    <w:p w:rsidR="00A219C8" w:rsidRPr="00367562" w:rsidRDefault="00A219C8" w:rsidP="00A219C8">
      <w:pPr>
        <w:widowControl/>
        <w:autoSpaceDN w:val="0"/>
        <w:adjustRightInd w:val="0"/>
        <w:spacing w:line="360" w:lineRule="auto"/>
        <w:ind w:firstLine="720"/>
        <w:jc w:val="both"/>
        <w:rPr>
          <w:rFonts w:ascii="Times New Roman" w:eastAsia="Times New Roman" w:hAnsi="Times New Roman"/>
          <w:color w:val="000000" w:themeColor="text1"/>
          <w:lang w:eastAsia="en-GB"/>
        </w:rPr>
      </w:pPr>
    </w:p>
    <w:p w:rsidR="00A219C8" w:rsidRPr="00367562" w:rsidRDefault="00A219C8" w:rsidP="00A219C8">
      <w:pPr>
        <w:widowControl/>
        <w:jc w:val="center"/>
        <w:rPr>
          <w:rFonts w:ascii="Times New Roman" w:hAnsi="Times New Roman"/>
          <w:color w:val="000000" w:themeColor="text1"/>
        </w:rPr>
      </w:pPr>
      <w:r w:rsidRPr="00367562">
        <w:rPr>
          <w:rFonts w:ascii="Times New Roman" w:hAnsi="Times New Roman"/>
          <w:noProof/>
          <w:color w:val="000000" w:themeColor="text1"/>
          <w:lang w:eastAsia="en-GB"/>
        </w:rPr>
        <w:lastRenderedPageBreak/>
        <w:drawing>
          <wp:inline distT="0" distB="0" distL="0" distR="0" wp14:anchorId="222013E3" wp14:editId="43A7A336">
            <wp:extent cx="3488719" cy="2638697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258" cy="2645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19C8" w:rsidRPr="00367562" w:rsidRDefault="00A219C8" w:rsidP="00A219C8">
      <w:pPr>
        <w:widowControl/>
        <w:autoSpaceDN w:val="0"/>
        <w:adjustRightInd w:val="0"/>
        <w:jc w:val="both"/>
        <w:rPr>
          <w:rFonts w:ascii="Times New Roman" w:eastAsia="Times New Roman" w:hAnsi="Times New Roman"/>
          <w:b/>
          <w:bCs/>
          <w:color w:val="000000" w:themeColor="text1"/>
          <w:lang w:eastAsia="en-GB"/>
        </w:rPr>
      </w:pPr>
    </w:p>
    <w:p w:rsidR="00A219C8" w:rsidRPr="00367562" w:rsidRDefault="00A219C8" w:rsidP="00A219C8">
      <w:pPr>
        <w:widowControl/>
        <w:autoSpaceDN w:val="0"/>
        <w:adjustRightInd w:val="0"/>
        <w:jc w:val="both"/>
        <w:rPr>
          <w:rFonts w:ascii="Times New Roman" w:hAnsi="Times New Roman"/>
          <w:color w:val="000000" w:themeColor="text1"/>
        </w:rPr>
      </w:pPr>
      <w:proofErr w:type="gramStart"/>
      <w:r w:rsidRPr="00367562">
        <w:rPr>
          <w:rFonts w:ascii="Times New Roman" w:eastAsia="Times New Roman" w:hAnsi="Times New Roman"/>
          <w:b/>
          <w:bCs/>
          <w:color w:val="000000" w:themeColor="text1"/>
          <w:lang w:eastAsia="en-GB"/>
        </w:rPr>
        <w:t>Figure 3.</w:t>
      </w:r>
      <w:proofErr w:type="gramEnd"/>
      <w:r w:rsidRPr="00367562">
        <w:rPr>
          <w:rFonts w:ascii="Times New Roman" w:eastAsia="Times New Roman" w:hAnsi="Times New Roman"/>
          <w:b/>
          <w:bCs/>
          <w:color w:val="000000" w:themeColor="text1"/>
          <w:lang w:eastAsia="en-GB"/>
        </w:rPr>
        <w:t xml:space="preserve"> </w:t>
      </w:r>
      <w:proofErr w:type="gram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Skeleton structures of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thiol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and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thione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tautomers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of 2-mercapto-1-methyl-imidazole (top) and 2-mercaptobenzimidazole (bottom).</w:t>
      </w:r>
      <w:proofErr w:type="gram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The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thiol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to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thione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transformation involves the shifting of blue colored hydrogen atom from the S to the N3 atom.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Thiones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are more stable than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thiols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and the corresponding energy differences, calculated at the PBE/plane-wave level of theory, are stated.</w:t>
      </w:r>
      <w:r w:rsidRPr="00367562">
        <w:rPr>
          <w:rFonts w:ascii="Times New Roman" w:eastAsia="LiberationSerif" w:hAnsi="Times New Roman"/>
          <w:color w:val="000000" w:themeColor="text1"/>
          <w:vertAlign w:val="superscript"/>
          <w:lang w:eastAsia="en-GB"/>
        </w:rPr>
        <w:fldChar w:fldCharType="begin"/>
      </w:r>
      <w:r w:rsidRPr="00367562">
        <w:rPr>
          <w:rFonts w:ascii="Times New Roman" w:eastAsia="LiberationSerif" w:hAnsi="Times New Roman"/>
          <w:color w:val="000000" w:themeColor="text1"/>
          <w:vertAlign w:val="superscript"/>
          <w:lang w:eastAsia="en-GB"/>
        </w:rPr>
        <w:instrText xml:space="preserve"> NOTEREF _Ref442181676 \h  \* MERGEFORMAT </w:instrText>
      </w:r>
      <w:r w:rsidRPr="00367562">
        <w:rPr>
          <w:rFonts w:ascii="Times New Roman" w:eastAsia="LiberationSerif" w:hAnsi="Times New Roman"/>
          <w:color w:val="000000" w:themeColor="text1"/>
          <w:vertAlign w:val="superscript"/>
          <w:lang w:eastAsia="en-GB"/>
        </w:rPr>
      </w:r>
      <w:r w:rsidRPr="00367562">
        <w:rPr>
          <w:rFonts w:ascii="Times New Roman" w:eastAsia="LiberationSerif" w:hAnsi="Times New Roman"/>
          <w:color w:val="000000" w:themeColor="text1"/>
          <w:vertAlign w:val="superscript"/>
          <w:lang w:eastAsia="en-GB"/>
        </w:rPr>
        <w:fldChar w:fldCharType="separate"/>
      </w:r>
      <w:r w:rsidRPr="00367562">
        <w:rPr>
          <w:rFonts w:ascii="Times New Roman" w:eastAsia="LiberationSerif" w:hAnsi="Times New Roman"/>
          <w:color w:val="000000" w:themeColor="text1"/>
          <w:vertAlign w:val="superscript"/>
          <w:lang w:eastAsia="en-GB"/>
        </w:rPr>
        <w:t>2</w:t>
      </w:r>
      <w:r w:rsidRPr="00367562">
        <w:rPr>
          <w:rFonts w:ascii="Times New Roman" w:eastAsia="LiberationSerif" w:hAnsi="Times New Roman"/>
          <w:color w:val="000000" w:themeColor="text1"/>
          <w:vertAlign w:val="superscript"/>
          <w:lang w:eastAsia="en-GB"/>
        </w:rPr>
        <w:fldChar w:fldCharType="end"/>
      </w:r>
    </w:p>
    <w:p w:rsidR="00A219C8" w:rsidRDefault="00A219C8">
      <w:pPr>
        <w:widowControl/>
        <w:spacing w:line="360" w:lineRule="auto"/>
        <w:jc w:val="both"/>
      </w:pPr>
    </w:p>
    <w:p w:rsidR="00A219C8" w:rsidRDefault="00A219C8">
      <w:pPr>
        <w:widowControl/>
        <w:spacing w:line="360" w:lineRule="auto"/>
        <w:jc w:val="both"/>
      </w:pPr>
    </w:p>
    <w:p w:rsidR="00760F98" w:rsidRDefault="00760F98">
      <w:pPr>
        <w:widowControl/>
        <w:spacing w:line="360" w:lineRule="auto"/>
        <w:jc w:val="both"/>
      </w:pPr>
      <w:r>
        <w:rPr>
          <w:noProof/>
          <w:lang w:val="en-GB" w:eastAsia="en-GB" w:bidi="ar-SA"/>
        </w:rPr>
        <w:drawing>
          <wp:inline distT="0" distB="0" distL="0" distR="0">
            <wp:extent cx="6332220" cy="233489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2-alter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233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F98" w:rsidRDefault="00760F98">
      <w:pPr>
        <w:widowControl/>
        <w:spacing w:line="360" w:lineRule="auto"/>
        <w:jc w:val="both"/>
      </w:pPr>
    </w:p>
    <w:p w:rsidR="00760F98" w:rsidRPr="00367562" w:rsidRDefault="00760F98" w:rsidP="00760F98">
      <w:pPr>
        <w:jc w:val="both"/>
        <w:rPr>
          <w:rFonts w:ascii="Times New Roman" w:hAnsi="Times New Roman"/>
          <w:color w:val="000000" w:themeColor="text1"/>
        </w:rPr>
      </w:pPr>
      <w:proofErr w:type="gramStart"/>
      <w:r w:rsidRPr="00367562">
        <w:rPr>
          <w:rFonts w:ascii="Times New Roman" w:hAnsi="Times New Roman"/>
          <w:b/>
          <w:bCs/>
          <w:color w:val="000000" w:themeColor="text1"/>
        </w:rPr>
        <w:t>Figure 4.</w:t>
      </w:r>
      <w:proofErr w:type="gramEnd"/>
      <w:r w:rsidRPr="00367562">
        <w:rPr>
          <w:rFonts w:ascii="Times New Roman" w:hAnsi="Times New Roman"/>
          <w:b/>
          <w:bCs/>
          <w:color w:val="000000" w:themeColor="text1"/>
        </w:rPr>
        <w:t xml:space="preserve"> </w:t>
      </w:r>
      <w:r w:rsidRPr="00367562">
        <w:rPr>
          <w:rFonts w:ascii="Times New Roman" w:hAnsi="Times New Roman"/>
          <w:color w:val="000000" w:themeColor="text1"/>
        </w:rPr>
        <w:t xml:space="preserve">Inhibition efficiency against corrosion of iron in 3 wt.% </w:t>
      </w:r>
      <w:proofErr w:type="spellStart"/>
      <w:r w:rsidRPr="00367562">
        <w:rPr>
          <w:rFonts w:ascii="Times New Roman" w:hAnsi="Times New Roman"/>
          <w:color w:val="000000" w:themeColor="text1"/>
        </w:rPr>
        <w:t>NaCl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 solution of imidazole (</w:t>
      </w:r>
      <w:proofErr w:type="spellStart"/>
      <w:r w:rsidRPr="00367562">
        <w:rPr>
          <w:rFonts w:ascii="Times New Roman" w:hAnsi="Times New Roman"/>
          <w:color w:val="000000" w:themeColor="text1"/>
        </w:rPr>
        <w:t>ImiH</w:t>
      </w:r>
      <w:proofErr w:type="spellEnd"/>
      <w:r w:rsidRPr="00367562">
        <w:rPr>
          <w:rFonts w:ascii="Times New Roman" w:hAnsi="Times New Roman"/>
          <w:color w:val="000000" w:themeColor="text1"/>
        </w:rPr>
        <w:t>) compared to that of (a) 1-methyl-imidazole (</w:t>
      </w:r>
      <w:proofErr w:type="spellStart"/>
      <w:r w:rsidRPr="00367562">
        <w:rPr>
          <w:rFonts w:ascii="Times New Roman" w:hAnsi="Times New Roman"/>
          <w:color w:val="000000" w:themeColor="text1"/>
        </w:rPr>
        <w:t>ImiMe</w:t>
      </w:r>
      <w:proofErr w:type="spellEnd"/>
      <w:r w:rsidRPr="00367562">
        <w:rPr>
          <w:rFonts w:ascii="Times New Roman" w:hAnsi="Times New Roman"/>
          <w:color w:val="000000" w:themeColor="text1"/>
        </w:rPr>
        <w:t>) and1-methyl-2-mercapto-imidazole (SH-</w:t>
      </w:r>
      <w:proofErr w:type="spellStart"/>
      <w:r w:rsidRPr="00367562">
        <w:rPr>
          <w:rFonts w:ascii="Times New Roman" w:hAnsi="Times New Roman"/>
          <w:color w:val="000000" w:themeColor="text1"/>
        </w:rPr>
        <w:t>ImiMe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), and (b) </w:t>
      </w:r>
      <w:proofErr w:type="spellStart"/>
      <w:r w:rsidRPr="00367562">
        <w:rPr>
          <w:rFonts w:ascii="Times New Roman" w:hAnsi="Times New Roman"/>
          <w:color w:val="000000" w:themeColor="text1"/>
        </w:rPr>
        <w:t>benzimidazole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 (</w:t>
      </w:r>
      <w:proofErr w:type="spellStart"/>
      <w:r w:rsidRPr="00367562">
        <w:rPr>
          <w:rFonts w:ascii="Times New Roman" w:hAnsi="Times New Roman"/>
          <w:color w:val="000000" w:themeColor="text1"/>
        </w:rPr>
        <w:t>BimH</w:t>
      </w:r>
      <w:proofErr w:type="spellEnd"/>
      <w:r w:rsidRPr="00367562">
        <w:rPr>
          <w:rFonts w:ascii="Times New Roman" w:hAnsi="Times New Roman"/>
          <w:color w:val="000000" w:themeColor="text1"/>
        </w:rPr>
        <w:t>) and 2-mercaptobenzimidazole (SH-</w:t>
      </w:r>
      <w:proofErr w:type="spellStart"/>
      <w:r w:rsidRPr="00367562">
        <w:rPr>
          <w:rFonts w:ascii="Times New Roman" w:hAnsi="Times New Roman"/>
          <w:color w:val="000000" w:themeColor="text1"/>
        </w:rPr>
        <w:t>BimH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) as a function of inhibitor concentrations (0.1, 1, and 10 </w:t>
      </w:r>
      <w:proofErr w:type="spellStart"/>
      <w:r w:rsidRPr="00367562">
        <w:rPr>
          <w:rFonts w:ascii="Times New Roman" w:hAnsi="Times New Roman"/>
          <w:color w:val="000000" w:themeColor="text1"/>
        </w:rPr>
        <w:t>mM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). Lines are drawn to guide the eye. </w:t>
      </w:r>
      <w:proofErr w:type="spellStart"/>
      <w:r w:rsidRPr="00367562">
        <w:rPr>
          <w:rFonts w:ascii="Times New Roman" w:hAnsi="Times New Roman"/>
          <w:color w:val="000000" w:themeColor="text1"/>
        </w:rPr>
        <w:t>ImiH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 and </w:t>
      </w:r>
      <w:proofErr w:type="spellStart"/>
      <w:r w:rsidRPr="00367562">
        <w:rPr>
          <w:rFonts w:ascii="Times New Roman" w:hAnsi="Times New Roman"/>
          <w:color w:val="000000" w:themeColor="text1"/>
        </w:rPr>
        <w:t>ImiMe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 do not inhibit corrosion at 0.1 </w:t>
      </w:r>
      <w:proofErr w:type="spellStart"/>
      <w:r w:rsidRPr="00367562">
        <w:rPr>
          <w:rFonts w:ascii="Times New Roman" w:hAnsi="Times New Roman"/>
          <w:color w:val="000000" w:themeColor="text1"/>
        </w:rPr>
        <w:t>mM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 inhibitor concentration, whereas the solubility of SH-</w:t>
      </w:r>
      <w:proofErr w:type="spellStart"/>
      <w:r w:rsidRPr="00367562">
        <w:rPr>
          <w:rFonts w:ascii="Times New Roman" w:hAnsi="Times New Roman"/>
          <w:color w:val="000000" w:themeColor="text1"/>
        </w:rPr>
        <w:t>BimH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 is below 10 </w:t>
      </w:r>
      <w:proofErr w:type="spellStart"/>
      <w:r w:rsidRPr="00367562">
        <w:rPr>
          <w:rFonts w:ascii="Times New Roman" w:hAnsi="Times New Roman"/>
          <w:color w:val="000000" w:themeColor="text1"/>
        </w:rPr>
        <w:t>mM.</w:t>
      </w:r>
      <w:proofErr w:type="spellEnd"/>
    </w:p>
    <w:p w:rsidR="00760F98" w:rsidRDefault="00926821">
      <w:pPr>
        <w:widowControl/>
        <w:spacing w:line="360" w:lineRule="auto"/>
        <w:jc w:val="both"/>
      </w:pPr>
      <w:r>
        <w:br w:type="page"/>
      </w:r>
      <w:r w:rsidR="00760F98">
        <w:rPr>
          <w:rFonts w:ascii="Times New Roman" w:eastAsia="LiberationSerif" w:hAnsi="Times New Roman"/>
          <w:noProof/>
          <w:sz w:val="20"/>
          <w:szCs w:val="20"/>
          <w:lang w:val="en-GB" w:eastAsia="en-GB" w:bidi="ar-SA"/>
        </w:rPr>
        <w:lastRenderedPageBreak/>
        <w:drawing>
          <wp:inline distT="0" distB="0" distL="0" distR="0" wp14:anchorId="7697E1A7" wp14:editId="3BB8BD34">
            <wp:extent cx="6332220" cy="343408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3-alter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343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F98" w:rsidRDefault="00760F98">
      <w:pPr>
        <w:widowControl/>
        <w:spacing w:line="360" w:lineRule="auto"/>
        <w:jc w:val="both"/>
      </w:pPr>
      <w:proofErr w:type="gramStart"/>
      <w:r w:rsidRPr="00367562">
        <w:rPr>
          <w:rFonts w:ascii="Times New Roman" w:hAnsi="Times New Roman"/>
          <w:b/>
          <w:bCs/>
          <w:color w:val="000000" w:themeColor="text1"/>
        </w:rPr>
        <w:t>Figure 5.</w:t>
      </w:r>
      <w:proofErr w:type="gramEnd"/>
      <w:r w:rsidRPr="00367562">
        <w:rPr>
          <w:rFonts w:ascii="Times New Roman" w:hAnsi="Times New Roman"/>
          <w:color w:val="000000" w:themeColor="text1"/>
        </w:rPr>
        <w:t xml:space="preserve"> </w:t>
      </w:r>
      <w:proofErr w:type="spellStart"/>
      <w:r w:rsidRPr="00367562">
        <w:rPr>
          <w:rFonts w:ascii="Times New Roman" w:hAnsi="Times New Roman"/>
          <w:color w:val="000000" w:themeColor="text1"/>
        </w:rPr>
        <w:t>Potentiodynamic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 curves recorded for iron in 3 wt</w:t>
      </w:r>
      <w:proofErr w:type="gramStart"/>
      <w:r w:rsidRPr="00367562">
        <w:rPr>
          <w:rFonts w:ascii="Times New Roman" w:hAnsi="Times New Roman"/>
          <w:color w:val="000000" w:themeColor="text1"/>
        </w:rPr>
        <w:t>.%</w:t>
      </w:r>
      <w:proofErr w:type="gramEnd"/>
      <w:r w:rsidRPr="00367562">
        <w:rPr>
          <w:rFonts w:ascii="Times New Roman" w:hAnsi="Times New Roman"/>
          <w:color w:val="000000" w:themeColor="text1"/>
        </w:rPr>
        <w:t xml:space="preserve"> </w:t>
      </w:r>
      <w:proofErr w:type="spellStart"/>
      <w:r w:rsidRPr="00367562">
        <w:rPr>
          <w:rFonts w:ascii="Times New Roman" w:hAnsi="Times New Roman"/>
          <w:color w:val="000000" w:themeColor="text1"/>
        </w:rPr>
        <w:t>NaCl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 solution, without and with addition of (a) 0.1 </w:t>
      </w:r>
      <w:proofErr w:type="spellStart"/>
      <w:r w:rsidRPr="00367562">
        <w:rPr>
          <w:rFonts w:ascii="Times New Roman" w:hAnsi="Times New Roman"/>
          <w:color w:val="000000" w:themeColor="text1"/>
        </w:rPr>
        <w:t>mM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, (b) 1 </w:t>
      </w:r>
      <w:proofErr w:type="spellStart"/>
      <w:r w:rsidRPr="00367562">
        <w:rPr>
          <w:rFonts w:ascii="Times New Roman" w:hAnsi="Times New Roman"/>
          <w:color w:val="000000" w:themeColor="text1"/>
        </w:rPr>
        <w:t>mM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, and (c) 10 </w:t>
      </w:r>
      <w:proofErr w:type="spellStart"/>
      <w:r w:rsidRPr="00367562">
        <w:rPr>
          <w:rFonts w:ascii="Times New Roman" w:hAnsi="Times New Roman"/>
          <w:color w:val="000000" w:themeColor="text1"/>
        </w:rPr>
        <w:t>mM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 of either imidazole (</w:t>
      </w:r>
      <w:proofErr w:type="spellStart"/>
      <w:r w:rsidRPr="00367562">
        <w:rPr>
          <w:rFonts w:ascii="Times New Roman" w:hAnsi="Times New Roman"/>
          <w:color w:val="000000" w:themeColor="text1"/>
        </w:rPr>
        <w:t>ImiH</w:t>
      </w:r>
      <w:proofErr w:type="spellEnd"/>
      <w:r w:rsidRPr="00367562">
        <w:rPr>
          <w:rFonts w:ascii="Times New Roman" w:hAnsi="Times New Roman"/>
          <w:color w:val="000000" w:themeColor="text1"/>
        </w:rPr>
        <w:t>), 1-methyl-imidazole (</w:t>
      </w:r>
      <w:proofErr w:type="spellStart"/>
      <w:r w:rsidRPr="00367562">
        <w:rPr>
          <w:rFonts w:ascii="Times New Roman" w:hAnsi="Times New Roman"/>
          <w:color w:val="000000" w:themeColor="text1"/>
        </w:rPr>
        <w:t>ImiMe</w:t>
      </w:r>
      <w:proofErr w:type="spellEnd"/>
      <w:r w:rsidRPr="00367562">
        <w:rPr>
          <w:rFonts w:ascii="Times New Roman" w:hAnsi="Times New Roman"/>
          <w:color w:val="000000" w:themeColor="text1"/>
        </w:rPr>
        <w:t>), 1-methyl-2-mercapto-imidazole (SH-</w:t>
      </w:r>
      <w:proofErr w:type="spellStart"/>
      <w:r w:rsidRPr="00367562">
        <w:rPr>
          <w:rFonts w:ascii="Times New Roman" w:hAnsi="Times New Roman"/>
          <w:color w:val="000000" w:themeColor="text1"/>
        </w:rPr>
        <w:t>ImiMe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), </w:t>
      </w:r>
      <w:proofErr w:type="spellStart"/>
      <w:r w:rsidRPr="00367562">
        <w:rPr>
          <w:rFonts w:ascii="Times New Roman" w:hAnsi="Times New Roman"/>
          <w:color w:val="000000" w:themeColor="text1"/>
        </w:rPr>
        <w:t>benzimidazole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 (</w:t>
      </w:r>
      <w:proofErr w:type="spellStart"/>
      <w:r w:rsidRPr="00367562">
        <w:rPr>
          <w:rFonts w:ascii="Times New Roman" w:hAnsi="Times New Roman"/>
          <w:color w:val="000000" w:themeColor="text1"/>
        </w:rPr>
        <w:t>BimH</w:t>
      </w:r>
      <w:proofErr w:type="spellEnd"/>
      <w:r w:rsidRPr="00367562">
        <w:rPr>
          <w:rFonts w:ascii="Times New Roman" w:hAnsi="Times New Roman"/>
          <w:color w:val="000000" w:themeColor="text1"/>
        </w:rPr>
        <w:t>), or 2-mercaptobenzimidazole (SH-</w:t>
      </w:r>
      <w:proofErr w:type="spellStart"/>
      <w:r w:rsidRPr="00367562">
        <w:rPr>
          <w:rFonts w:ascii="Times New Roman" w:hAnsi="Times New Roman"/>
          <w:color w:val="000000" w:themeColor="text1"/>
        </w:rPr>
        <w:t>BimH</w:t>
      </w:r>
      <w:proofErr w:type="spellEnd"/>
      <w:r w:rsidRPr="00367562">
        <w:rPr>
          <w:rFonts w:ascii="Times New Roman" w:hAnsi="Times New Roman"/>
          <w:color w:val="000000" w:themeColor="text1"/>
        </w:rPr>
        <w:t>) inhibitor. Curves for imidazole-based inhibitors (</w:t>
      </w:r>
      <w:proofErr w:type="spellStart"/>
      <w:r w:rsidRPr="00367562">
        <w:rPr>
          <w:rFonts w:ascii="Times New Roman" w:hAnsi="Times New Roman"/>
          <w:color w:val="000000" w:themeColor="text1"/>
        </w:rPr>
        <w:t>ImiH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, </w:t>
      </w:r>
      <w:proofErr w:type="spellStart"/>
      <w:r w:rsidRPr="00367562">
        <w:rPr>
          <w:rFonts w:ascii="Times New Roman" w:hAnsi="Times New Roman"/>
          <w:color w:val="000000" w:themeColor="text1"/>
        </w:rPr>
        <w:t>ImiMe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, </w:t>
      </w:r>
      <w:proofErr w:type="gramStart"/>
      <w:r w:rsidRPr="00367562">
        <w:rPr>
          <w:rFonts w:ascii="Times New Roman" w:hAnsi="Times New Roman"/>
          <w:color w:val="000000" w:themeColor="text1"/>
        </w:rPr>
        <w:t>SH</w:t>
      </w:r>
      <w:proofErr w:type="gramEnd"/>
      <w:r w:rsidRPr="00367562">
        <w:rPr>
          <w:rFonts w:ascii="Times New Roman" w:hAnsi="Times New Roman"/>
          <w:color w:val="000000" w:themeColor="text1"/>
        </w:rPr>
        <w:t>-</w:t>
      </w:r>
      <w:proofErr w:type="spellStart"/>
      <w:r w:rsidRPr="00367562">
        <w:rPr>
          <w:rFonts w:ascii="Times New Roman" w:hAnsi="Times New Roman"/>
          <w:color w:val="000000" w:themeColor="text1"/>
        </w:rPr>
        <w:t>ImiMe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) are shown in upper panels and those of </w:t>
      </w:r>
      <w:proofErr w:type="spellStart"/>
      <w:r w:rsidRPr="00367562">
        <w:rPr>
          <w:rFonts w:ascii="Times New Roman" w:hAnsi="Times New Roman"/>
          <w:color w:val="000000" w:themeColor="text1"/>
        </w:rPr>
        <w:t>benzimidazole</w:t>
      </w:r>
      <w:proofErr w:type="spellEnd"/>
      <w:r w:rsidRPr="00367562">
        <w:rPr>
          <w:rFonts w:ascii="Times New Roman" w:hAnsi="Times New Roman"/>
          <w:color w:val="000000" w:themeColor="text1"/>
        </w:rPr>
        <w:t>-based inhibitors (</w:t>
      </w:r>
      <w:proofErr w:type="spellStart"/>
      <w:r w:rsidRPr="00367562">
        <w:rPr>
          <w:rFonts w:ascii="Times New Roman" w:hAnsi="Times New Roman"/>
          <w:color w:val="000000" w:themeColor="text1"/>
        </w:rPr>
        <w:t>BimH</w:t>
      </w:r>
      <w:proofErr w:type="spellEnd"/>
      <w:r w:rsidRPr="00367562">
        <w:rPr>
          <w:rFonts w:ascii="Times New Roman" w:hAnsi="Times New Roman"/>
          <w:color w:val="000000" w:themeColor="text1"/>
        </w:rPr>
        <w:t>, SH-</w:t>
      </w:r>
      <w:proofErr w:type="spellStart"/>
      <w:r w:rsidRPr="00367562">
        <w:rPr>
          <w:rFonts w:ascii="Times New Roman" w:hAnsi="Times New Roman"/>
          <w:color w:val="000000" w:themeColor="text1"/>
        </w:rPr>
        <w:t>BimH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) in bottom panels. </w:t>
      </w:r>
      <w:proofErr w:type="spellStart"/>
      <w:proofErr w:type="gramStart"/>
      <w:r w:rsidRPr="00367562">
        <w:rPr>
          <w:rFonts w:ascii="Times New Roman" w:hAnsi="Times New Roman"/>
          <w:color w:val="000000" w:themeColor="text1"/>
        </w:rPr>
        <w:t>dE</w:t>
      </w:r>
      <w:proofErr w:type="spellEnd"/>
      <w:r w:rsidRPr="00367562">
        <w:rPr>
          <w:rFonts w:ascii="Times New Roman" w:hAnsi="Times New Roman"/>
          <w:color w:val="000000" w:themeColor="text1"/>
        </w:rPr>
        <w:t>/</w:t>
      </w:r>
      <w:proofErr w:type="spellStart"/>
      <w:r w:rsidRPr="00367562">
        <w:rPr>
          <w:rFonts w:ascii="Times New Roman" w:hAnsi="Times New Roman"/>
          <w:color w:val="000000" w:themeColor="text1"/>
        </w:rPr>
        <w:t>dt</w:t>
      </w:r>
      <w:proofErr w:type="spellEnd"/>
      <w:proofErr w:type="gramEnd"/>
      <w:r w:rsidRPr="00367562">
        <w:rPr>
          <w:rFonts w:ascii="Times New Roman" w:hAnsi="Times New Roman"/>
          <w:color w:val="000000" w:themeColor="text1"/>
        </w:rPr>
        <w:t xml:space="preserve"> = 1 mV/s.</w:t>
      </w:r>
    </w:p>
    <w:p w:rsidR="00760F98" w:rsidRDefault="00760F98">
      <w:pPr>
        <w:widowControl/>
      </w:pPr>
      <w:r>
        <w:br w:type="page"/>
      </w:r>
    </w:p>
    <w:p w:rsidR="00760F98" w:rsidRDefault="00760F98" w:rsidP="00760F98">
      <w:pPr>
        <w:spacing w:line="360" w:lineRule="auto"/>
        <w:jc w:val="both"/>
      </w:pPr>
      <w:r>
        <w:rPr>
          <w:noProof/>
          <w:lang w:val="en-GB" w:eastAsia="en-GB" w:bidi="ar-SA"/>
        </w:rPr>
        <w:lastRenderedPageBreak/>
        <w:drawing>
          <wp:anchor distT="0" distB="0" distL="0" distR="0" simplePos="0" relativeHeight="251660288" behindDoc="0" locked="0" layoutInCell="1" allowOverlap="1" wp14:anchorId="194B660E" wp14:editId="7C96E460">
            <wp:simplePos x="0" y="0"/>
            <wp:positionH relativeFrom="column">
              <wp:posOffset>73660</wp:posOffset>
            </wp:positionH>
            <wp:positionV relativeFrom="paragraph">
              <wp:posOffset>-614680</wp:posOffset>
            </wp:positionV>
            <wp:extent cx="6331585" cy="4191635"/>
            <wp:effectExtent l="0" t="0" r="0" b="0"/>
            <wp:wrapSquare wrapText="largest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1585" cy="4191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0F98" w:rsidRPr="00760F98" w:rsidRDefault="00760F98" w:rsidP="00760F98">
      <w:pPr>
        <w:spacing w:line="360" w:lineRule="auto"/>
        <w:jc w:val="both"/>
      </w:pPr>
      <w:proofErr w:type="gramStart"/>
      <w:r w:rsidRPr="00367562">
        <w:rPr>
          <w:rFonts w:ascii="Times New Roman" w:hAnsi="Times New Roman"/>
          <w:b/>
          <w:bCs/>
          <w:color w:val="000000" w:themeColor="text1"/>
        </w:rPr>
        <w:t>Figure 6.</w:t>
      </w:r>
      <w:proofErr w:type="gramEnd"/>
      <w:r w:rsidRPr="00367562">
        <w:rPr>
          <w:rFonts w:ascii="Times New Roman" w:hAnsi="Times New Roman"/>
          <w:color w:val="000000" w:themeColor="text1"/>
        </w:rPr>
        <w:t xml:space="preserve"> Macroscopic images and optical microscopy images of iron sample (a) before immersion and after 30 days immersion in 3 wt.% </w:t>
      </w:r>
      <w:proofErr w:type="spellStart"/>
      <w:r w:rsidRPr="00367562">
        <w:rPr>
          <w:rFonts w:ascii="Times New Roman" w:hAnsi="Times New Roman"/>
          <w:color w:val="000000" w:themeColor="text1"/>
        </w:rPr>
        <w:t>NaCl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 solution (b) without and (c) with the addition of 1 </w:t>
      </w:r>
      <w:proofErr w:type="spellStart"/>
      <w:r w:rsidRPr="00367562">
        <w:rPr>
          <w:rFonts w:ascii="Times New Roman" w:hAnsi="Times New Roman"/>
          <w:color w:val="000000" w:themeColor="text1"/>
        </w:rPr>
        <w:t>mM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 of either imidazole (</w:t>
      </w:r>
      <w:proofErr w:type="spellStart"/>
      <w:r w:rsidRPr="00367562">
        <w:rPr>
          <w:rFonts w:ascii="Times New Roman" w:hAnsi="Times New Roman"/>
          <w:color w:val="000000" w:themeColor="text1"/>
        </w:rPr>
        <w:t>ImiH</w:t>
      </w:r>
      <w:proofErr w:type="spellEnd"/>
      <w:r w:rsidRPr="00367562">
        <w:rPr>
          <w:rFonts w:ascii="Times New Roman" w:hAnsi="Times New Roman"/>
          <w:color w:val="000000" w:themeColor="text1"/>
        </w:rPr>
        <w:t>), 1-methyl-imidazole (</w:t>
      </w:r>
      <w:proofErr w:type="spellStart"/>
      <w:r w:rsidRPr="00367562">
        <w:rPr>
          <w:rFonts w:ascii="Times New Roman" w:hAnsi="Times New Roman"/>
          <w:color w:val="000000" w:themeColor="text1"/>
        </w:rPr>
        <w:t>ImiMe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), </w:t>
      </w:r>
      <w:proofErr w:type="spellStart"/>
      <w:r w:rsidRPr="00367562">
        <w:rPr>
          <w:rFonts w:ascii="Times New Roman" w:hAnsi="Times New Roman"/>
          <w:color w:val="000000" w:themeColor="text1"/>
        </w:rPr>
        <w:t>benzimidazole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 (</w:t>
      </w:r>
      <w:proofErr w:type="spellStart"/>
      <w:r w:rsidRPr="00367562">
        <w:rPr>
          <w:rFonts w:ascii="Times New Roman" w:hAnsi="Times New Roman"/>
          <w:color w:val="000000" w:themeColor="text1"/>
        </w:rPr>
        <w:t>BimH</w:t>
      </w:r>
      <w:proofErr w:type="spellEnd"/>
      <w:r w:rsidRPr="00367562">
        <w:rPr>
          <w:rFonts w:ascii="Times New Roman" w:hAnsi="Times New Roman"/>
          <w:color w:val="000000" w:themeColor="text1"/>
        </w:rPr>
        <w:t>), 1-methyl-2-mercapto-imidazole (SH-</w:t>
      </w:r>
      <w:proofErr w:type="spellStart"/>
      <w:r w:rsidRPr="00367562">
        <w:rPr>
          <w:rFonts w:ascii="Times New Roman" w:hAnsi="Times New Roman"/>
          <w:color w:val="000000" w:themeColor="text1"/>
        </w:rPr>
        <w:t>ImiMe</w:t>
      </w:r>
      <w:proofErr w:type="spellEnd"/>
      <w:r w:rsidRPr="00367562">
        <w:rPr>
          <w:rFonts w:ascii="Times New Roman" w:hAnsi="Times New Roman"/>
          <w:color w:val="000000" w:themeColor="text1"/>
        </w:rPr>
        <w:t>), or 2-mercaptobenzimidazole (SH-</w:t>
      </w:r>
      <w:proofErr w:type="spellStart"/>
      <w:r w:rsidRPr="00367562">
        <w:rPr>
          <w:rFonts w:ascii="Times New Roman" w:hAnsi="Times New Roman"/>
          <w:color w:val="000000" w:themeColor="text1"/>
        </w:rPr>
        <w:t>BimH</w:t>
      </w:r>
      <w:proofErr w:type="spellEnd"/>
      <w:r w:rsidRPr="00367562">
        <w:rPr>
          <w:rFonts w:ascii="Times New Roman" w:hAnsi="Times New Roman"/>
          <w:color w:val="000000" w:themeColor="text1"/>
        </w:rPr>
        <w:t xml:space="preserve">). After immersion the specimens were rinsed with deionized water and dried with stream of nitrogen. The values of mean roughness </w:t>
      </w:r>
      <w:proofErr w:type="gramStart"/>
      <w:r w:rsidRPr="00367562">
        <w:rPr>
          <w:rFonts w:ascii="Times New Roman" w:hAnsi="Times New Roman"/>
          <w:i/>
          <w:iCs/>
          <w:color w:val="000000" w:themeColor="text1"/>
        </w:rPr>
        <w:t>S</w:t>
      </w:r>
      <w:r w:rsidRPr="00367562">
        <w:rPr>
          <w:rFonts w:ascii="Times New Roman" w:hAnsi="Times New Roman"/>
          <w:color w:val="000000" w:themeColor="text1"/>
          <w:vertAlign w:val="subscript"/>
        </w:rPr>
        <w:t>a</w:t>
      </w:r>
      <w:proofErr w:type="gramEnd"/>
      <w:r w:rsidRPr="00367562">
        <w:rPr>
          <w:rFonts w:ascii="Times New Roman" w:hAnsi="Times New Roman"/>
          <w:color w:val="000000" w:themeColor="text1"/>
        </w:rPr>
        <w:t xml:space="preserve">, as obtained by </w:t>
      </w:r>
      <w:proofErr w:type="spellStart"/>
      <w:r w:rsidRPr="00367562">
        <w:rPr>
          <w:rFonts w:ascii="Times New Roman" w:hAnsi="Times New Roman"/>
          <w:color w:val="000000" w:themeColor="text1"/>
        </w:rPr>
        <w:t>profilometer</w:t>
      </w:r>
      <w:proofErr w:type="spellEnd"/>
      <w:r w:rsidRPr="00367562">
        <w:rPr>
          <w:rFonts w:ascii="Times New Roman" w:hAnsi="Times New Roman"/>
          <w:color w:val="000000" w:themeColor="text1"/>
        </w:rPr>
        <w:t>, are also stated.</w:t>
      </w:r>
    </w:p>
    <w:p w:rsidR="00760F98" w:rsidRDefault="00760F98" w:rsidP="00760F98">
      <w:pPr>
        <w:spacing w:line="360" w:lineRule="auto"/>
        <w:jc w:val="both"/>
      </w:pPr>
    </w:p>
    <w:p w:rsidR="00760F98" w:rsidRDefault="00760F98" w:rsidP="00760F98">
      <w:pPr>
        <w:spacing w:line="360" w:lineRule="auto"/>
        <w:jc w:val="both"/>
      </w:pPr>
    </w:p>
    <w:p w:rsidR="00760F98" w:rsidRDefault="00760F98" w:rsidP="00760F98">
      <w:pPr>
        <w:spacing w:line="360" w:lineRule="auto"/>
        <w:jc w:val="both"/>
        <w:rPr>
          <w:sz w:val="20"/>
          <w:szCs w:val="20"/>
        </w:rPr>
      </w:pPr>
    </w:p>
    <w:p w:rsidR="0084212E" w:rsidRDefault="00926821">
      <w:r>
        <w:rPr>
          <w:noProof/>
          <w:lang w:val="en-GB" w:eastAsia="en-GB" w:bidi="ar-SA"/>
        </w:rPr>
        <w:lastRenderedPageBreak/>
        <w:drawing>
          <wp:anchor distT="0" distB="0" distL="0" distR="0" simplePos="0" relativeHeight="3" behindDoc="0" locked="0" layoutInCell="1" allowOverlap="1">
            <wp:simplePos x="0" y="0"/>
            <wp:positionH relativeFrom="column">
              <wp:posOffset>898525</wp:posOffset>
            </wp:positionH>
            <wp:positionV relativeFrom="paragraph">
              <wp:posOffset>360045</wp:posOffset>
            </wp:positionV>
            <wp:extent cx="4535805" cy="5340350"/>
            <wp:effectExtent l="0" t="0" r="0" b="0"/>
            <wp:wrapTopAndBottom/>
            <wp:docPr id="2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5805" cy="534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4212E" w:rsidRDefault="0084212E">
      <w:pPr>
        <w:pStyle w:val="TextBody"/>
        <w:spacing w:after="0" w:line="360" w:lineRule="auto"/>
        <w:jc w:val="both"/>
        <w:rPr>
          <w:rStyle w:val="Strong"/>
          <w:rFonts w:cs="Times New Roman"/>
          <w:sz w:val="20"/>
          <w:szCs w:val="22"/>
        </w:rPr>
      </w:pPr>
    </w:p>
    <w:p w:rsidR="0084212E" w:rsidRDefault="00926821">
      <w:pPr>
        <w:pStyle w:val="TextBody"/>
        <w:spacing w:after="0" w:line="360" w:lineRule="auto"/>
        <w:jc w:val="both"/>
      </w:pPr>
      <w:r>
        <w:rPr>
          <w:rStyle w:val="Strong"/>
          <w:rFonts w:cs="Times New Roman"/>
          <w:sz w:val="20"/>
          <w:szCs w:val="22"/>
        </w:rPr>
        <w:t>Figure 7:</w:t>
      </w:r>
      <w:r>
        <w:rPr>
          <w:rFonts w:cs="Times New Roman"/>
          <w:sz w:val="20"/>
          <w:szCs w:val="22"/>
        </w:rPr>
        <w:t xml:space="preserve"> Normalized high resolution (a) Fe 2p and (b) O 1s spectra for layers formed during 30 days</w:t>
      </w:r>
      <w:r>
        <w:rPr>
          <w:rFonts w:cs="Times New Roman"/>
          <w:sz w:val="20"/>
          <w:szCs w:val="22"/>
        </w:rPr>
        <w:t xml:space="preserve"> of immersion of iron in 3 wt.% </w:t>
      </w:r>
      <w:proofErr w:type="spellStart"/>
      <w:r>
        <w:rPr>
          <w:rFonts w:cs="Times New Roman"/>
          <w:sz w:val="20"/>
          <w:szCs w:val="22"/>
        </w:rPr>
        <w:t>NaCl</w:t>
      </w:r>
      <w:proofErr w:type="spellEnd"/>
      <w:r>
        <w:rPr>
          <w:rFonts w:cs="Times New Roman"/>
          <w:sz w:val="20"/>
          <w:szCs w:val="22"/>
        </w:rPr>
        <w:t xml:space="preserve"> solution with and without the addition of 1 </w:t>
      </w:r>
      <w:proofErr w:type="spellStart"/>
      <w:r>
        <w:rPr>
          <w:rFonts w:cs="Times New Roman"/>
          <w:sz w:val="20"/>
          <w:szCs w:val="22"/>
        </w:rPr>
        <w:t>mM</w:t>
      </w:r>
      <w:proofErr w:type="spellEnd"/>
      <w:r>
        <w:rPr>
          <w:rFonts w:cs="Times New Roman"/>
          <w:sz w:val="20"/>
          <w:szCs w:val="22"/>
        </w:rPr>
        <w:t xml:space="preserve"> imidazole (</w:t>
      </w:r>
      <w:proofErr w:type="spellStart"/>
      <w:r>
        <w:rPr>
          <w:rFonts w:cs="Times New Roman"/>
          <w:sz w:val="20"/>
          <w:szCs w:val="22"/>
        </w:rPr>
        <w:t>ImiH</w:t>
      </w:r>
      <w:proofErr w:type="spellEnd"/>
      <w:r>
        <w:rPr>
          <w:rFonts w:cs="Times New Roman"/>
          <w:sz w:val="20"/>
          <w:szCs w:val="22"/>
        </w:rPr>
        <w:t>), 1-methyl-imidazole (</w:t>
      </w:r>
      <w:proofErr w:type="spellStart"/>
      <w:r>
        <w:rPr>
          <w:rFonts w:cs="Times New Roman"/>
          <w:sz w:val="20"/>
          <w:szCs w:val="22"/>
        </w:rPr>
        <w:t>ImiMe</w:t>
      </w:r>
      <w:proofErr w:type="spellEnd"/>
      <w:r>
        <w:rPr>
          <w:rFonts w:cs="Times New Roman"/>
          <w:sz w:val="20"/>
          <w:szCs w:val="22"/>
        </w:rPr>
        <w:t>), 1-methyl-2-mercapto-imidazole (SH-</w:t>
      </w:r>
      <w:proofErr w:type="spellStart"/>
      <w:r>
        <w:rPr>
          <w:rFonts w:cs="Times New Roman"/>
          <w:sz w:val="20"/>
          <w:szCs w:val="22"/>
        </w:rPr>
        <w:t>ImiMe</w:t>
      </w:r>
      <w:proofErr w:type="spellEnd"/>
      <w:r>
        <w:rPr>
          <w:rFonts w:cs="Times New Roman"/>
          <w:sz w:val="20"/>
          <w:szCs w:val="22"/>
        </w:rPr>
        <w:t xml:space="preserve">), </w:t>
      </w:r>
      <w:proofErr w:type="spellStart"/>
      <w:r>
        <w:rPr>
          <w:rFonts w:cs="Times New Roman"/>
          <w:sz w:val="20"/>
          <w:szCs w:val="22"/>
        </w:rPr>
        <w:t>benzimidazole</w:t>
      </w:r>
      <w:proofErr w:type="spellEnd"/>
      <w:r>
        <w:rPr>
          <w:rFonts w:cs="Times New Roman"/>
          <w:sz w:val="20"/>
          <w:szCs w:val="22"/>
        </w:rPr>
        <w:t xml:space="preserve"> (</w:t>
      </w:r>
      <w:proofErr w:type="spellStart"/>
      <w:r>
        <w:rPr>
          <w:rFonts w:cs="Times New Roman"/>
          <w:sz w:val="20"/>
          <w:szCs w:val="22"/>
        </w:rPr>
        <w:t>BimH</w:t>
      </w:r>
      <w:proofErr w:type="spellEnd"/>
      <w:r>
        <w:rPr>
          <w:rFonts w:cs="Times New Roman"/>
          <w:sz w:val="20"/>
          <w:szCs w:val="22"/>
        </w:rPr>
        <w:t>) and 2-mercaptobenzimidazole (SH-</w:t>
      </w:r>
      <w:proofErr w:type="spellStart"/>
      <w:r>
        <w:rPr>
          <w:rFonts w:cs="Times New Roman"/>
          <w:sz w:val="20"/>
          <w:szCs w:val="22"/>
        </w:rPr>
        <w:t>BimH</w:t>
      </w:r>
      <w:proofErr w:type="spellEnd"/>
      <w:r>
        <w:rPr>
          <w:rFonts w:cs="Times New Roman"/>
          <w:sz w:val="20"/>
          <w:szCs w:val="22"/>
        </w:rPr>
        <w:t>). The take-off angle is 45</w:t>
      </w:r>
      <w:r>
        <w:rPr>
          <w:rFonts w:ascii="Symbol" w:eastAsia="Symbol" w:hAnsi="Symbol" w:cs="Symbol"/>
          <w:sz w:val="20"/>
          <w:szCs w:val="22"/>
        </w:rPr>
        <w:t></w:t>
      </w:r>
      <w:r>
        <w:rPr>
          <w:rFonts w:cs="Times New Roman"/>
          <w:sz w:val="20"/>
          <w:szCs w:val="22"/>
        </w:rPr>
        <w:t xml:space="preserve">. Vertical dotted lines denote the position of peaks of reference compounds: (a) dashed: </w:t>
      </w:r>
      <w:proofErr w:type="gramStart"/>
      <w:r>
        <w:rPr>
          <w:rFonts w:cs="Times New Roman"/>
          <w:sz w:val="20"/>
          <w:szCs w:val="22"/>
        </w:rPr>
        <w:t>Fe(</w:t>
      </w:r>
      <w:proofErr w:type="gramEnd"/>
      <w:r>
        <w:rPr>
          <w:rFonts w:cs="Times New Roman"/>
          <w:sz w:val="20"/>
          <w:szCs w:val="22"/>
        </w:rPr>
        <w:t>0), dotted: Fe(II) oxide, dash-dotted: Fe(III) oxide, (b) 1: O</w:t>
      </w:r>
      <w:r>
        <w:rPr>
          <w:rFonts w:cs="Times New Roman"/>
          <w:sz w:val="20"/>
          <w:szCs w:val="22"/>
          <w:vertAlign w:val="superscript"/>
        </w:rPr>
        <w:t>2</w:t>
      </w:r>
      <w:r>
        <w:rPr>
          <w:rFonts w:ascii="Symbol" w:eastAsia="Symbol" w:hAnsi="Symbol" w:cs="Symbol"/>
          <w:sz w:val="20"/>
          <w:szCs w:val="20"/>
          <w:vertAlign w:val="superscript"/>
        </w:rPr>
        <w:t></w:t>
      </w:r>
      <w:r>
        <w:rPr>
          <w:rFonts w:cs="Times New Roman"/>
          <w:sz w:val="20"/>
          <w:szCs w:val="22"/>
        </w:rPr>
        <w:t>, 2: OH</w:t>
      </w:r>
      <w:r>
        <w:rPr>
          <w:rFonts w:ascii="Symbol" w:eastAsia="Symbol" w:hAnsi="Symbol" w:cs="Symbol"/>
          <w:sz w:val="20"/>
          <w:szCs w:val="20"/>
          <w:vertAlign w:val="superscript"/>
        </w:rPr>
        <w:t></w:t>
      </w:r>
      <w:r>
        <w:rPr>
          <w:rFonts w:cs="Times New Roman"/>
          <w:sz w:val="20"/>
          <w:szCs w:val="22"/>
        </w:rPr>
        <w:t>, 3: H</w:t>
      </w:r>
      <w:r>
        <w:rPr>
          <w:rFonts w:cs="Times New Roman"/>
          <w:sz w:val="20"/>
          <w:szCs w:val="22"/>
          <w:vertAlign w:val="subscript"/>
        </w:rPr>
        <w:t>2</w:t>
      </w:r>
      <w:r>
        <w:rPr>
          <w:rFonts w:cs="Times New Roman"/>
          <w:sz w:val="20"/>
          <w:szCs w:val="22"/>
        </w:rPr>
        <w:t>O</w:t>
      </w:r>
      <w:r>
        <w:rPr>
          <w:rFonts w:cs="Times New Roman"/>
          <w:sz w:val="22"/>
          <w:szCs w:val="22"/>
        </w:rPr>
        <w:t>.</w:t>
      </w:r>
    </w:p>
    <w:p w:rsidR="0084212E" w:rsidRDefault="00926821">
      <w:pPr>
        <w:pStyle w:val="TextBody"/>
        <w:spacing w:after="0" w:line="360" w:lineRule="auto"/>
        <w:jc w:val="both"/>
        <w:rPr>
          <w:rFonts w:cs="Times New Roman"/>
          <w:sz w:val="22"/>
          <w:szCs w:val="22"/>
        </w:rPr>
      </w:pPr>
      <w:r>
        <w:br w:type="page"/>
      </w:r>
    </w:p>
    <w:p w:rsidR="0084212E" w:rsidRDefault="00926821">
      <w:pPr>
        <w:pStyle w:val="TextBody"/>
        <w:spacing w:after="0" w:line="360" w:lineRule="auto"/>
        <w:jc w:val="both"/>
        <w:rPr>
          <w:rFonts w:cs="Times New Roman"/>
          <w:sz w:val="22"/>
          <w:szCs w:val="22"/>
        </w:rPr>
      </w:pPr>
      <w:r>
        <w:rPr>
          <w:rFonts w:cs="Times New Roman"/>
          <w:noProof/>
          <w:sz w:val="22"/>
          <w:szCs w:val="22"/>
          <w:lang w:val="en-GB" w:eastAsia="en-GB" w:bidi="ar-SA"/>
        </w:rPr>
        <w:lastRenderedPageBreak/>
        <w:drawing>
          <wp:anchor distT="0" distB="0" distL="0" distR="0" simplePos="0" relativeHeight="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6332220" cy="5197475"/>
            <wp:effectExtent l="0" t="0" r="0" b="0"/>
            <wp:wrapTopAndBottom/>
            <wp:docPr id="3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5197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4212E" w:rsidRDefault="00926821">
      <w:pPr>
        <w:pStyle w:val="TextBody"/>
        <w:spacing w:after="0" w:line="360" w:lineRule="auto"/>
        <w:jc w:val="both"/>
        <w:rPr>
          <w:rFonts w:cs="Times New Roman"/>
          <w:sz w:val="20"/>
          <w:szCs w:val="20"/>
        </w:rPr>
      </w:pPr>
      <w:r>
        <w:rPr>
          <w:rStyle w:val="Strong"/>
          <w:rFonts w:cs="Times New Roman"/>
          <w:sz w:val="20"/>
          <w:szCs w:val="20"/>
        </w:rPr>
        <w:t>Figure 8:</w:t>
      </w:r>
      <w:r>
        <w:rPr>
          <w:rFonts w:cs="Times New Roman"/>
          <w:sz w:val="20"/>
          <w:szCs w:val="20"/>
        </w:rPr>
        <w:t xml:space="preserve"> Normalized high resolution (a) C 1s, (b) N 1s and (c) S 2p XPS spectra for layers formed during 30 days of immersion of iron in 3 wt.% </w:t>
      </w:r>
      <w:proofErr w:type="spellStart"/>
      <w:r>
        <w:rPr>
          <w:rFonts w:cs="Times New Roman"/>
          <w:sz w:val="20"/>
          <w:szCs w:val="20"/>
        </w:rPr>
        <w:t>NaCl</w:t>
      </w:r>
      <w:proofErr w:type="spellEnd"/>
      <w:r>
        <w:rPr>
          <w:rFonts w:cs="Times New Roman"/>
          <w:sz w:val="20"/>
          <w:szCs w:val="20"/>
        </w:rPr>
        <w:t xml:space="preserve"> solution with and without the addition of 1 </w:t>
      </w:r>
      <w:proofErr w:type="spellStart"/>
      <w:r>
        <w:rPr>
          <w:rFonts w:cs="Times New Roman"/>
          <w:sz w:val="20"/>
          <w:szCs w:val="20"/>
        </w:rPr>
        <w:t>mM</w:t>
      </w:r>
      <w:proofErr w:type="spellEnd"/>
      <w:r>
        <w:rPr>
          <w:rFonts w:cs="Times New Roman"/>
          <w:sz w:val="20"/>
          <w:szCs w:val="20"/>
        </w:rPr>
        <w:t xml:space="preserve"> imidazole (</w:t>
      </w:r>
      <w:proofErr w:type="spellStart"/>
      <w:r>
        <w:rPr>
          <w:rFonts w:cs="Times New Roman"/>
          <w:sz w:val="20"/>
          <w:szCs w:val="20"/>
        </w:rPr>
        <w:t>ImiH</w:t>
      </w:r>
      <w:proofErr w:type="spellEnd"/>
      <w:r>
        <w:rPr>
          <w:rFonts w:cs="Times New Roman"/>
          <w:sz w:val="20"/>
          <w:szCs w:val="20"/>
        </w:rPr>
        <w:t>), 1-methyl-imidazole (</w:t>
      </w:r>
      <w:proofErr w:type="spellStart"/>
      <w:r>
        <w:rPr>
          <w:rFonts w:cs="Times New Roman"/>
          <w:sz w:val="20"/>
          <w:szCs w:val="20"/>
        </w:rPr>
        <w:t>ImiMe</w:t>
      </w:r>
      <w:proofErr w:type="spellEnd"/>
      <w:r>
        <w:rPr>
          <w:rFonts w:cs="Times New Roman"/>
          <w:sz w:val="20"/>
          <w:szCs w:val="20"/>
        </w:rPr>
        <w:t>), 1-methyl-2-mercapto-im</w:t>
      </w:r>
      <w:r>
        <w:rPr>
          <w:rFonts w:cs="Times New Roman"/>
          <w:sz w:val="20"/>
          <w:szCs w:val="20"/>
        </w:rPr>
        <w:t>idazole (SH-</w:t>
      </w:r>
      <w:proofErr w:type="spellStart"/>
      <w:r>
        <w:rPr>
          <w:rFonts w:cs="Times New Roman"/>
          <w:sz w:val="20"/>
          <w:szCs w:val="20"/>
        </w:rPr>
        <w:t>ImiMe</w:t>
      </w:r>
      <w:proofErr w:type="spellEnd"/>
      <w:r>
        <w:rPr>
          <w:rFonts w:cs="Times New Roman"/>
          <w:sz w:val="20"/>
          <w:szCs w:val="20"/>
        </w:rPr>
        <w:t xml:space="preserve">), </w:t>
      </w:r>
      <w:proofErr w:type="spellStart"/>
      <w:r>
        <w:rPr>
          <w:rFonts w:cs="Times New Roman"/>
          <w:sz w:val="20"/>
          <w:szCs w:val="20"/>
        </w:rPr>
        <w:t>benzimidazole</w:t>
      </w:r>
      <w:proofErr w:type="spellEnd"/>
      <w:r>
        <w:rPr>
          <w:rFonts w:cs="Times New Roman"/>
          <w:sz w:val="20"/>
          <w:szCs w:val="20"/>
        </w:rPr>
        <w:t xml:space="preserve"> (</w:t>
      </w:r>
      <w:proofErr w:type="spellStart"/>
      <w:r>
        <w:rPr>
          <w:rFonts w:cs="Times New Roman"/>
          <w:sz w:val="20"/>
          <w:szCs w:val="20"/>
        </w:rPr>
        <w:t>BimH</w:t>
      </w:r>
      <w:proofErr w:type="spellEnd"/>
      <w:r>
        <w:rPr>
          <w:rFonts w:cs="Times New Roman"/>
          <w:sz w:val="20"/>
          <w:szCs w:val="20"/>
        </w:rPr>
        <w:t>) and 2-mercaptobenzimidazole (SH-</w:t>
      </w:r>
      <w:proofErr w:type="spellStart"/>
      <w:r>
        <w:rPr>
          <w:rFonts w:cs="Times New Roman"/>
          <w:sz w:val="20"/>
          <w:szCs w:val="20"/>
        </w:rPr>
        <w:t>BimH</w:t>
      </w:r>
      <w:proofErr w:type="spellEnd"/>
      <w:r>
        <w:rPr>
          <w:rFonts w:cs="Times New Roman"/>
          <w:sz w:val="20"/>
          <w:szCs w:val="20"/>
        </w:rPr>
        <w:t>). The take-off angle is 45</w:t>
      </w:r>
      <w:r>
        <w:rPr>
          <w:rFonts w:ascii="Symbol" w:eastAsia="Symbol" w:hAnsi="Symbol" w:cs="Symbol"/>
          <w:sz w:val="20"/>
          <w:szCs w:val="20"/>
        </w:rPr>
        <w:t></w:t>
      </w:r>
      <w:r>
        <w:rPr>
          <w:rFonts w:cs="Times New Roman"/>
          <w:sz w:val="20"/>
          <w:szCs w:val="20"/>
        </w:rPr>
        <w:t>. Vertical dotted lines denote the position of peaks of reference compounds: (a) 1: C</w:t>
      </w:r>
      <w:r>
        <w:rPr>
          <w:rFonts w:ascii="Symbol" w:eastAsia="Symbol" w:hAnsi="Symbol" w:cs="Symbol"/>
          <w:sz w:val="20"/>
          <w:szCs w:val="20"/>
        </w:rPr>
        <w:t></w:t>
      </w:r>
      <w:r>
        <w:rPr>
          <w:rFonts w:cs="Times New Roman"/>
          <w:sz w:val="20"/>
          <w:szCs w:val="20"/>
        </w:rPr>
        <w:t>C, C</w:t>
      </w:r>
      <w:r>
        <w:rPr>
          <w:rFonts w:ascii="Symbol" w:eastAsia="Symbol" w:hAnsi="Symbol" w:cs="Symbol"/>
          <w:sz w:val="20"/>
          <w:szCs w:val="20"/>
        </w:rPr>
        <w:t></w:t>
      </w:r>
      <w:r>
        <w:rPr>
          <w:rFonts w:cs="Times New Roman"/>
          <w:sz w:val="20"/>
          <w:szCs w:val="20"/>
        </w:rPr>
        <w:t>H, 2: C</w:t>
      </w:r>
      <w:r>
        <w:rPr>
          <w:rFonts w:ascii="Symbol" w:eastAsia="Symbol" w:hAnsi="Symbol" w:cs="Symbol"/>
          <w:sz w:val="20"/>
          <w:szCs w:val="20"/>
        </w:rPr>
        <w:t></w:t>
      </w:r>
      <w:r>
        <w:rPr>
          <w:rFonts w:cs="Times New Roman"/>
          <w:sz w:val="20"/>
          <w:szCs w:val="20"/>
        </w:rPr>
        <w:t>N (C</w:t>
      </w:r>
      <w:r>
        <w:rPr>
          <w:rFonts w:ascii="Symbol" w:eastAsia="Symbol" w:hAnsi="Symbol" w:cs="Symbol"/>
          <w:sz w:val="20"/>
          <w:szCs w:val="20"/>
        </w:rPr>
        <w:t></w:t>
      </w:r>
      <w:r>
        <w:rPr>
          <w:rFonts w:cs="Times New Roman"/>
          <w:sz w:val="20"/>
          <w:szCs w:val="20"/>
        </w:rPr>
        <w:t>S), 3: C</w:t>
      </w:r>
      <w:r>
        <w:rPr>
          <w:rFonts w:ascii="Symbol" w:eastAsia="Symbol" w:hAnsi="Symbol" w:cs="Symbol"/>
          <w:sz w:val="20"/>
          <w:szCs w:val="20"/>
        </w:rPr>
        <w:t></w:t>
      </w:r>
      <w:r>
        <w:rPr>
          <w:rFonts w:cs="Times New Roman"/>
          <w:sz w:val="20"/>
          <w:szCs w:val="20"/>
        </w:rPr>
        <w:t>O, 4: C=N, 5: COO</w:t>
      </w:r>
      <w:r>
        <w:rPr>
          <w:rFonts w:ascii="Symbol" w:eastAsia="Symbol" w:hAnsi="Symbol" w:cs="Symbol"/>
          <w:sz w:val="20"/>
          <w:szCs w:val="20"/>
          <w:vertAlign w:val="superscript"/>
        </w:rPr>
        <w:t></w:t>
      </w:r>
      <w:r>
        <w:rPr>
          <w:rFonts w:cs="Times New Roman"/>
          <w:sz w:val="20"/>
          <w:szCs w:val="20"/>
        </w:rPr>
        <w:t>, (b) 1: C=N</w:t>
      </w:r>
      <w:r>
        <w:rPr>
          <w:rFonts w:ascii="Symbol" w:eastAsia="Symbol" w:hAnsi="Symbol" w:cs="Symbol"/>
          <w:sz w:val="20"/>
          <w:szCs w:val="20"/>
        </w:rPr>
        <w:t></w:t>
      </w:r>
      <w:r>
        <w:rPr>
          <w:rFonts w:cs="Times New Roman"/>
          <w:sz w:val="20"/>
          <w:szCs w:val="20"/>
        </w:rPr>
        <w:t>C, 2: C</w:t>
      </w:r>
      <w:r>
        <w:rPr>
          <w:rFonts w:ascii="Symbol" w:eastAsia="Symbol" w:hAnsi="Symbol" w:cs="Symbol"/>
          <w:sz w:val="20"/>
          <w:szCs w:val="20"/>
        </w:rPr>
        <w:t></w:t>
      </w:r>
      <w:r>
        <w:rPr>
          <w:rFonts w:cs="Times New Roman"/>
          <w:sz w:val="20"/>
          <w:szCs w:val="20"/>
        </w:rPr>
        <w:t>NH</w:t>
      </w:r>
      <w:r>
        <w:rPr>
          <w:rFonts w:ascii="Symbol" w:eastAsia="Symbol" w:hAnsi="Symbol" w:cs="Symbol"/>
          <w:sz w:val="20"/>
          <w:szCs w:val="20"/>
        </w:rPr>
        <w:t></w:t>
      </w:r>
      <w:r>
        <w:rPr>
          <w:rFonts w:cs="Times New Roman"/>
          <w:sz w:val="20"/>
          <w:szCs w:val="20"/>
        </w:rPr>
        <w:t>C, and (c) S 2p</w:t>
      </w:r>
      <w:r>
        <w:rPr>
          <w:rFonts w:cs="Times New Roman"/>
          <w:sz w:val="20"/>
          <w:szCs w:val="20"/>
          <w:vertAlign w:val="subscript"/>
        </w:rPr>
        <w:t>3/2</w:t>
      </w:r>
      <w:r>
        <w:rPr>
          <w:rFonts w:cs="Times New Roman"/>
          <w:sz w:val="20"/>
          <w:szCs w:val="20"/>
        </w:rPr>
        <w:t xml:space="preserve"> / S 2p</w:t>
      </w:r>
      <w:r>
        <w:rPr>
          <w:rFonts w:cs="Times New Roman"/>
          <w:sz w:val="20"/>
          <w:szCs w:val="20"/>
          <w:vertAlign w:val="subscript"/>
        </w:rPr>
        <w:t>1/2</w:t>
      </w:r>
      <w:r>
        <w:rPr>
          <w:rFonts w:cs="Times New Roman"/>
          <w:sz w:val="20"/>
          <w:szCs w:val="20"/>
        </w:rPr>
        <w:t xml:space="preserve">. </w:t>
      </w:r>
    </w:p>
    <w:p w:rsidR="00760F98" w:rsidRDefault="00760F98">
      <w:pPr>
        <w:pStyle w:val="TextBody"/>
        <w:spacing w:after="0" w:line="360" w:lineRule="auto"/>
        <w:jc w:val="both"/>
        <w:rPr>
          <w:rFonts w:cs="Times New Roman"/>
          <w:sz w:val="20"/>
          <w:szCs w:val="20"/>
        </w:rPr>
      </w:pPr>
    </w:p>
    <w:p w:rsidR="00760F98" w:rsidRDefault="00760F98">
      <w:pPr>
        <w:widowControl/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br w:type="page"/>
      </w:r>
    </w:p>
    <w:p w:rsidR="00760F98" w:rsidRPr="00367562" w:rsidRDefault="00760F98" w:rsidP="00760F98">
      <w:pPr>
        <w:widowControl/>
        <w:autoSpaceDN w:val="0"/>
        <w:adjustRightInd w:val="0"/>
        <w:spacing w:line="360" w:lineRule="auto"/>
        <w:jc w:val="both"/>
        <w:rPr>
          <w:rFonts w:ascii="Times New Roman" w:eastAsia="Times New Roman" w:hAnsi="Times New Roman"/>
          <w:color w:val="000000" w:themeColor="text1"/>
          <w:lang w:eastAsia="en-GB"/>
        </w:rPr>
      </w:pPr>
    </w:p>
    <w:p w:rsidR="00760F98" w:rsidRPr="00367562" w:rsidRDefault="00760F98" w:rsidP="00760F98">
      <w:pPr>
        <w:widowControl/>
        <w:autoSpaceDN w:val="0"/>
        <w:adjustRightInd w:val="0"/>
        <w:spacing w:line="360" w:lineRule="auto"/>
        <w:jc w:val="both"/>
        <w:rPr>
          <w:rFonts w:ascii="Times New Roman" w:eastAsia="Times New Roman" w:hAnsi="Times New Roman"/>
          <w:color w:val="000000" w:themeColor="text1"/>
          <w:lang w:eastAsia="en-GB"/>
        </w:rPr>
      </w:pPr>
      <w:r w:rsidRPr="00367562">
        <w:rPr>
          <w:rFonts w:ascii="Times New Roman" w:eastAsia="Times New Roman" w:hAnsi="Times New Roman"/>
          <w:noProof/>
          <w:color w:val="000000" w:themeColor="text1"/>
          <w:lang w:eastAsia="en-GB"/>
        </w:rPr>
        <w:drawing>
          <wp:inline distT="0" distB="0" distL="0" distR="0" wp14:anchorId="06229D48" wp14:editId="78F8794B">
            <wp:extent cx="5996940" cy="2269280"/>
            <wp:effectExtent l="0" t="0" r="381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6940" cy="226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F98" w:rsidRPr="00367562" w:rsidRDefault="00760F98" w:rsidP="00760F98">
      <w:pPr>
        <w:widowControl/>
        <w:autoSpaceDN w:val="0"/>
        <w:adjustRightInd w:val="0"/>
        <w:jc w:val="both"/>
        <w:rPr>
          <w:rFonts w:ascii="Times New Roman" w:eastAsia="Times New Roman" w:hAnsi="Times New Roman"/>
          <w:color w:val="000000" w:themeColor="text1"/>
          <w:lang w:eastAsia="en-GB"/>
        </w:rPr>
      </w:pPr>
      <w:proofErr w:type="gramStart"/>
      <w:r w:rsidRPr="00367562">
        <w:rPr>
          <w:rFonts w:ascii="Times New Roman" w:eastAsia="Times New Roman" w:hAnsi="Times New Roman"/>
          <w:b/>
          <w:bCs/>
          <w:color w:val="000000" w:themeColor="text1"/>
          <w:lang w:eastAsia="en-GB"/>
        </w:rPr>
        <w:t>Figure 9.</w:t>
      </w:r>
      <w:proofErr w:type="gramEnd"/>
      <w:r w:rsidRPr="00367562">
        <w:rPr>
          <w:rFonts w:ascii="Times New Roman" w:eastAsia="Times New Roman" w:hAnsi="Times New Roman"/>
          <w:b/>
          <w:bCs/>
          <w:color w:val="000000" w:themeColor="text1"/>
          <w:lang w:eastAsia="en-GB"/>
        </w:rPr>
        <w:t xml:space="preserve"> </w:t>
      </w:r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Top and perspective views of optimized standing molecular adsorption modes on </w:t>
      </w:r>
      <w:proofErr w:type="gram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Fe(</w:t>
      </w:r>
      <w:proofErr w:type="gram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110). From left to right: imidazole (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ImiH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), 1-methyl-imidazole (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ImiMe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),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benzimidazole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(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BimH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), and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thione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forms of 1-methyl-2-mercapto-imidazole (S-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ImiMeH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) and 2-mercaptoimidazole (S-BimH</w:t>
      </w:r>
      <w:r w:rsidRPr="00367562">
        <w:rPr>
          <w:rFonts w:ascii="Times New Roman" w:eastAsia="LiberationSerif" w:hAnsi="Times New Roman"/>
          <w:color w:val="000000" w:themeColor="text1"/>
          <w:vertAlign w:val="subscript"/>
          <w:lang w:eastAsia="en-GB"/>
        </w:rPr>
        <w:t>2</w:t>
      </w:r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). Adsorption energies and molecule–surface bond lengths (N–Fe and S–Fe), calculated at 1/20 ML coverage, are also stated. Color coding of atoms is the following: H is white, C is gray, N is sky-blue, S is yellow, and Fe is reddish with color becoming darker as going from surface toward the bulk.</w:t>
      </w:r>
    </w:p>
    <w:p w:rsidR="00760F98" w:rsidRPr="00367562" w:rsidRDefault="00760F98" w:rsidP="00760F98">
      <w:pPr>
        <w:widowControl/>
        <w:autoSpaceDN w:val="0"/>
        <w:adjustRightInd w:val="0"/>
        <w:spacing w:line="360" w:lineRule="auto"/>
        <w:jc w:val="both"/>
        <w:rPr>
          <w:rFonts w:ascii="Times New Roman" w:eastAsia="Times New Roman" w:hAnsi="Times New Roman"/>
          <w:color w:val="000000" w:themeColor="text1"/>
          <w:lang w:eastAsia="en-GB"/>
        </w:rPr>
      </w:pPr>
    </w:p>
    <w:p w:rsidR="00760F98" w:rsidRDefault="00760F98">
      <w:pPr>
        <w:pStyle w:val="TextBody"/>
        <w:spacing w:after="0" w:line="360" w:lineRule="auto"/>
        <w:jc w:val="both"/>
      </w:pPr>
    </w:p>
    <w:p w:rsidR="00760F98" w:rsidRPr="00367562" w:rsidRDefault="00760F98" w:rsidP="00760F98">
      <w:pPr>
        <w:widowControl/>
        <w:autoSpaceDN w:val="0"/>
        <w:adjustRightInd w:val="0"/>
        <w:spacing w:line="360" w:lineRule="auto"/>
        <w:jc w:val="both"/>
        <w:rPr>
          <w:rFonts w:ascii="Times New Roman" w:eastAsia="Times New Roman" w:hAnsi="Times New Roman"/>
          <w:color w:val="000000" w:themeColor="text1"/>
          <w:lang w:eastAsia="en-GB"/>
        </w:rPr>
      </w:pPr>
      <w:r w:rsidRPr="00367562">
        <w:rPr>
          <w:rFonts w:ascii="Times New Roman" w:eastAsia="Times New Roman" w:hAnsi="Times New Roman"/>
          <w:noProof/>
          <w:color w:val="000000" w:themeColor="text1"/>
          <w:lang w:eastAsia="en-GB"/>
        </w:rPr>
        <w:drawing>
          <wp:inline distT="0" distB="0" distL="0" distR="0" wp14:anchorId="1099D1C1" wp14:editId="78109B32">
            <wp:extent cx="5996940" cy="2192655"/>
            <wp:effectExtent l="0" t="0" r="381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10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6940" cy="2192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F98" w:rsidRPr="00367562" w:rsidRDefault="00760F98" w:rsidP="00760F98">
      <w:pPr>
        <w:widowControl/>
        <w:autoSpaceDN w:val="0"/>
        <w:adjustRightInd w:val="0"/>
        <w:spacing w:line="360" w:lineRule="auto"/>
        <w:jc w:val="both"/>
        <w:rPr>
          <w:rFonts w:ascii="Times New Roman" w:eastAsia="Times New Roman" w:hAnsi="Times New Roman"/>
          <w:color w:val="000000" w:themeColor="text1"/>
          <w:lang w:eastAsia="en-GB"/>
        </w:rPr>
      </w:pPr>
      <w:proofErr w:type="gramStart"/>
      <w:r w:rsidRPr="00367562">
        <w:rPr>
          <w:rFonts w:ascii="Times New Roman" w:eastAsia="Times New Roman" w:hAnsi="Times New Roman"/>
          <w:b/>
          <w:bCs/>
          <w:color w:val="000000" w:themeColor="text1"/>
          <w:lang w:eastAsia="en-GB"/>
        </w:rPr>
        <w:t>Figure 10.</w:t>
      </w:r>
      <w:proofErr w:type="gramEnd"/>
      <w:r w:rsidRPr="00367562">
        <w:rPr>
          <w:rFonts w:ascii="Times New Roman" w:eastAsia="Times New Roman" w:hAnsi="Times New Roman"/>
          <w:b/>
          <w:bCs/>
          <w:color w:val="000000" w:themeColor="text1"/>
          <w:lang w:eastAsia="en-GB"/>
        </w:rPr>
        <w:t xml:space="preserve"> </w:t>
      </w:r>
      <w:proofErr w:type="gram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As in Figure 8, but for lying adsorption modes.</w:t>
      </w:r>
      <w:proofErr w:type="gramEnd"/>
    </w:p>
    <w:p w:rsidR="00760F98" w:rsidRDefault="00760F98">
      <w:pPr>
        <w:pStyle w:val="TextBody"/>
        <w:spacing w:after="0" w:line="360" w:lineRule="auto"/>
        <w:jc w:val="both"/>
      </w:pPr>
    </w:p>
    <w:p w:rsidR="00760F98" w:rsidRPr="00367562" w:rsidRDefault="00760F98" w:rsidP="00760F98">
      <w:pPr>
        <w:widowControl/>
        <w:autoSpaceDN w:val="0"/>
        <w:adjustRightInd w:val="0"/>
        <w:spacing w:line="360" w:lineRule="auto"/>
        <w:jc w:val="both"/>
        <w:rPr>
          <w:rFonts w:ascii="Times New Roman" w:eastAsia="Times New Roman" w:hAnsi="Times New Roman"/>
          <w:color w:val="000000" w:themeColor="text1"/>
          <w:lang w:eastAsia="en-GB"/>
        </w:rPr>
      </w:pPr>
      <w:r w:rsidRPr="00367562">
        <w:rPr>
          <w:rFonts w:ascii="Times New Roman" w:eastAsia="Times New Roman" w:hAnsi="Times New Roman"/>
          <w:noProof/>
          <w:color w:val="000000" w:themeColor="text1"/>
          <w:lang w:eastAsia="en-GB"/>
        </w:rPr>
        <w:lastRenderedPageBreak/>
        <w:drawing>
          <wp:inline distT="0" distB="0" distL="0" distR="0" wp14:anchorId="3E8549B4" wp14:editId="1A69621F">
            <wp:extent cx="5996940" cy="2301801"/>
            <wp:effectExtent l="0" t="0" r="3810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6940" cy="2301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F98" w:rsidRPr="00367562" w:rsidRDefault="00760F98" w:rsidP="00760F98">
      <w:pPr>
        <w:widowControl/>
        <w:autoSpaceDN w:val="0"/>
        <w:adjustRightInd w:val="0"/>
        <w:jc w:val="both"/>
        <w:rPr>
          <w:rFonts w:ascii="Times New Roman" w:eastAsia="Times New Roman" w:hAnsi="Times New Roman"/>
          <w:color w:val="000000" w:themeColor="text1"/>
          <w:lang w:eastAsia="en-GB"/>
        </w:rPr>
      </w:pPr>
      <w:proofErr w:type="gramStart"/>
      <w:r w:rsidRPr="00367562">
        <w:rPr>
          <w:rFonts w:ascii="Times New Roman" w:eastAsia="Times New Roman" w:hAnsi="Times New Roman"/>
          <w:b/>
          <w:bCs/>
          <w:color w:val="000000" w:themeColor="text1"/>
          <w:lang w:eastAsia="en-GB"/>
        </w:rPr>
        <w:t>Figure 11.</w:t>
      </w:r>
      <w:proofErr w:type="gramEnd"/>
      <w:r w:rsidRPr="00367562">
        <w:rPr>
          <w:rFonts w:ascii="Times New Roman" w:eastAsia="Times New Roman" w:hAnsi="Times New Roman"/>
          <w:b/>
          <w:bCs/>
          <w:color w:val="000000" w:themeColor="text1"/>
          <w:lang w:eastAsia="en-GB"/>
        </w:rPr>
        <w:t xml:space="preserve"> </w:t>
      </w:r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“Dehydrogenated” standing adsorption modes on </w:t>
      </w:r>
      <w:proofErr w:type="gram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Fe(</w:t>
      </w:r>
      <w:proofErr w:type="gram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110); non-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mercapto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molecules lack the H at C2 atom, whereas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mercapto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molecules are in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thiolate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form (which can be seen as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thione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lacking the H at N1 or as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thiol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lacking the H at S). Dissociative adsorption energies (</w:t>
      </w:r>
      <m:oMath>
        <m:sSubSup>
          <m:sSubSupPr>
            <m:ctrlPr>
              <w:rPr>
                <w:rFonts w:ascii="Cambria Math" w:eastAsia="LiberationSerif" w:hAnsi="Cambria Math"/>
                <w:i/>
                <w:color w:val="000000" w:themeColor="text1"/>
                <w:lang w:eastAsia="en-GB"/>
              </w:rPr>
            </m:ctrlPr>
          </m:sSubSupPr>
          <m:e>
            <m:r>
              <w:rPr>
                <w:rFonts w:ascii="Cambria Math" w:eastAsia="LiberationSerif" w:hAnsi="Cambria Math"/>
                <w:color w:val="000000" w:themeColor="text1"/>
                <w:lang w:eastAsia="en-GB"/>
              </w:rPr>
              <m:t>E</m:t>
            </m:r>
          </m:e>
          <m:sub>
            <m:r>
              <w:rPr>
                <w:rFonts w:ascii="Cambria Math" w:eastAsia="LiberationSerif" w:hAnsi="Cambria Math"/>
                <w:color w:val="000000" w:themeColor="text1"/>
                <w:lang w:eastAsia="en-GB"/>
              </w:rPr>
              <m:t>ads</m:t>
            </m:r>
          </m:sub>
          <m:sup>
            <m:r>
              <w:rPr>
                <w:rFonts w:ascii="Cambria Math" w:eastAsia="LiberationSerif" w:hAnsi="Cambria Math"/>
                <w:color w:val="000000" w:themeColor="text1"/>
                <w:lang w:eastAsia="en-GB"/>
              </w:rPr>
              <m:t>diss</m:t>
            </m:r>
          </m:sup>
        </m:sSubSup>
        <m:r>
          <w:rPr>
            <w:rFonts w:ascii="Cambria Math" w:eastAsia="LiberationSerif" w:hAnsi="Cambria Math"/>
            <w:color w:val="000000" w:themeColor="text1"/>
            <w:lang w:eastAsia="en-GB"/>
          </w:rPr>
          <m:t>)</m:t>
        </m:r>
      </m:oMath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, corresponding to the </w:t>
      </w:r>
      <w:proofErr w:type="gram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MolH</w:t>
      </w:r>
      <w:r w:rsidRPr="00367562">
        <w:rPr>
          <w:rFonts w:ascii="Times New Roman" w:eastAsia="LiberationSerif" w:hAnsi="Times New Roman"/>
          <w:color w:val="000000" w:themeColor="text1"/>
          <w:vertAlign w:val="subscript"/>
          <w:lang w:eastAsia="en-GB"/>
        </w:rPr>
        <w:t>(</w:t>
      </w:r>
      <w:proofErr w:type="gramEnd"/>
      <w:r w:rsidRPr="00367562">
        <w:rPr>
          <w:rFonts w:ascii="Times New Roman" w:eastAsia="LiberationSerif" w:hAnsi="Times New Roman"/>
          <w:color w:val="000000" w:themeColor="text1"/>
          <w:vertAlign w:val="subscript"/>
          <w:lang w:eastAsia="en-GB"/>
        </w:rPr>
        <w:t>g)</w:t>
      </w:r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→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Mol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vertAlign w:val="subscript"/>
          <w:lang w:eastAsia="en-GB"/>
        </w:rPr>
        <w:t>(ads)</w:t>
      </w:r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+ H</w:t>
      </w:r>
      <w:r w:rsidRPr="00367562">
        <w:rPr>
          <w:rFonts w:ascii="Times New Roman" w:eastAsia="LiberationSerif" w:hAnsi="Times New Roman"/>
          <w:color w:val="000000" w:themeColor="text1"/>
          <w:vertAlign w:val="subscript"/>
          <w:lang w:eastAsia="en-GB"/>
        </w:rPr>
        <w:t>(ads)</w:t>
      </w:r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process, and the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Mol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–Fe(110) binding energies (</w:t>
      </w:r>
      <w:proofErr w:type="spellStart"/>
      <w:r w:rsidRPr="00367562">
        <w:rPr>
          <w:rFonts w:ascii="Times New Roman" w:eastAsia="Times New Roman" w:hAnsi="Times New Roman"/>
          <w:i/>
          <w:iCs/>
          <w:color w:val="000000" w:themeColor="text1"/>
          <w:lang w:eastAsia="en-GB"/>
        </w:rPr>
        <w:t>E</w:t>
      </w:r>
      <w:r w:rsidRPr="00367562">
        <w:rPr>
          <w:rFonts w:ascii="Times New Roman" w:eastAsia="LiberationSerif" w:hAnsi="Times New Roman"/>
          <w:color w:val="000000" w:themeColor="text1"/>
          <w:vertAlign w:val="subscript"/>
          <w:lang w:eastAsia="en-GB"/>
        </w:rPr>
        <w:t>b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) are also stated.</w:t>
      </w:r>
    </w:p>
    <w:p w:rsidR="00760F98" w:rsidRDefault="00760F98">
      <w:pPr>
        <w:pStyle w:val="TextBody"/>
        <w:spacing w:after="0" w:line="360" w:lineRule="auto"/>
        <w:jc w:val="both"/>
      </w:pPr>
    </w:p>
    <w:p w:rsidR="00A219C8" w:rsidRDefault="00A219C8">
      <w:pPr>
        <w:pStyle w:val="TextBody"/>
        <w:spacing w:after="0" w:line="360" w:lineRule="auto"/>
        <w:jc w:val="both"/>
      </w:pPr>
    </w:p>
    <w:p w:rsidR="00A219C8" w:rsidRDefault="00A219C8">
      <w:pPr>
        <w:pStyle w:val="TextBody"/>
        <w:spacing w:after="0" w:line="360" w:lineRule="auto"/>
        <w:jc w:val="both"/>
      </w:pPr>
    </w:p>
    <w:p w:rsidR="00A219C8" w:rsidRDefault="00A219C8">
      <w:pPr>
        <w:pStyle w:val="TextBody"/>
        <w:spacing w:after="0" w:line="360" w:lineRule="auto"/>
        <w:jc w:val="both"/>
      </w:pPr>
    </w:p>
    <w:p w:rsidR="00760F98" w:rsidRPr="00367562" w:rsidRDefault="00760F98" w:rsidP="00760F98">
      <w:pPr>
        <w:widowControl/>
        <w:autoSpaceDN w:val="0"/>
        <w:adjustRightInd w:val="0"/>
        <w:spacing w:line="360" w:lineRule="auto"/>
        <w:ind w:firstLine="720"/>
        <w:jc w:val="center"/>
        <w:rPr>
          <w:rFonts w:ascii="Times New Roman" w:eastAsia="Times New Roman" w:hAnsi="Times New Roman"/>
          <w:color w:val="000000" w:themeColor="text1"/>
          <w:lang w:eastAsia="en-GB"/>
        </w:rPr>
      </w:pPr>
      <w:r w:rsidRPr="00367562">
        <w:rPr>
          <w:rFonts w:ascii="Times New Roman" w:eastAsia="Times New Roman" w:hAnsi="Times New Roman"/>
          <w:noProof/>
          <w:color w:val="000000" w:themeColor="text1"/>
          <w:lang w:eastAsia="en-GB"/>
        </w:rPr>
        <w:drawing>
          <wp:inline distT="0" distB="0" distL="0" distR="0" wp14:anchorId="4B63C92B" wp14:editId="4E2966B7">
            <wp:extent cx="5996940" cy="2301875"/>
            <wp:effectExtent l="0" t="0" r="3810" b="31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12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6940" cy="230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F98" w:rsidRPr="00367562" w:rsidRDefault="00760F98" w:rsidP="00760F98">
      <w:pPr>
        <w:widowControl/>
        <w:autoSpaceDN w:val="0"/>
        <w:adjustRightInd w:val="0"/>
        <w:jc w:val="both"/>
        <w:rPr>
          <w:rFonts w:ascii="Times New Roman" w:hAnsi="Times New Roman"/>
          <w:color w:val="000000" w:themeColor="text1"/>
        </w:rPr>
      </w:pPr>
      <w:proofErr w:type="gramStart"/>
      <w:r w:rsidRPr="00367562">
        <w:rPr>
          <w:rFonts w:ascii="Times New Roman" w:eastAsia="Times New Roman" w:hAnsi="Times New Roman"/>
          <w:b/>
          <w:bCs/>
          <w:color w:val="000000" w:themeColor="text1"/>
          <w:lang w:eastAsia="en-GB"/>
        </w:rPr>
        <w:t>Figure 12.</w:t>
      </w:r>
      <w:proofErr w:type="gramEnd"/>
      <w:r w:rsidRPr="00367562">
        <w:rPr>
          <w:rFonts w:ascii="Times New Roman" w:eastAsia="Times New Roman" w:hAnsi="Times New Roman"/>
          <w:b/>
          <w:bCs/>
          <w:color w:val="000000" w:themeColor="text1"/>
          <w:lang w:eastAsia="en-GB"/>
        </w:rPr>
        <w:t xml:space="preserve"> </w:t>
      </w:r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“Dehydrogenated” lying adsorption modes on </w:t>
      </w:r>
      <w:proofErr w:type="gram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Fe(</w:t>
      </w:r>
      <w:proofErr w:type="gram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110); non-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mercapto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molecules lack the H at N1 atom, whereas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mercapto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molecules are in </w:t>
      </w:r>
      <w:proofErr w:type="spellStart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>thiolate</w:t>
      </w:r>
      <w:proofErr w:type="spellEnd"/>
      <w:r w:rsidRPr="00367562">
        <w:rPr>
          <w:rFonts w:ascii="Times New Roman" w:eastAsia="LiberationSerif" w:hAnsi="Times New Roman"/>
          <w:color w:val="000000" w:themeColor="text1"/>
          <w:lang w:eastAsia="en-GB"/>
        </w:rPr>
        <w:t xml:space="preserve"> form.</w:t>
      </w:r>
    </w:p>
    <w:p w:rsidR="00760F98" w:rsidRDefault="00760F98">
      <w:pPr>
        <w:pStyle w:val="TextBody"/>
        <w:spacing w:after="0" w:line="360" w:lineRule="auto"/>
        <w:jc w:val="both"/>
      </w:pPr>
    </w:p>
    <w:sectPr w:rsidR="00760F98">
      <w:pgSz w:w="12240" w:h="15840"/>
      <w:pgMar w:top="1134" w:right="1134" w:bottom="1134" w:left="1134" w:header="0" w:footer="0" w:gutter="0"/>
      <w:cols w:space="720"/>
      <w:formProt w:val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Liberation Serif">
    <w:altName w:val="Times New Roman"/>
    <w:charset w:val="01"/>
    <w:family w:val="roman"/>
    <w:pitch w:val="variable"/>
  </w:font>
  <w:font w:name="Droid Sans Fallback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Liberation Sans">
    <w:altName w:val="Arial"/>
    <w:charset w:val="01"/>
    <w:family w:val="swiss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LiberationSerif">
    <w:panose1 w:val="00000000000000000000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proofState w:spelling="clean" w:grammar="clean"/>
  <w:defaultTabStop w:val="709"/>
  <w:characterSpacingControl w:val="doNotCompress"/>
  <w:compat>
    <w:compatSetting w:name="compatibilityMode" w:uri="http://schemas.microsoft.com/office/word" w:val="12"/>
  </w:compat>
  <w:rsids>
    <w:rsidRoot w:val="0084212E"/>
    <w:rsid w:val="00760F98"/>
    <w:rsid w:val="0084212E"/>
    <w:rsid w:val="00926821"/>
    <w:rsid w:val="00A219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Droid Sans Fallback" w:hAnsi="Liberation Serif" w:cs="FreeSans"/>
        <w:sz w:val="24"/>
        <w:szCs w:val="24"/>
        <w:lang w:val="en-US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qFormat/>
    <w:rPr>
      <w:b/>
      <w:bCs/>
    </w:rPr>
  </w:style>
  <w:style w:type="paragraph" w:customStyle="1" w:styleId="Heading">
    <w:name w:val="Heading"/>
    <w:basedOn w:val="Normal"/>
    <w:next w:val="TextBody"/>
    <w:qFormat/>
    <w:pPr>
      <w:keepNext/>
      <w:spacing w:before="240" w:after="120"/>
    </w:pPr>
    <w:rPr>
      <w:rFonts w:ascii="Liberation Sans" w:hAnsi="Liberation Sans"/>
      <w:sz w:val="28"/>
      <w:szCs w:val="28"/>
    </w:rPr>
  </w:style>
  <w:style w:type="paragraph" w:customStyle="1" w:styleId="TextBody">
    <w:name w:val="Text Body"/>
    <w:basedOn w:val="Normal"/>
    <w:pPr>
      <w:spacing w:after="140" w:line="288" w:lineRule="auto"/>
    </w:pPr>
  </w:style>
  <w:style w:type="paragraph" w:styleId="List">
    <w:name w:val="List"/>
    <w:basedOn w:val="TextBody"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al"/>
    <w:qFormat/>
    <w:pPr>
      <w:suppressLineNumbers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60F98"/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60F98"/>
    <w:rPr>
      <w:rFonts w:ascii="Tahoma" w:hAnsi="Tahoma" w:cs="Mangal"/>
      <w:sz w:val="16"/>
      <w:szCs w:val="1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em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emf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736</Words>
  <Characters>4199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tone</dc:creator>
  <cp:lastModifiedBy>ingridm</cp:lastModifiedBy>
  <cp:revision>4</cp:revision>
  <dcterms:created xsi:type="dcterms:W3CDTF">2016-02-05T13:20:00Z</dcterms:created>
  <dcterms:modified xsi:type="dcterms:W3CDTF">2016-02-05T13:21:00Z</dcterms:modified>
  <dc:language>en-US</dc:language>
</cp:coreProperties>
</file>