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C8CA4" w14:textId="77777777" w:rsidR="001803D6" w:rsidRDefault="001803D6" w:rsidP="004958C6">
      <w:pPr>
        <w:spacing w:after="0" w:line="480" w:lineRule="auto"/>
        <w:jc w:val="both"/>
        <w:rPr>
          <w:b/>
          <w:bCs/>
          <w:sz w:val="28"/>
          <w:szCs w:val="28"/>
        </w:rPr>
      </w:pPr>
      <w:r w:rsidRPr="00185F33">
        <w:rPr>
          <w:b/>
          <w:bCs/>
          <w:sz w:val="28"/>
          <w:szCs w:val="28"/>
        </w:rPr>
        <w:t>Synthesis, Structure and E</w:t>
      </w:r>
      <w:r w:rsidR="00254B49" w:rsidRPr="00254B49">
        <w:rPr>
          <w:b/>
          <w:bCs/>
          <w:sz w:val="28"/>
          <w:szCs w:val="28"/>
        </w:rPr>
        <w:t>lectrochemistry</w:t>
      </w:r>
      <w:r w:rsidR="008E628F">
        <w:rPr>
          <w:b/>
          <w:bCs/>
          <w:sz w:val="28"/>
          <w:szCs w:val="28"/>
        </w:rPr>
        <w:t xml:space="preserve"> of Tetranuclear Oxygen-</w:t>
      </w:r>
      <w:r w:rsidRPr="00185F33">
        <w:rPr>
          <w:b/>
          <w:bCs/>
          <w:sz w:val="28"/>
          <w:szCs w:val="28"/>
        </w:rPr>
        <w:t xml:space="preserve">Centered Copper(II) Clusters with </w:t>
      </w:r>
      <w:r w:rsidR="00A826D5">
        <w:rPr>
          <w:b/>
          <w:bCs/>
          <w:sz w:val="28"/>
          <w:szCs w:val="28"/>
        </w:rPr>
        <w:t>A</w:t>
      </w:r>
      <w:r w:rsidR="00A826D5" w:rsidRPr="00A826D5">
        <w:rPr>
          <w:b/>
          <w:bCs/>
          <w:sz w:val="28"/>
          <w:szCs w:val="28"/>
        </w:rPr>
        <w:t>cetylacetone and</w:t>
      </w:r>
      <w:r w:rsidR="00A826D5" w:rsidRPr="00DE4C12">
        <w:rPr>
          <w:rFonts w:asciiTheme="majorBidi" w:hAnsiTheme="majorBidi" w:cstheme="majorBidi"/>
        </w:rPr>
        <w:t xml:space="preserve"> </w:t>
      </w:r>
      <w:r w:rsidR="00A826D5">
        <w:rPr>
          <w:b/>
          <w:bCs/>
          <w:sz w:val="28"/>
          <w:szCs w:val="28"/>
        </w:rPr>
        <w:t>B</w:t>
      </w:r>
      <w:r w:rsidRPr="00185F33">
        <w:rPr>
          <w:b/>
          <w:bCs/>
          <w:sz w:val="28"/>
          <w:szCs w:val="28"/>
        </w:rPr>
        <w:t>enz-pyrazol</w:t>
      </w:r>
      <w:r w:rsidR="008E628F">
        <w:rPr>
          <w:b/>
          <w:bCs/>
          <w:sz w:val="28"/>
          <w:szCs w:val="28"/>
        </w:rPr>
        <w:t>e</w:t>
      </w:r>
      <w:r w:rsidRPr="00185F33">
        <w:rPr>
          <w:b/>
          <w:bCs/>
          <w:sz w:val="28"/>
          <w:szCs w:val="28"/>
        </w:rPr>
        <w:t xml:space="preserve"> Hydrolyzed Derivative</w:t>
      </w:r>
      <w:r w:rsidR="00F10AFB">
        <w:rPr>
          <w:b/>
          <w:bCs/>
          <w:sz w:val="28"/>
          <w:szCs w:val="28"/>
        </w:rPr>
        <w:t>s</w:t>
      </w:r>
      <w:r w:rsidR="00EE6D21">
        <w:rPr>
          <w:b/>
          <w:bCs/>
          <w:sz w:val="28"/>
          <w:szCs w:val="28"/>
        </w:rPr>
        <w:t xml:space="preserve"> as Ligand</w:t>
      </w:r>
    </w:p>
    <w:p w14:paraId="4D91575A" w14:textId="77777777" w:rsidR="006407BE" w:rsidRDefault="006407BE" w:rsidP="004958C6">
      <w:pPr>
        <w:spacing w:after="0" w:line="480" w:lineRule="auto"/>
        <w:jc w:val="both"/>
        <w:rPr>
          <w:b/>
          <w:bCs/>
          <w:sz w:val="28"/>
          <w:szCs w:val="28"/>
        </w:rPr>
      </w:pPr>
    </w:p>
    <w:p w14:paraId="252EBD2A" w14:textId="77777777" w:rsidR="006407BE" w:rsidRPr="00185F33" w:rsidRDefault="006407BE" w:rsidP="004958C6">
      <w:pPr>
        <w:spacing w:after="0" w:line="480" w:lineRule="auto"/>
        <w:jc w:val="both"/>
        <w:rPr>
          <w:b/>
          <w:bCs/>
          <w:sz w:val="28"/>
          <w:szCs w:val="28"/>
        </w:rPr>
      </w:pPr>
    </w:p>
    <w:p w14:paraId="6977D03C" w14:textId="350628D2" w:rsidR="006407BE" w:rsidRPr="00322D01" w:rsidRDefault="006407BE" w:rsidP="006407BE">
      <w:pPr>
        <w:spacing w:before="240" w:line="480" w:lineRule="auto"/>
        <w:ind w:right="11"/>
        <w:rPr>
          <w:rFonts w:asciiTheme="majorBidi" w:hAnsiTheme="majorBidi" w:cstheme="majorBidi"/>
          <w:sz w:val="28"/>
          <w:lang w:val="en-AU"/>
        </w:rPr>
      </w:pPr>
      <w:r w:rsidRPr="00322D01">
        <w:rPr>
          <w:rFonts w:asciiTheme="majorBidi" w:hAnsiTheme="majorBidi" w:cstheme="majorBidi"/>
          <w:sz w:val="28"/>
          <w:lang w:val="en-AU"/>
        </w:rPr>
        <w:t>Rasoul</w:t>
      </w:r>
      <w:r>
        <w:rPr>
          <w:rFonts w:asciiTheme="majorBidi" w:hAnsiTheme="majorBidi" w:cstheme="majorBidi"/>
          <w:sz w:val="28"/>
          <w:lang w:val="en-AU"/>
        </w:rPr>
        <w:t xml:space="preserve"> </w:t>
      </w:r>
      <w:r w:rsidRPr="00322D01">
        <w:rPr>
          <w:rFonts w:asciiTheme="majorBidi" w:hAnsiTheme="majorBidi" w:cstheme="majorBidi"/>
          <w:sz w:val="28"/>
          <w:lang w:val="en-AU"/>
        </w:rPr>
        <w:t>Vafazadeh</w:t>
      </w:r>
      <w:r w:rsidRPr="006407BE">
        <w:rPr>
          <w:rFonts w:asciiTheme="majorBidi" w:hAnsiTheme="majorBidi" w:cstheme="majorBidi"/>
          <w:sz w:val="28"/>
          <w:vertAlign w:val="superscript"/>
          <w:lang w:val="en-AU"/>
        </w:rPr>
        <w:t>a</w:t>
      </w:r>
      <w:r>
        <w:rPr>
          <w:rFonts w:asciiTheme="majorBidi" w:hAnsiTheme="majorBidi" w:cstheme="majorBidi"/>
          <w:sz w:val="28"/>
          <w:lang w:val="en-AU"/>
        </w:rPr>
        <w:t xml:space="preserve"> and </w:t>
      </w:r>
      <w:r w:rsidRPr="006407BE">
        <w:rPr>
          <w:rFonts w:asciiTheme="majorBidi" w:hAnsiTheme="majorBidi" w:cstheme="majorBidi"/>
          <w:sz w:val="28"/>
          <w:lang w:val="en-AU"/>
        </w:rPr>
        <w:t>Anthony C. Willis</w:t>
      </w:r>
      <w:r w:rsidRPr="006407BE">
        <w:rPr>
          <w:rFonts w:asciiTheme="majorBidi" w:hAnsiTheme="majorBidi" w:cstheme="majorBidi"/>
          <w:sz w:val="28"/>
          <w:vertAlign w:val="superscript"/>
          <w:lang w:val="en-AU"/>
        </w:rPr>
        <w:t>b</w:t>
      </w:r>
    </w:p>
    <w:p w14:paraId="347C78DF" w14:textId="3A7AF841" w:rsidR="006407BE" w:rsidRDefault="006407BE" w:rsidP="006407BE">
      <w:pPr>
        <w:spacing w:line="480" w:lineRule="auto"/>
        <w:rPr>
          <w:rFonts w:asciiTheme="majorBidi" w:hAnsiTheme="majorBidi" w:cstheme="majorBidi"/>
          <w:bCs/>
          <w:iCs/>
          <w:lang w:bidi="fa-IR"/>
        </w:rPr>
      </w:pPr>
      <w:r w:rsidRPr="006407BE">
        <w:rPr>
          <w:rFonts w:asciiTheme="majorBidi" w:hAnsiTheme="majorBidi" w:cstheme="majorBidi"/>
          <w:bCs/>
          <w:iCs/>
          <w:vertAlign w:val="superscript"/>
          <w:lang w:bidi="fa-IR"/>
        </w:rPr>
        <w:t>a</w:t>
      </w:r>
      <w:r w:rsidRPr="00B37DA7">
        <w:rPr>
          <w:rFonts w:asciiTheme="majorBidi" w:hAnsiTheme="majorBidi" w:cstheme="majorBidi"/>
          <w:bCs/>
          <w:iCs/>
          <w:lang w:bidi="fa-IR"/>
        </w:rPr>
        <w:t>Department of Chemistry, Yazd University, Yazd, Iran.</w:t>
      </w:r>
    </w:p>
    <w:p w14:paraId="66376055" w14:textId="0D32B1D1" w:rsidR="006407BE" w:rsidRPr="00B37DA7" w:rsidRDefault="006407BE" w:rsidP="006407BE">
      <w:pPr>
        <w:spacing w:line="480" w:lineRule="auto"/>
        <w:rPr>
          <w:rFonts w:asciiTheme="majorBidi" w:hAnsiTheme="majorBidi" w:cstheme="majorBidi"/>
          <w:bCs/>
          <w:iCs/>
          <w:lang w:bidi="fa-IR"/>
        </w:rPr>
      </w:pPr>
      <w:r w:rsidRPr="006407BE">
        <w:rPr>
          <w:rFonts w:asciiTheme="majorBidi" w:hAnsiTheme="majorBidi" w:cstheme="majorBidi"/>
          <w:bCs/>
          <w:iCs/>
          <w:vertAlign w:val="superscript"/>
          <w:lang w:bidi="fa-IR"/>
        </w:rPr>
        <w:t>b</w:t>
      </w:r>
      <w:r w:rsidRPr="006407BE">
        <w:t xml:space="preserve"> </w:t>
      </w:r>
      <w:r w:rsidRPr="006407BE">
        <w:rPr>
          <w:rFonts w:asciiTheme="majorBidi" w:hAnsiTheme="majorBidi" w:cstheme="majorBidi"/>
          <w:bCs/>
          <w:iCs/>
          <w:lang w:bidi="fa-IR"/>
        </w:rPr>
        <w:t>Research School of Chemistry, Australian National University, Canberra, ACT 0200, Australia.</w:t>
      </w:r>
    </w:p>
    <w:p w14:paraId="4916E48A" w14:textId="77777777" w:rsidR="006407BE" w:rsidRDefault="006407BE" w:rsidP="006407BE">
      <w:pPr>
        <w:spacing w:line="480" w:lineRule="auto"/>
        <w:rPr>
          <w:rFonts w:asciiTheme="majorBidi" w:hAnsiTheme="majorBidi" w:cstheme="majorBidi"/>
        </w:rPr>
      </w:pPr>
      <w:r w:rsidRPr="00322D01">
        <w:rPr>
          <w:rFonts w:asciiTheme="majorBidi" w:hAnsiTheme="majorBidi" w:cstheme="majorBidi"/>
        </w:rPr>
        <w:t xml:space="preserve">Correspondence </w:t>
      </w:r>
      <w:r w:rsidRPr="00322D01">
        <w:rPr>
          <w:rFonts w:asciiTheme="majorBidi" w:hAnsiTheme="majorBidi" w:cstheme="majorBidi"/>
          <w:i/>
          <w:iCs/>
        </w:rPr>
        <w:t>e-mail address:</w:t>
      </w:r>
      <w:r w:rsidRPr="00322D01">
        <w:rPr>
          <w:rFonts w:asciiTheme="majorBidi" w:hAnsiTheme="majorBidi" w:cstheme="majorBidi"/>
        </w:rPr>
        <w:t xml:space="preserve"> </w:t>
      </w:r>
    </w:p>
    <w:p w14:paraId="2635CC25" w14:textId="39406E90" w:rsidR="006407BE" w:rsidRDefault="006407BE" w:rsidP="006407BE">
      <w:pPr>
        <w:spacing w:line="480" w:lineRule="auto"/>
        <w:rPr>
          <w:rStyle w:val="Hyperlink"/>
          <w:rFonts w:asciiTheme="majorBidi" w:hAnsiTheme="majorBidi" w:cstheme="majorBidi"/>
        </w:rPr>
      </w:pPr>
      <w:r w:rsidRPr="00322D01">
        <w:rPr>
          <w:rFonts w:asciiTheme="majorBidi" w:hAnsiTheme="majorBidi" w:cstheme="majorBidi"/>
        </w:rPr>
        <w:t>(RasoulVafazadeh)</w:t>
      </w:r>
      <w:r>
        <w:rPr>
          <w:rFonts w:asciiTheme="majorBidi" w:hAnsiTheme="majorBidi" w:cstheme="majorBidi"/>
        </w:rPr>
        <w:t xml:space="preserve"> </w:t>
      </w:r>
      <w:hyperlink r:id="rId8" w:history="1">
        <w:r w:rsidRPr="00E84370">
          <w:rPr>
            <w:rStyle w:val="Hyperlink"/>
            <w:rFonts w:asciiTheme="majorBidi" w:hAnsiTheme="majorBidi" w:cstheme="majorBidi"/>
            <w:i/>
            <w:iCs/>
          </w:rPr>
          <w:t>rvafazadeh@yazd.ac.ir</w:t>
        </w:r>
      </w:hyperlink>
      <w:r w:rsidRPr="006407BE">
        <w:rPr>
          <w:rStyle w:val="Hyperlink"/>
          <w:rFonts w:asciiTheme="majorBidi" w:hAnsiTheme="majorBidi" w:cstheme="majorBidi"/>
          <w:u w:val="none"/>
        </w:rPr>
        <w:t xml:space="preserve">  </w:t>
      </w:r>
      <w:r w:rsidRPr="006407BE">
        <w:rPr>
          <w:rStyle w:val="Hyperlink"/>
          <w:rFonts w:asciiTheme="majorBidi" w:hAnsiTheme="majorBidi" w:cstheme="majorBidi"/>
          <w:color w:val="auto"/>
          <w:u w:val="none"/>
        </w:rPr>
        <w:t xml:space="preserve">and </w:t>
      </w:r>
      <w:r w:rsidRPr="006407BE">
        <w:rPr>
          <w:rStyle w:val="Hyperlink"/>
          <w:rFonts w:asciiTheme="majorBidi" w:hAnsiTheme="majorBidi" w:cstheme="majorBidi"/>
          <w:u w:val="none"/>
        </w:rPr>
        <w:t xml:space="preserve"> </w:t>
      </w:r>
      <w:hyperlink r:id="rId9" w:history="1">
        <w:r w:rsidRPr="003570DB">
          <w:rPr>
            <w:rStyle w:val="Hyperlink"/>
            <w:rFonts w:asciiTheme="majorBidi" w:hAnsiTheme="majorBidi" w:cstheme="majorBidi"/>
          </w:rPr>
          <w:t>rvafazadeh@gmail.com</w:t>
        </w:r>
      </w:hyperlink>
    </w:p>
    <w:p w14:paraId="78E565B4" w14:textId="77777777" w:rsidR="006407BE" w:rsidRPr="00322D01" w:rsidRDefault="006407BE" w:rsidP="006407BE">
      <w:pPr>
        <w:spacing w:line="480" w:lineRule="auto"/>
        <w:ind w:left="709" w:right="357" w:hanging="709"/>
        <w:rPr>
          <w:rFonts w:asciiTheme="majorBidi" w:hAnsiTheme="majorBidi" w:cstheme="majorBidi"/>
          <w:i/>
          <w:iCs/>
        </w:rPr>
      </w:pPr>
      <w:r w:rsidRPr="00322D01">
        <w:rPr>
          <w:rFonts w:asciiTheme="majorBidi" w:hAnsiTheme="majorBidi" w:cstheme="majorBidi"/>
          <w:i/>
          <w:iCs/>
        </w:rPr>
        <w:t>Tel: +98 35</w:t>
      </w:r>
      <w:r>
        <w:rPr>
          <w:rFonts w:asciiTheme="majorBidi" w:hAnsiTheme="majorBidi" w:cstheme="majorBidi"/>
          <w:i/>
          <w:iCs/>
        </w:rPr>
        <w:t>3</w:t>
      </w:r>
      <w:r w:rsidRPr="00322D01">
        <w:rPr>
          <w:rFonts w:asciiTheme="majorBidi" w:hAnsiTheme="majorBidi" w:cstheme="majorBidi"/>
          <w:i/>
          <w:iCs/>
        </w:rPr>
        <w:t>8214778</w:t>
      </w:r>
    </w:p>
    <w:p w14:paraId="137BA86C" w14:textId="77777777" w:rsidR="006407BE" w:rsidRPr="00322D01" w:rsidRDefault="006407BE" w:rsidP="006407BE">
      <w:pPr>
        <w:spacing w:line="480" w:lineRule="auto"/>
        <w:ind w:left="709" w:right="357" w:hanging="709"/>
        <w:rPr>
          <w:rFonts w:asciiTheme="majorBidi" w:hAnsiTheme="majorBidi" w:cstheme="majorBidi"/>
          <w:i/>
          <w:iCs/>
        </w:rPr>
      </w:pPr>
      <w:r w:rsidRPr="00322D01">
        <w:rPr>
          <w:rFonts w:asciiTheme="majorBidi" w:hAnsiTheme="majorBidi" w:cstheme="majorBidi"/>
          <w:i/>
          <w:iCs/>
        </w:rPr>
        <w:t>Fax: +98 35</w:t>
      </w:r>
      <w:r>
        <w:rPr>
          <w:rFonts w:asciiTheme="majorBidi" w:hAnsiTheme="majorBidi" w:cstheme="majorBidi"/>
          <w:i/>
          <w:iCs/>
        </w:rPr>
        <w:t>3</w:t>
      </w:r>
      <w:r w:rsidRPr="00322D01">
        <w:rPr>
          <w:rFonts w:asciiTheme="majorBidi" w:hAnsiTheme="majorBidi" w:cstheme="majorBidi"/>
          <w:i/>
          <w:iCs/>
        </w:rPr>
        <w:t>7250110</w:t>
      </w:r>
    </w:p>
    <w:p w14:paraId="10823B73" w14:textId="77777777" w:rsidR="002070BB" w:rsidRDefault="002070BB" w:rsidP="00F208D7">
      <w:pPr>
        <w:spacing w:line="480" w:lineRule="auto"/>
        <w:jc w:val="both"/>
        <w:rPr>
          <w:b/>
          <w:bCs/>
        </w:rPr>
      </w:pPr>
    </w:p>
    <w:p w14:paraId="33E14C93" w14:textId="77777777" w:rsidR="006407BE" w:rsidRDefault="006407BE" w:rsidP="00F208D7">
      <w:pPr>
        <w:spacing w:line="480" w:lineRule="auto"/>
        <w:jc w:val="both"/>
        <w:rPr>
          <w:b/>
          <w:bCs/>
        </w:rPr>
      </w:pPr>
    </w:p>
    <w:p w14:paraId="172F761F" w14:textId="77777777" w:rsidR="006407BE" w:rsidRDefault="006407BE" w:rsidP="00F208D7">
      <w:pPr>
        <w:spacing w:line="480" w:lineRule="auto"/>
        <w:jc w:val="both"/>
        <w:rPr>
          <w:b/>
          <w:bCs/>
        </w:rPr>
      </w:pPr>
    </w:p>
    <w:p w14:paraId="7990EBF2" w14:textId="77777777" w:rsidR="006407BE" w:rsidRDefault="006407BE" w:rsidP="00F208D7">
      <w:pPr>
        <w:spacing w:line="480" w:lineRule="auto"/>
        <w:jc w:val="both"/>
        <w:rPr>
          <w:b/>
          <w:bCs/>
        </w:rPr>
      </w:pPr>
    </w:p>
    <w:p w14:paraId="57A90320" w14:textId="77777777" w:rsidR="006407BE" w:rsidRDefault="006407BE" w:rsidP="00F208D7">
      <w:pPr>
        <w:spacing w:line="480" w:lineRule="auto"/>
        <w:jc w:val="both"/>
        <w:rPr>
          <w:b/>
          <w:bCs/>
        </w:rPr>
      </w:pPr>
    </w:p>
    <w:p w14:paraId="4D06D390" w14:textId="77777777" w:rsidR="006407BE" w:rsidRDefault="006407BE" w:rsidP="00F208D7">
      <w:pPr>
        <w:spacing w:line="480" w:lineRule="auto"/>
        <w:jc w:val="both"/>
        <w:rPr>
          <w:b/>
          <w:bCs/>
        </w:rPr>
      </w:pPr>
    </w:p>
    <w:p w14:paraId="6F2F6538" w14:textId="77777777" w:rsidR="008A73C7" w:rsidRDefault="008A73C7" w:rsidP="00F208D7">
      <w:pPr>
        <w:spacing w:line="480" w:lineRule="auto"/>
        <w:jc w:val="both"/>
        <w:rPr>
          <w:b/>
          <w:bCs/>
        </w:rPr>
      </w:pPr>
      <w:r>
        <w:rPr>
          <w:b/>
          <w:bCs/>
        </w:rPr>
        <w:lastRenderedPageBreak/>
        <w:t>Abstract</w:t>
      </w:r>
    </w:p>
    <w:p w14:paraId="084B0943" w14:textId="77777777" w:rsidR="00B11789" w:rsidRDefault="008A73C7" w:rsidP="00F208D7">
      <w:pPr>
        <w:spacing w:line="480" w:lineRule="auto"/>
        <w:jc w:val="both"/>
      </w:pPr>
      <w:r>
        <w:t>Two copper(II) cluster</w:t>
      </w:r>
      <w:r w:rsidR="00F10AFB">
        <w:t>s</w:t>
      </w:r>
      <w:r>
        <w:t xml:space="preserve"> </w:t>
      </w:r>
      <w:r w:rsidR="004B712D" w:rsidRPr="00F45371">
        <w:rPr>
          <w:rFonts w:asciiTheme="majorBidi" w:hAnsiTheme="majorBidi" w:cstheme="majorBidi"/>
        </w:rPr>
        <w:t>Cu</w:t>
      </w:r>
      <w:r w:rsidR="004B712D" w:rsidRPr="00F45371">
        <w:rPr>
          <w:rFonts w:asciiTheme="majorBidi" w:hAnsiTheme="majorBidi" w:cstheme="majorBidi"/>
          <w:vertAlign w:val="subscript"/>
        </w:rPr>
        <w:t>4</w:t>
      </w:r>
      <w:r w:rsidR="004B712D" w:rsidRPr="00F45371">
        <w:rPr>
          <w:rFonts w:asciiTheme="majorBidi" w:hAnsiTheme="majorBidi" w:cstheme="majorBidi"/>
        </w:rPr>
        <w:t>O</w:t>
      </w:r>
      <w:r w:rsidR="004B712D">
        <w:rPr>
          <w:rFonts w:asciiTheme="majorBidi" w:hAnsiTheme="majorBidi" w:cstheme="majorBidi"/>
        </w:rPr>
        <w:t>Cl</w:t>
      </w:r>
      <w:r w:rsidR="004B712D" w:rsidRPr="00F45371">
        <w:rPr>
          <w:rFonts w:asciiTheme="majorBidi" w:hAnsiTheme="majorBidi" w:cstheme="majorBidi"/>
          <w:vertAlign w:val="subscript"/>
        </w:rPr>
        <w:t>6</w:t>
      </w:r>
      <w:r w:rsidR="004B712D">
        <w:rPr>
          <w:rFonts w:asciiTheme="majorBidi" w:hAnsiTheme="majorBidi" w:cstheme="majorBidi"/>
        </w:rPr>
        <w:t>(pyrazol</w:t>
      </w:r>
      <w:r w:rsidR="00F10AFB">
        <w:rPr>
          <w:rFonts w:asciiTheme="majorBidi" w:hAnsiTheme="majorBidi" w:cstheme="majorBidi"/>
        </w:rPr>
        <w:t>e</w:t>
      </w:r>
      <w:r w:rsidR="004B712D">
        <w:rPr>
          <w:rFonts w:asciiTheme="majorBidi" w:hAnsiTheme="majorBidi" w:cstheme="majorBidi"/>
        </w:rPr>
        <w:t>)</w:t>
      </w:r>
      <w:r w:rsidR="004B712D" w:rsidRPr="00F45371">
        <w:rPr>
          <w:rFonts w:asciiTheme="majorBidi" w:hAnsiTheme="majorBidi" w:cstheme="majorBidi"/>
          <w:vertAlign w:val="subscript"/>
        </w:rPr>
        <w:t>4</w:t>
      </w:r>
      <w:r w:rsidR="004B712D" w:rsidRPr="004B712D">
        <w:rPr>
          <w:rFonts w:asciiTheme="majorBidi" w:hAnsiTheme="majorBidi" w:cstheme="majorBidi"/>
        </w:rPr>
        <w:t>,</w:t>
      </w:r>
      <w:r w:rsidR="004B712D">
        <w:t xml:space="preserve"> </w:t>
      </w:r>
      <w:r w:rsidRPr="000C1198">
        <w:rPr>
          <w:b/>
          <w:bCs/>
        </w:rPr>
        <w:t>1</w:t>
      </w:r>
      <w:r w:rsidR="000C1198">
        <w:t>,</w:t>
      </w:r>
      <w:r>
        <w:t xml:space="preserve"> and </w:t>
      </w:r>
      <w:r w:rsidR="00B11789" w:rsidRPr="00F45371">
        <w:rPr>
          <w:rFonts w:asciiTheme="majorBidi" w:hAnsiTheme="majorBidi" w:cstheme="majorBidi"/>
        </w:rPr>
        <w:t>Cu</w:t>
      </w:r>
      <w:r w:rsidR="00B11789" w:rsidRPr="00F45371">
        <w:rPr>
          <w:rFonts w:asciiTheme="majorBidi" w:hAnsiTheme="majorBidi" w:cstheme="majorBidi"/>
          <w:vertAlign w:val="subscript"/>
        </w:rPr>
        <w:t>4</w:t>
      </w:r>
      <w:r w:rsidR="00B11789" w:rsidRPr="00F45371">
        <w:rPr>
          <w:rFonts w:asciiTheme="majorBidi" w:hAnsiTheme="majorBidi" w:cstheme="majorBidi"/>
        </w:rPr>
        <w:t>O</w:t>
      </w:r>
      <w:r w:rsidR="00B11789">
        <w:rPr>
          <w:rFonts w:asciiTheme="majorBidi" w:hAnsiTheme="majorBidi" w:cstheme="majorBidi"/>
        </w:rPr>
        <w:t>Br</w:t>
      </w:r>
      <w:r w:rsidR="00B11789" w:rsidRPr="00F45371">
        <w:rPr>
          <w:rFonts w:asciiTheme="majorBidi" w:hAnsiTheme="majorBidi" w:cstheme="majorBidi"/>
          <w:vertAlign w:val="subscript"/>
        </w:rPr>
        <w:t>6</w:t>
      </w:r>
      <w:r w:rsidR="00B11789">
        <w:rPr>
          <w:rFonts w:asciiTheme="majorBidi" w:hAnsiTheme="majorBidi" w:cstheme="majorBidi"/>
        </w:rPr>
        <w:t>(Br-pyrazol</w:t>
      </w:r>
      <w:r w:rsidR="00F10AFB">
        <w:rPr>
          <w:rFonts w:asciiTheme="majorBidi" w:hAnsiTheme="majorBidi" w:cstheme="majorBidi"/>
        </w:rPr>
        <w:t>e</w:t>
      </w:r>
      <w:r w:rsidR="00B11789">
        <w:rPr>
          <w:rFonts w:asciiTheme="majorBidi" w:hAnsiTheme="majorBidi" w:cstheme="majorBidi"/>
        </w:rPr>
        <w:t>)</w:t>
      </w:r>
      <w:r w:rsidR="00B11789" w:rsidRPr="00F45371">
        <w:rPr>
          <w:rFonts w:asciiTheme="majorBidi" w:hAnsiTheme="majorBidi" w:cstheme="majorBidi"/>
          <w:vertAlign w:val="subscript"/>
        </w:rPr>
        <w:t>4</w:t>
      </w:r>
      <w:r w:rsidR="00B11789" w:rsidRPr="004B712D">
        <w:rPr>
          <w:rFonts w:asciiTheme="majorBidi" w:hAnsiTheme="majorBidi" w:cstheme="majorBidi"/>
        </w:rPr>
        <w:t>,</w:t>
      </w:r>
      <w:r w:rsidR="00B11789">
        <w:rPr>
          <w:rFonts w:asciiTheme="majorBidi" w:hAnsiTheme="majorBidi" w:cstheme="majorBidi"/>
        </w:rPr>
        <w:t xml:space="preserve"> </w:t>
      </w:r>
      <w:r w:rsidRPr="008A73C7">
        <w:rPr>
          <w:b/>
          <w:bCs/>
        </w:rPr>
        <w:t>2</w:t>
      </w:r>
      <w:r>
        <w:rPr>
          <w:b/>
          <w:bCs/>
        </w:rPr>
        <w:t>,</w:t>
      </w:r>
      <w:r>
        <w:t xml:space="preserve"> have been synthesized by reacting a</w:t>
      </w:r>
      <w:r w:rsidRPr="00FC3486">
        <w:t xml:space="preserve">cetylacetone </w:t>
      </w:r>
      <w:r>
        <w:t>and</w:t>
      </w:r>
      <w:r w:rsidRPr="00FC3486">
        <w:t xml:space="preserve"> benzohydrazide</w:t>
      </w:r>
      <w:r>
        <w:t xml:space="preserve"> (1:1 ratio</w:t>
      </w:r>
      <w:r w:rsidR="00DC6485">
        <w:t>) with CuX</w:t>
      </w:r>
      <w:r w:rsidR="00DC6485" w:rsidRPr="00FC3486">
        <w:rPr>
          <w:vertAlign w:val="subscript"/>
        </w:rPr>
        <w:t>2</w:t>
      </w:r>
      <w:r w:rsidR="00DC6485">
        <w:t xml:space="preserve"> (X = Cl </w:t>
      </w:r>
      <w:r>
        <w:t xml:space="preserve">for </w:t>
      </w:r>
      <w:r w:rsidRPr="00FC3486">
        <w:rPr>
          <w:b/>
          <w:bCs/>
        </w:rPr>
        <w:t>1</w:t>
      </w:r>
      <w:r>
        <w:t xml:space="preserve"> and </w:t>
      </w:r>
      <w:r w:rsidR="00DC6485">
        <w:t>X= Br</w:t>
      </w:r>
      <w:r>
        <w:t xml:space="preserve"> for </w:t>
      </w:r>
      <w:r w:rsidRPr="00FC3486">
        <w:rPr>
          <w:b/>
          <w:bCs/>
        </w:rPr>
        <w:t>2</w:t>
      </w:r>
      <w:r>
        <w:t xml:space="preserve">) </w:t>
      </w:r>
      <w:r w:rsidR="00F10AFB">
        <w:t>in</w:t>
      </w:r>
      <w:r>
        <w:t xml:space="preserve"> </w:t>
      </w:r>
      <w:r w:rsidRPr="00FC3486">
        <w:t>methanol solution</w:t>
      </w:r>
      <w:r w:rsidR="00F10AFB">
        <w:t>s</w:t>
      </w:r>
      <w:r>
        <w:t xml:space="preserve">. </w:t>
      </w:r>
      <w:r w:rsidR="00F10AFB">
        <w:t xml:space="preserve"> The s</w:t>
      </w:r>
      <w:r w:rsidR="000C1198">
        <w:t>tructure</w:t>
      </w:r>
      <w:r w:rsidR="00F10AFB">
        <w:t>s</w:t>
      </w:r>
      <w:r w:rsidR="000C1198">
        <w:t xml:space="preserve"> of both cluster</w:t>
      </w:r>
      <w:r w:rsidR="00F10AFB">
        <w:t>s</w:t>
      </w:r>
      <w:r w:rsidR="000C1198">
        <w:t xml:space="preserve"> have been established by X-ray crystallography. </w:t>
      </w:r>
      <w:r w:rsidR="00F10AFB">
        <w:t xml:space="preserve"> The </w:t>
      </w:r>
      <w:r w:rsidR="00DC6485">
        <w:t>clusters</w:t>
      </w:r>
      <w:r>
        <w:t xml:space="preserve"> </w:t>
      </w:r>
      <w:r w:rsidR="00F10AFB">
        <w:t>contain</w:t>
      </w:r>
      <w:r w:rsidRPr="001D27AA">
        <w:t xml:space="preserve"> four Cu, one O, six μ</w:t>
      </w:r>
      <w:r w:rsidRPr="001D27AA">
        <w:rPr>
          <w:vertAlign w:val="subscript"/>
        </w:rPr>
        <w:t>2</w:t>
      </w:r>
      <w:r w:rsidRPr="001D27AA">
        <w:t>-</w:t>
      </w:r>
      <w:r w:rsidR="00DC6485">
        <w:t>X</w:t>
      </w:r>
      <w:r w:rsidRPr="001D27AA">
        <w:t xml:space="preserve"> atoms</w:t>
      </w:r>
      <w:r>
        <w:t>,</w:t>
      </w:r>
      <w:r w:rsidRPr="001D27AA">
        <w:t xml:space="preserve"> and four pyrazol</w:t>
      </w:r>
      <w:r w:rsidR="00F10AFB">
        <w:t>e</w:t>
      </w:r>
      <w:r w:rsidRPr="001D27AA">
        <w:t xml:space="preserve"> ligands.</w:t>
      </w:r>
      <w:r>
        <w:t xml:space="preserve"> </w:t>
      </w:r>
      <w:r w:rsidR="004B712D" w:rsidRPr="003224B8">
        <w:rPr>
          <w:rFonts w:cs="Times New Roman"/>
        </w:rPr>
        <w:t>The pyrazol</w:t>
      </w:r>
      <w:r w:rsidR="00F10AFB">
        <w:rPr>
          <w:rFonts w:cs="Times New Roman"/>
        </w:rPr>
        <w:t>es</w:t>
      </w:r>
      <w:r w:rsidR="004B712D" w:rsidRPr="003224B8">
        <w:rPr>
          <w:rFonts w:cs="Times New Roman"/>
        </w:rPr>
        <w:t xml:space="preserve"> was prepared in situ </w:t>
      </w:r>
      <w:r w:rsidR="006F6A01">
        <w:rPr>
          <w:rFonts w:cs="Times New Roman"/>
        </w:rPr>
        <w:t>by the reaction</w:t>
      </w:r>
      <w:r w:rsidR="004B712D" w:rsidRPr="003224B8">
        <w:rPr>
          <w:rFonts w:cs="Times New Roman"/>
        </w:rPr>
        <w:t xml:space="preserve"> </w:t>
      </w:r>
      <w:r w:rsidR="006F6A01">
        <w:rPr>
          <w:rFonts w:cs="Times New Roman"/>
        </w:rPr>
        <w:t>of</w:t>
      </w:r>
      <w:r w:rsidR="004B712D" w:rsidRPr="003224B8">
        <w:rPr>
          <w:rFonts w:cs="Times New Roman"/>
        </w:rPr>
        <w:t xml:space="preserve"> acetylacetone </w:t>
      </w:r>
      <w:r w:rsidR="006F6A01">
        <w:rPr>
          <w:rFonts w:cs="Times New Roman"/>
        </w:rPr>
        <w:t>with</w:t>
      </w:r>
      <w:r w:rsidR="004B712D" w:rsidRPr="003224B8">
        <w:rPr>
          <w:rFonts w:cs="Times New Roman"/>
        </w:rPr>
        <w:t xml:space="preserve"> benzohydrazide in methanol</w:t>
      </w:r>
      <w:r w:rsidR="000C1198" w:rsidRPr="000C1198">
        <w:rPr>
          <w:rFonts w:cs="Times New Roman"/>
        </w:rPr>
        <w:t xml:space="preserve"> </w:t>
      </w:r>
      <w:r w:rsidR="000C1198" w:rsidRPr="003224B8">
        <w:rPr>
          <w:rFonts w:cs="Times New Roman"/>
        </w:rPr>
        <w:t>under reflux</w:t>
      </w:r>
      <w:r w:rsidR="004B712D" w:rsidRPr="003224B8">
        <w:rPr>
          <w:rFonts w:cs="Times New Roman"/>
        </w:rPr>
        <w:t>.</w:t>
      </w:r>
      <w:r w:rsidR="004B712D">
        <w:rPr>
          <w:rFonts w:cs="Times New Roman"/>
        </w:rPr>
        <w:t xml:space="preserve"> </w:t>
      </w:r>
      <w:r w:rsidR="004B712D">
        <w:t xml:space="preserve">In </w:t>
      </w:r>
      <w:r w:rsidR="004B712D" w:rsidRPr="00486CE6">
        <w:rPr>
          <w:b/>
          <w:bCs/>
        </w:rPr>
        <w:t>2</w:t>
      </w:r>
      <w:r w:rsidR="004B712D">
        <w:t>, the methin</w:t>
      </w:r>
      <w:r w:rsidR="006F6A01">
        <w:t>e</w:t>
      </w:r>
      <w:r w:rsidR="004B712D">
        <w:t xml:space="preserve"> hydrogen</w:t>
      </w:r>
      <w:r w:rsidR="006F6A01">
        <w:t>s</w:t>
      </w:r>
      <w:r w:rsidR="004B712D">
        <w:t xml:space="preserve"> </w:t>
      </w:r>
      <w:r w:rsidR="006F6A01">
        <w:t xml:space="preserve">of the </w:t>
      </w:r>
      <w:r w:rsidR="004B712D">
        <w:t>pyrazol</w:t>
      </w:r>
      <w:r w:rsidR="006F6A01">
        <w:t>e</w:t>
      </w:r>
      <w:r w:rsidR="004B712D">
        <w:t xml:space="preserve"> ligands have been </w:t>
      </w:r>
      <w:r w:rsidR="004B712D" w:rsidRPr="005D4D81">
        <w:t>replace</w:t>
      </w:r>
      <w:r w:rsidR="004B712D">
        <w:t>d by bromine atom</w:t>
      </w:r>
      <w:r w:rsidR="006F6A01">
        <w:t>s</w:t>
      </w:r>
      <w:r w:rsidR="004B712D">
        <w:t xml:space="preserve">. </w:t>
      </w:r>
      <w:r w:rsidRPr="001D27AA">
        <w:t>The four copper atoms encapsulate</w:t>
      </w:r>
      <w:r>
        <w:t xml:space="preserve"> the</w:t>
      </w:r>
      <w:r w:rsidRPr="001D27AA">
        <w:t xml:space="preserve"> central O atom in a tetrahedral arrangement</w:t>
      </w:r>
      <w:r>
        <w:t xml:space="preserve">. All </w:t>
      </w:r>
      <w:r w:rsidRPr="001D27AA">
        <w:t>copper atom</w:t>
      </w:r>
      <w:r>
        <w:t>s</w:t>
      </w:r>
      <w:r w:rsidRPr="001D27AA">
        <w:t xml:space="preserve"> </w:t>
      </w:r>
      <w:r>
        <w:t xml:space="preserve">are </w:t>
      </w:r>
      <w:r w:rsidRPr="001D27AA">
        <w:t>five</w:t>
      </w:r>
      <w:r>
        <w:t>-</w:t>
      </w:r>
      <w:r w:rsidRPr="001D27AA">
        <w:t>coordinate and ha</w:t>
      </w:r>
      <w:r>
        <w:t>ve</w:t>
      </w:r>
      <w:r w:rsidRPr="001D27AA">
        <w:t xml:space="preserve"> similar coordination environment</w:t>
      </w:r>
      <w:r>
        <w:t>s</w:t>
      </w:r>
      <w:r w:rsidRPr="001D27AA">
        <w:t xml:space="preserve"> with slightly distorted trigonal bipyramidal geometr</w:t>
      </w:r>
      <w:r>
        <w:t>y.</w:t>
      </w:r>
      <w:r w:rsidR="00B11789">
        <w:t xml:space="preserve"> </w:t>
      </w:r>
      <w:r w:rsidR="00EE219B">
        <w:rPr>
          <w:rFonts w:cs="Times New Roman"/>
        </w:rPr>
        <w:t xml:space="preserve">The cyclic voltammogram </w:t>
      </w:r>
      <w:r w:rsidR="00B11789">
        <w:t xml:space="preserve">of </w:t>
      </w:r>
      <w:r w:rsidR="00EE219B">
        <w:t xml:space="preserve">the </w:t>
      </w:r>
      <w:r w:rsidR="00B11789" w:rsidRPr="0070749E">
        <w:t xml:space="preserve">clusters </w:t>
      </w:r>
      <w:r w:rsidR="00B11789">
        <w:rPr>
          <w:b/>
          <w:bCs/>
        </w:rPr>
        <w:t xml:space="preserve">1 </w:t>
      </w:r>
      <w:r w:rsidR="00B11789" w:rsidRPr="0070749E">
        <w:t xml:space="preserve">and </w:t>
      </w:r>
      <w:r w:rsidR="00B11789">
        <w:rPr>
          <w:b/>
          <w:bCs/>
        </w:rPr>
        <w:t>2</w:t>
      </w:r>
      <w:r w:rsidR="00B11789">
        <w:t xml:space="preserve"> </w:t>
      </w:r>
      <w:r w:rsidR="00EE219B">
        <w:t xml:space="preserve">show </w:t>
      </w:r>
      <w:r w:rsidR="006F6A01">
        <w:t xml:space="preserve">a </w:t>
      </w:r>
      <w:r w:rsidR="00EE219B">
        <w:t>one-electron</w:t>
      </w:r>
      <w:r w:rsidR="00B11789">
        <w:t xml:space="preserve"> quasi-reversible </w:t>
      </w:r>
      <w:r w:rsidR="00EE219B">
        <w:t xml:space="preserve">reduction wave in the region 0.485 to 0.731 V, and </w:t>
      </w:r>
      <w:r w:rsidR="006F6A01">
        <w:t xml:space="preserve">a </w:t>
      </w:r>
      <w:r w:rsidR="00EE219B">
        <w:t>one-electron quasi-reversible oxidation wave in the region 0.767 to 0.898 V.</w:t>
      </w:r>
      <w:r w:rsidR="007313A9">
        <w:t xml:space="preserve"> In </w:t>
      </w:r>
      <w:r w:rsidR="007313A9" w:rsidRPr="007313A9">
        <w:rPr>
          <w:b/>
          <w:bCs/>
        </w:rPr>
        <w:t>1</w:t>
      </w:r>
      <w:r w:rsidR="006F6A01">
        <w:t>, o</w:t>
      </w:r>
      <w:r w:rsidR="007313A9">
        <w:t xml:space="preserve">ne irreversible oxidative response is observed on the positive of side of </w:t>
      </w:r>
      <w:r w:rsidR="006F6A01">
        <w:t xml:space="preserve">the </w:t>
      </w:r>
      <w:r w:rsidR="007313A9" w:rsidRPr="00EB00A1">
        <w:t>voltammogram</w:t>
      </w:r>
      <w:r w:rsidR="007313A9">
        <w:t xml:space="preserve"> at 1.512 V and this can be assigned to Cu(II) to Cu(III) oxidation.</w:t>
      </w:r>
    </w:p>
    <w:p w14:paraId="56F64517" w14:textId="74227051" w:rsidR="006A4177" w:rsidRPr="006A4177" w:rsidRDefault="006A4177" w:rsidP="00F208D7">
      <w:pPr>
        <w:spacing w:line="480" w:lineRule="auto"/>
        <w:jc w:val="both"/>
        <w:rPr>
          <w:b/>
          <w:bCs/>
        </w:rPr>
      </w:pPr>
      <w:r w:rsidRPr="006A4177">
        <w:rPr>
          <w:b/>
          <w:bCs/>
        </w:rPr>
        <w:t>Keyword</w:t>
      </w:r>
      <w:r>
        <w:rPr>
          <w:b/>
          <w:bCs/>
        </w:rPr>
        <w:t>s</w:t>
      </w:r>
    </w:p>
    <w:p w14:paraId="79ADDC2A" w14:textId="673FED42" w:rsidR="00D4756F" w:rsidRDefault="006A4177" w:rsidP="00F208D7">
      <w:pPr>
        <w:spacing w:line="480" w:lineRule="auto"/>
        <w:jc w:val="both"/>
      </w:pPr>
      <w:r>
        <w:t xml:space="preserve">Copper clusters; </w:t>
      </w:r>
      <w:r w:rsidR="00A45ECA">
        <w:rPr>
          <w:rFonts w:asciiTheme="majorBidi" w:hAnsiTheme="majorBidi" w:cstheme="majorBidi"/>
        </w:rPr>
        <w:t>P</w:t>
      </w:r>
      <w:r>
        <w:rPr>
          <w:rFonts w:asciiTheme="majorBidi" w:hAnsiTheme="majorBidi" w:cstheme="majorBidi"/>
        </w:rPr>
        <w:t xml:space="preserve">yrazole; </w:t>
      </w:r>
      <w:r w:rsidR="00A45ECA" w:rsidRPr="00A45ECA">
        <w:rPr>
          <w:rFonts w:asciiTheme="majorBidi" w:hAnsiTheme="majorBidi" w:cstheme="majorBidi"/>
        </w:rPr>
        <w:t>Crystal structures</w:t>
      </w:r>
      <w:r w:rsidR="00A45ECA">
        <w:rPr>
          <w:rFonts w:asciiTheme="majorBidi" w:hAnsiTheme="majorBidi" w:cstheme="majorBidi"/>
        </w:rPr>
        <w:t xml:space="preserve">; </w:t>
      </w:r>
      <w:r w:rsidR="00A45ECA" w:rsidRPr="00A45ECA">
        <w:rPr>
          <w:rFonts w:asciiTheme="majorBidi" w:hAnsiTheme="majorBidi" w:cstheme="majorBidi"/>
        </w:rPr>
        <w:t>Cyclic voltammetry</w:t>
      </w:r>
      <w:r w:rsidR="00A45ECA">
        <w:rPr>
          <w:rFonts w:asciiTheme="majorBidi" w:hAnsiTheme="majorBidi" w:cstheme="majorBidi"/>
        </w:rPr>
        <w:t>; T</w:t>
      </w:r>
      <w:r w:rsidR="00A45ECA" w:rsidRPr="00F45371">
        <w:rPr>
          <w:rFonts w:asciiTheme="majorBidi" w:hAnsiTheme="majorBidi" w:cstheme="majorBidi"/>
        </w:rPr>
        <w:t>etranuclear</w:t>
      </w:r>
    </w:p>
    <w:p w14:paraId="1DE43E22" w14:textId="77777777" w:rsidR="00D4756F" w:rsidRDefault="00D4756F" w:rsidP="00F208D7">
      <w:pPr>
        <w:spacing w:line="480" w:lineRule="auto"/>
        <w:jc w:val="both"/>
      </w:pPr>
    </w:p>
    <w:p w14:paraId="66974E7B" w14:textId="77777777" w:rsidR="00984E63" w:rsidRDefault="00984E63" w:rsidP="00F208D7">
      <w:pPr>
        <w:spacing w:line="480" w:lineRule="auto"/>
        <w:jc w:val="both"/>
      </w:pPr>
    </w:p>
    <w:p w14:paraId="7B60D18B" w14:textId="77777777" w:rsidR="00984E63" w:rsidRDefault="00984E63" w:rsidP="00F208D7">
      <w:pPr>
        <w:spacing w:line="480" w:lineRule="auto"/>
        <w:jc w:val="both"/>
      </w:pPr>
    </w:p>
    <w:p w14:paraId="75DA3910" w14:textId="77777777" w:rsidR="00984E63" w:rsidRDefault="00984E63" w:rsidP="00F208D7">
      <w:pPr>
        <w:spacing w:line="480" w:lineRule="auto"/>
        <w:jc w:val="both"/>
      </w:pPr>
    </w:p>
    <w:p w14:paraId="47CD76EA" w14:textId="77777777" w:rsidR="00984E63" w:rsidRDefault="00984E63" w:rsidP="00F208D7">
      <w:pPr>
        <w:spacing w:line="480" w:lineRule="auto"/>
        <w:jc w:val="both"/>
      </w:pPr>
    </w:p>
    <w:p w14:paraId="41AF02D1" w14:textId="1283F7B9" w:rsidR="001803D6" w:rsidRPr="00CA23DF" w:rsidRDefault="00CA23DF" w:rsidP="00CA23DF">
      <w:pPr>
        <w:spacing w:line="480" w:lineRule="auto"/>
        <w:jc w:val="both"/>
        <w:rPr>
          <w:rFonts w:cs="Times New Roman"/>
        </w:rPr>
      </w:pPr>
      <w:r w:rsidRPr="00CA23DF">
        <w:rPr>
          <w:b/>
          <w:bCs/>
        </w:rPr>
        <w:lastRenderedPageBreak/>
        <w:t>1.</w:t>
      </w:r>
      <w:r>
        <w:rPr>
          <w:b/>
          <w:bCs/>
        </w:rPr>
        <w:t xml:space="preserve"> </w:t>
      </w:r>
      <w:r w:rsidR="001803D6" w:rsidRPr="00CA23DF">
        <w:rPr>
          <w:b/>
          <w:bCs/>
        </w:rPr>
        <w:t>Introduction</w:t>
      </w:r>
    </w:p>
    <w:p w14:paraId="720BDD98" w14:textId="48444B09" w:rsidR="001803D6" w:rsidRPr="00F45371" w:rsidRDefault="001040BC" w:rsidP="00F208D7">
      <w:pPr>
        <w:spacing w:line="480" w:lineRule="auto"/>
        <w:jc w:val="both"/>
        <w:rPr>
          <w:rFonts w:cs="Times New Roman"/>
          <w:rtl/>
          <w:lang w:bidi="fa-IR"/>
        </w:rPr>
      </w:pPr>
      <w:r w:rsidRPr="00F45371">
        <w:rPr>
          <w:rFonts w:asciiTheme="majorBidi" w:hAnsiTheme="majorBidi" w:cstheme="majorBidi"/>
        </w:rPr>
        <w:t xml:space="preserve">The synthesis of multi-metal clusters by spontaneous self-assembly of organic-inorganic ligands and transition-metal ions have attracted special attention due to their potential application in magnetic, electrochemical, catalytic studies </w:t>
      </w:r>
      <w:r w:rsidR="00497890" w:rsidRPr="00F45371">
        <w:rPr>
          <w:rFonts w:asciiTheme="majorBidi" w:hAnsiTheme="majorBidi" w:cstheme="majorBidi"/>
        </w:rPr>
        <w:t xml:space="preserve">and </w:t>
      </w:r>
      <w:r w:rsidR="00497890" w:rsidRPr="00497890">
        <w:rPr>
          <w:rFonts w:asciiTheme="majorBidi" w:hAnsiTheme="majorBidi" w:cstheme="majorBidi"/>
        </w:rPr>
        <w:t>coordination chemistry</w:t>
      </w:r>
      <w:r w:rsidRPr="00F45371">
        <w:rPr>
          <w:rFonts w:asciiTheme="majorBidi" w:hAnsiTheme="majorBidi" w:cstheme="majorBidi"/>
        </w:rPr>
        <w:t>.</w:t>
      </w:r>
      <w:r w:rsidR="00C867FF" w:rsidRPr="00C867FF">
        <w:rPr>
          <w:rFonts w:asciiTheme="majorBidi" w:hAnsiTheme="majorBidi" w:cstheme="majorBidi"/>
          <w:vertAlign w:val="superscript"/>
        </w:rPr>
        <w:t>1-9</w:t>
      </w:r>
      <w:r w:rsidR="00C867FF">
        <w:rPr>
          <w:rFonts w:asciiTheme="majorBidi" w:hAnsiTheme="majorBidi" w:cstheme="majorBidi"/>
        </w:rPr>
        <w:t xml:space="preserve"> </w:t>
      </w:r>
      <w:r w:rsidR="001803D6" w:rsidRPr="00F45371">
        <w:t xml:space="preserve">A feature of modern coordination chemistry is </w:t>
      </w:r>
      <w:r w:rsidR="00CC35DF" w:rsidRPr="00F45371">
        <w:t xml:space="preserve">its </w:t>
      </w:r>
      <w:r w:rsidR="00CC35DF" w:rsidRPr="00F45371">
        <w:rPr>
          <w:rFonts w:cs="Times New Roman"/>
        </w:rPr>
        <w:t>develop</w:t>
      </w:r>
      <w:r w:rsidR="006F6A01">
        <w:rPr>
          <w:rFonts w:cs="Times New Roman"/>
        </w:rPr>
        <w:t xml:space="preserve">ment of </w:t>
      </w:r>
      <w:r w:rsidR="007B725C" w:rsidRPr="00F45371">
        <w:rPr>
          <w:rFonts w:cs="Times New Roman"/>
        </w:rPr>
        <w:t>metal bio</w:t>
      </w:r>
      <w:r w:rsidR="00A03F81">
        <w:rPr>
          <w:rFonts w:cs="Times New Roman"/>
        </w:rPr>
        <w:t>-</w:t>
      </w:r>
      <w:r w:rsidR="007B725C" w:rsidRPr="00F45371">
        <w:rPr>
          <w:rFonts w:cs="Times New Roman"/>
        </w:rPr>
        <w:t>sites modeling</w:t>
      </w:r>
      <w:r w:rsidR="007B725C" w:rsidRPr="00F45371">
        <w:t xml:space="preserve"> </w:t>
      </w:r>
      <w:r w:rsidR="006F6A01">
        <w:t>for</w:t>
      </w:r>
      <w:r w:rsidR="001803D6" w:rsidRPr="00F45371">
        <w:t xml:space="preserve"> biology</w:t>
      </w:r>
      <w:r w:rsidR="007B725C" w:rsidRPr="00F45371">
        <w:t xml:space="preserve"> systems</w:t>
      </w:r>
      <w:r w:rsidR="001803D6" w:rsidRPr="00F45371">
        <w:t>.</w:t>
      </w:r>
      <w:r w:rsidR="00C867FF" w:rsidRPr="00C867FF">
        <w:rPr>
          <w:vertAlign w:val="superscript"/>
        </w:rPr>
        <w:t>10</w:t>
      </w:r>
      <w:r w:rsidR="001803D6" w:rsidRPr="00F45371">
        <w:t xml:space="preserve"> </w:t>
      </w:r>
      <w:r w:rsidR="00A62D78" w:rsidRPr="00F45371">
        <w:rPr>
          <w:rFonts w:cs="Times New Roman"/>
        </w:rPr>
        <w:t xml:space="preserve">Self-assembly is one of the few practical strategies for making such compounds. </w:t>
      </w:r>
      <w:r w:rsidR="00A62D78" w:rsidRPr="00F45371">
        <w:t>The</w:t>
      </w:r>
      <w:r w:rsidR="001803D6" w:rsidRPr="00F45371">
        <w:t xml:space="preserve"> spontaneous self-assembly of well-defined and complex molecular entities from constituent subunits </w:t>
      </w:r>
      <w:r w:rsidR="006F6A01">
        <w:t xml:space="preserve">occurs </w:t>
      </w:r>
      <w:r w:rsidR="001803D6" w:rsidRPr="00F45371">
        <w:t>in solution</w:t>
      </w:r>
      <w:r w:rsidR="00C867FF">
        <w:t>.</w:t>
      </w:r>
      <w:r w:rsidR="004C79FF" w:rsidRPr="00C867FF">
        <w:rPr>
          <w:vertAlign w:val="superscript"/>
        </w:rPr>
        <w:t>11</w:t>
      </w:r>
      <w:r w:rsidR="001803D6" w:rsidRPr="00F45371">
        <w:t xml:space="preserve"> </w:t>
      </w:r>
      <w:r w:rsidR="000C1198" w:rsidRPr="000C1198">
        <w:rPr>
          <w:rFonts w:cs="Times New Roman"/>
        </w:rPr>
        <w:t>I</w:t>
      </w:r>
      <w:r w:rsidR="00A03F81" w:rsidRPr="000C1198">
        <w:rPr>
          <w:rFonts w:cs="Times New Roman"/>
        </w:rPr>
        <w:t>n biology systems</w:t>
      </w:r>
      <w:r w:rsidR="006F6A01">
        <w:rPr>
          <w:rFonts w:cs="Times New Roman"/>
        </w:rPr>
        <w:t>,</w:t>
      </w:r>
      <w:r w:rsidR="00A03F81" w:rsidRPr="000C1198">
        <w:rPr>
          <w:rFonts w:cs="Times New Roman"/>
        </w:rPr>
        <w:t xml:space="preserve"> self-assembly occurs by weak inter- or intra-molecular interactions </w:t>
      </w:r>
      <w:r w:rsidR="006F6A01">
        <w:rPr>
          <w:rFonts w:cs="Times New Roman"/>
        </w:rPr>
        <w:t>of non-covalent bonds, while</w:t>
      </w:r>
      <w:r w:rsidR="000C1198" w:rsidRPr="000C1198">
        <w:rPr>
          <w:rFonts w:cs="Times New Roman"/>
        </w:rPr>
        <w:t xml:space="preserve"> </w:t>
      </w:r>
      <w:r w:rsidR="00A03F81" w:rsidRPr="000C1198">
        <w:rPr>
          <w:rFonts w:cs="Times New Roman"/>
        </w:rPr>
        <w:t xml:space="preserve">self-assembly in coordination chemistry occurs through the formation of </w:t>
      </w:r>
      <w:r w:rsidR="001D42AE" w:rsidRPr="00280AA5">
        <w:t xml:space="preserve">covalent </w:t>
      </w:r>
      <w:r w:rsidR="001D42AE">
        <w:rPr>
          <w:rFonts w:cs="Times New Roman"/>
        </w:rPr>
        <w:t>coordinat</w:t>
      </w:r>
      <w:r w:rsidR="00C05F0F">
        <w:rPr>
          <w:rFonts w:cs="Times New Roman"/>
        </w:rPr>
        <w:t>e</w:t>
      </w:r>
      <w:r w:rsidR="00A03F81" w:rsidRPr="000C1198">
        <w:rPr>
          <w:rFonts w:cs="Times New Roman"/>
        </w:rPr>
        <w:t xml:space="preserve"> bonds</w:t>
      </w:r>
      <w:r w:rsidR="00C867FF">
        <w:rPr>
          <w:rFonts w:cs="Times New Roman"/>
        </w:rPr>
        <w:t>.</w:t>
      </w:r>
      <w:r w:rsidR="00C867FF" w:rsidRPr="00C867FF">
        <w:rPr>
          <w:rFonts w:cs="Times New Roman"/>
          <w:vertAlign w:val="superscript"/>
        </w:rPr>
        <w:t>11-15</w:t>
      </w:r>
      <w:r w:rsidR="001803D6" w:rsidRPr="00F45371">
        <w:t xml:space="preserve"> </w:t>
      </w:r>
    </w:p>
    <w:p w14:paraId="4C410FF9" w14:textId="38DBBB82" w:rsidR="001803D6" w:rsidRPr="00F45371" w:rsidRDefault="001803D6" w:rsidP="00F208D7">
      <w:pPr>
        <w:spacing w:line="480" w:lineRule="auto"/>
        <w:ind w:firstLine="567"/>
        <w:jc w:val="both"/>
        <w:rPr>
          <w:rFonts w:asciiTheme="majorBidi" w:hAnsiTheme="majorBidi" w:cstheme="majorBidi"/>
        </w:rPr>
      </w:pPr>
      <w:r w:rsidRPr="00F45371">
        <w:rPr>
          <w:rFonts w:asciiTheme="majorBidi" w:hAnsiTheme="majorBidi" w:cstheme="majorBidi"/>
        </w:rPr>
        <w:t>It is well known that the constituent ligands and metals play important roles in the structures and properties of the multi-metal clusters</w:t>
      </w:r>
      <w:r w:rsidR="00F30719" w:rsidRPr="00F45371">
        <w:rPr>
          <w:rFonts w:asciiTheme="majorBidi" w:hAnsiTheme="majorBidi" w:cstheme="majorBidi"/>
        </w:rPr>
        <w:t>.</w:t>
      </w:r>
      <w:r w:rsidR="00873898" w:rsidRPr="00F45371">
        <w:rPr>
          <w:rFonts w:asciiTheme="majorBidi" w:hAnsiTheme="majorBidi" w:cstheme="majorBidi"/>
        </w:rPr>
        <w:t xml:space="preserve"> </w:t>
      </w:r>
      <w:r w:rsidR="001040BC" w:rsidRPr="00F45371">
        <w:rPr>
          <w:rFonts w:asciiTheme="majorBidi" w:hAnsiTheme="majorBidi" w:cstheme="majorBidi"/>
        </w:rPr>
        <w:t>The synthesis and characterization of high nuclearity metal clusters with oxo bridges has been the goal of much research</w:t>
      </w:r>
      <w:r w:rsidR="00F53052">
        <w:rPr>
          <w:rFonts w:asciiTheme="majorBidi" w:hAnsiTheme="majorBidi" w:cstheme="majorBidi"/>
        </w:rPr>
        <w:t>.</w:t>
      </w:r>
      <w:r w:rsidR="000E7681" w:rsidRPr="00F53052">
        <w:rPr>
          <w:rFonts w:asciiTheme="majorBidi" w:hAnsiTheme="majorBidi" w:cstheme="majorBidi"/>
          <w:vertAlign w:val="superscript"/>
        </w:rPr>
        <w:t>15</w:t>
      </w:r>
      <w:r w:rsidR="001040BC" w:rsidRPr="00F53052">
        <w:rPr>
          <w:rFonts w:asciiTheme="majorBidi" w:hAnsiTheme="majorBidi" w:cstheme="majorBidi"/>
          <w:vertAlign w:val="superscript"/>
        </w:rPr>
        <w:t>–</w:t>
      </w:r>
      <w:r w:rsidR="005B29DB" w:rsidRPr="00F53052">
        <w:rPr>
          <w:rFonts w:asciiTheme="majorBidi" w:hAnsiTheme="majorBidi" w:cstheme="majorBidi"/>
          <w:vertAlign w:val="superscript"/>
        </w:rPr>
        <w:t>20</w:t>
      </w:r>
      <w:r w:rsidR="001040BC" w:rsidRPr="00F45371">
        <w:rPr>
          <w:rFonts w:asciiTheme="majorBidi" w:hAnsiTheme="majorBidi" w:cstheme="majorBidi"/>
        </w:rPr>
        <w:t xml:space="preserve"> </w:t>
      </w:r>
      <w:r w:rsidR="00873898" w:rsidRPr="00F45371">
        <w:rPr>
          <w:rFonts w:asciiTheme="majorBidi" w:hAnsiTheme="majorBidi" w:cstheme="majorBidi"/>
        </w:rPr>
        <w:t>Oxo-copper(II) halide clusters have been extensively studied</w:t>
      </w:r>
      <w:r w:rsidR="00C867FF">
        <w:rPr>
          <w:rFonts w:asciiTheme="majorBidi" w:hAnsiTheme="majorBidi" w:cstheme="majorBidi"/>
        </w:rPr>
        <w:t>.</w:t>
      </w:r>
      <w:r w:rsidR="005B29DB" w:rsidRPr="00C867FF">
        <w:rPr>
          <w:rFonts w:asciiTheme="majorBidi" w:hAnsiTheme="majorBidi" w:cstheme="majorBidi"/>
          <w:vertAlign w:val="superscript"/>
        </w:rPr>
        <w:t>20</w:t>
      </w:r>
      <w:r w:rsidR="00D205D7" w:rsidRPr="00C867FF">
        <w:rPr>
          <w:rFonts w:asciiTheme="majorBidi" w:hAnsiTheme="majorBidi" w:cstheme="majorBidi"/>
          <w:vertAlign w:val="superscript"/>
        </w:rPr>
        <w:t>-</w:t>
      </w:r>
      <w:r w:rsidR="005B29DB" w:rsidRPr="00C867FF">
        <w:rPr>
          <w:rFonts w:asciiTheme="majorBidi" w:hAnsiTheme="majorBidi" w:cstheme="majorBidi"/>
          <w:vertAlign w:val="superscript"/>
        </w:rPr>
        <w:t>23</w:t>
      </w:r>
      <w:r w:rsidR="00873898" w:rsidRPr="00F45371">
        <w:rPr>
          <w:rFonts w:asciiTheme="majorBidi" w:hAnsiTheme="majorBidi" w:cstheme="majorBidi"/>
        </w:rPr>
        <w:t xml:space="preserve"> Bertrand reported the first structure in 1966</w:t>
      </w:r>
      <w:r w:rsidR="00C867FF">
        <w:rPr>
          <w:rFonts w:asciiTheme="majorBidi" w:hAnsiTheme="majorBidi" w:cstheme="majorBidi"/>
        </w:rPr>
        <w:t>.</w:t>
      </w:r>
      <w:r w:rsidR="005B29DB" w:rsidRPr="00C867FF">
        <w:rPr>
          <w:rFonts w:asciiTheme="majorBidi" w:hAnsiTheme="majorBidi" w:cstheme="majorBidi"/>
          <w:vertAlign w:val="superscript"/>
        </w:rPr>
        <w:t>24</w:t>
      </w:r>
      <w:r w:rsidR="00873898" w:rsidRPr="00F45371">
        <w:rPr>
          <w:rFonts w:asciiTheme="majorBidi" w:hAnsiTheme="majorBidi" w:cstheme="majorBidi"/>
        </w:rPr>
        <w:t xml:space="preserve">. The usual arrangement </w:t>
      </w:r>
      <w:r w:rsidR="00AB7508">
        <w:rPr>
          <w:rFonts w:asciiTheme="majorBidi" w:hAnsiTheme="majorBidi" w:cstheme="majorBidi"/>
        </w:rPr>
        <w:t>in</w:t>
      </w:r>
      <w:r w:rsidR="00873898" w:rsidRPr="00F45371">
        <w:rPr>
          <w:rFonts w:asciiTheme="majorBidi" w:hAnsiTheme="majorBidi" w:cstheme="majorBidi"/>
        </w:rPr>
        <w:t xml:space="preserve"> tetranuclear Cu</w:t>
      </w:r>
      <w:r w:rsidR="00873898" w:rsidRPr="00F45371">
        <w:rPr>
          <w:rFonts w:asciiTheme="majorBidi" w:hAnsiTheme="majorBidi" w:cstheme="majorBidi"/>
          <w:vertAlign w:val="subscript"/>
        </w:rPr>
        <w:t>4</w:t>
      </w:r>
      <w:r w:rsidR="00873898" w:rsidRPr="00F45371">
        <w:rPr>
          <w:rFonts w:asciiTheme="majorBidi" w:hAnsiTheme="majorBidi" w:cstheme="majorBidi"/>
        </w:rPr>
        <w:t>OX</w:t>
      </w:r>
      <w:r w:rsidR="00873898" w:rsidRPr="00F45371">
        <w:rPr>
          <w:rFonts w:asciiTheme="majorBidi" w:hAnsiTheme="majorBidi" w:cstheme="majorBidi"/>
          <w:vertAlign w:val="subscript"/>
        </w:rPr>
        <w:t>6</w:t>
      </w:r>
      <w:r w:rsidR="00873898" w:rsidRPr="00F45371">
        <w:rPr>
          <w:rFonts w:asciiTheme="majorBidi" w:hAnsiTheme="majorBidi" w:cstheme="majorBidi"/>
        </w:rPr>
        <w:t>L</w:t>
      </w:r>
      <w:r w:rsidR="00873898" w:rsidRPr="00F45371">
        <w:rPr>
          <w:rFonts w:asciiTheme="majorBidi" w:hAnsiTheme="majorBidi" w:cstheme="majorBidi"/>
          <w:vertAlign w:val="subscript"/>
        </w:rPr>
        <w:t>4</w:t>
      </w:r>
      <w:r w:rsidR="00873898" w:rsidRPr="00F45371">
        <w:rPr>
          <w:rFonts w:asciiTheme="majorBidi" w:hAnsiTheme="majorBidi" w:cstheme="majorBidi"/>
        </w:rPr>
        <w:t xml:space="preserve"> complexes </w:t>
      </w:r>
      <w:r w:rsidR="00AB7508">
        <w:rPr>
          <w:rFonts w:asciiTheme="majorBidi" w:hAnsiTheme="majorBidi" w:cstheme="majorBidi"/>
        </w:rPr>
        <w:t>consists of a</w:t>
      </w:r>
      <w:r w:rsidR="00873898" w:rsidRPr="00F45371">
        <w:rPr>
          <w:rFonts w:asciiTheme="majorBidi" w:hAnsiTheme="majorBidi" w:cstheme="majorBidi"/>
        </w:rPr>
        <w:t xml:space="preserve"> central oxygen atom bound to four tetrahedrally arranged copper(II) atoms. </w:t>
      </w:r>
      <w:r w:rsidR="00AB7508">
        <w:rPr>
          <w:rFonts w:asciiTheme="majorBidi" w:hAnsiTheme="majorBidi" w:cstheme="majorBidi"/>
        </w:rPr>
        <w:t>At the same time</w:t>
      </w:r>
      <w:r w:rsidR="0009631D">
        <w:rPr>
          <w:rFonts w:asciiTheme="majorBidi" w:hAnsiTheme="majorBidi" w:cstheme="majorBidi"/>
        </w:rPr>
        <w:t>, e</w:t>
      </w:r>
      <w:r w:rsidR="00873898" w:rsidRPr="00F45371">
        <w:rPr>
          <w:rFonts w:asciiTheme="majorBidi" w:hAnsiTheme="majorBidi" w:cstheme="majorBidi"/>
        </w:rPr>
        <w:t xml:space="preserve">ach copper(II) atom adopts </w:t>
      </w:r>
      <w:r w:rsidR="0009631D">
        <w:rPr>
          <w:rFonts w:asciiTheme="majorBidi" w:hAnsiTheme="majorBidi" w:cstheme="majorBidi"/>
        </w:rPr>
        <w:t>a</w:t>
      </w:r>
      <w:r w:rsidR="00873898" w:rsidRPr="00F45371">
        <w:rPr>
          <w:rFonts w:asciiTheme="majorBidi" w:hAnsiTheme="majorBidi" w:cstheme="majorBidi"/>
        </w:rPr>
        <w:t xml:space="preserve"> trigonal bipyramidal coordination with one terminal axial position </w:t>
      </w:r>
      <w:bookmarkStart w:id="0" w:name="_GoBack"/>
      <w:bookmarkEnd w:id="0"/>
      <w:r w:rsidR="00873898" w:rsidRPr="00F45371">
        <w:rPr>
          <w:rFonts w:asciiTheme="majorBidi" w:hAnsiTheme="majorBidi" w:cstheme="majorBidi"/>
        </w:rPr>
        <w:t>occupied by ligand L.</w:t>
      </w:r>
      <w:r w:rsidR="00610B38" w:rsidRPr="00F45371">
        <w:rPr>
          <w:rFonts w:asciiTheme="majorBidi" w:hAnsiTheme="majorBidi" w:cstheme="majorBidi"/>
        </w:rPr>
        <w:t xml:space="preserve"> Many novel complexes or coordination polymers based on ligands generated in situ have been synthesized through one-pot reaction under hydrothermal or solution reaction conditions</w:t>
      </w:r>
      <w:r w:rsidR="00C867FF">
        <w:rPr>
          <w:rFonts w:asciiTheme="majorBidi" w:hAnsiTheme="majorBidi" w:cstheme="majorBidi"/>
        </w:rPr>
        <w:t>.</w:t>
      </w:r>
      <w:r w:rsidR="005B29DB" w:rsidRPr="00C867FF">
        <w:rPr>
          <w:rFonts w:asciiTheme="majorBidi" w:hAnsiTheme="majorBidi" w:cstheme="majorBidi"/>
          <w:vertAlign w:val="superscript"/>
        </w:rPr>
        <w:t>25</w:t>
      </w:r>
      <w:r w:rsidR="001E71B4" w:rsidRPr="00C867FF">
        <w:rPr>
          <w:rFonts w:asciiTheme="majorBidi" w:hAnsiTheme="majorBidi" w:cstheme="majorBidi"/>
          <w:vertAlign w:val="superscript"/>
        </w:rPr>
        <w:t>-</w:t>
      </w:r>
      <w:r w:rsidR="00610B38" w:rsidRPr="00C867FF">
        <w:rPr>
          <w:rFonts w:asciiTheme="majorBidi" w:hAnsiTheme="majorBidi" w:cstheme="majorBidi"/>
          <w:vertAlign w:val="superscript"/>
        </w:rPr>
        <w:t>2</w:t>
      </w:r>
      <w:r w:rsidR="005B29DB" w:rsidRPr="00C867FF">
        <w:rPr>
          <w:rFonts w:asciiTheme="majorBidi" w:hAnsiTheme="majorBidi" w:cstheme="majorBidi"/>
          <w:vertAlign w:val="superscript"/>
        </w:rPr>
        <w:t>7</w:t>
      </w:r>
      <w:r w:rsidR="00B5166F" w:rsidRPr="00F45371">
        <w:rPr>
          <w:rFonts w:asciiTheme="majorBidi" w:hAnsiTheme="majorBidi" w:cstheme="majorBidi"/>
        </w:rPr>
        <w:t xml:space="preserve"> </w:t>
      </w:r>
      <w:r w:rsidR="00F30719" w:rsidRPr="00F45371">
        <w:rPr>
          <w:rFonts w:asciiTheme="majorBidi" w:hAnsiTheme="majorBidi" w:cstheme="majorBidi"/>
        </w:rPr>
        <w:t>Here we report the synthesis</w:t>
      </w:r>
      <w:r w:rsidR="00254B49" w:rsidRPr="00F45371">
        <w:rPr>
          <w:rFonts w:asciiTheme="majorBidi" w:hAnsiTheme="majorBidi" w:cstheme="majorBidi"/>
        </w:rPr>
        <w:t>,</w:t>
      </w:r>
      <w:r w:rsidR="00F30719" w:rsidRPr="00F45371">
        <w:rPr>
          <w:rFonts w:asciiTheme="majorBidi" w:hAnsiTheme="majorBidi" w:cstheme="majorBidi"/>
        </w:rPr>
        <w:t xml:space="preserve"> characterization </w:t>
      </w:r>
      <w:r w:rsidR="00254B49" w:rsidRPr="00F45371">
        <w:rPr>
          <w:rFonts w:asciiTheme="majorBidi" w:hAnsiTheme="majorBidi" w:cstheme="majorBidi"/>
        </w:rPr>
        <w:t xml:space="preserve">and electrochemistry </w:t>
      </w:r>
      <w:r w:rsidR="00F30719" w:rsidRPr="00F45371">
        <w:rPr>
          <w:rFonts w:asciiTheme="majorBidi" w:hAnsiTheme="majorBidi" w:cstheme="majorBidi"/>
        </w:rPr>
        <w:t xml:space="preserve">of </w:t>
      </w:r>
      <w:r w:rsidR="00254B49" w:rsidRPr="00F45371">
        <w:rPr>
          <w:rFonts w:asciiTheme="majorBidi" w:hAnsiTheme="majorBidi" w:cstheme="majorBidi"/>
        </w:rPr>
        <w:t xml:space="preserve">tetranuclear copper(II) </w:t>
      </w:r>
      <w:r w:rsidR="00F30719" w:rsidRPr="00F45371">
        <w:rPr>
          <w:rFonts w:asciiTheme="majorBidi" w:hAnsiTheme="majorBidi" w:cstheme="majorBidi"/>
        </w:rPr>
        <w:t xml:space="preserve">clusters </w:t>
      </w:r>
      <w:r w:rsidR="00F30719" w:rsidRPr="00F45371">
        <w:rPr>
          <w:rFonts w:asciiTheme="majorBidi" w:hAnsiTheme="majorBidi" w:cstheme="majorBidi"/>
          <w:b/>
          <w:bCs/>
        </w:rPr>
        <w:t>1</w:t>
      </w:r>
      <w:r w:rsidR="00F30719" w:rsidRPr="00F45371">
        <w:rPr>
          <w:rFonts w:asciiTheme="majorBidi" w:hAnsiTheme="majorBidi" w:cstheme="majorBidi"/>
        </w:rPr>
        <w:t xml:space="preserve"> and </w:t>
      </w:r>
      <w:r w:rsidR="00F30719" w:rsidRPr="00F45371">
        <w:rPr>
          <w:rFonts w:asciiTheme="majorBidi" w:hAnsiTheme="majorBidi" w:cstheme="majorBidi"/>
          <w:b/>
          <w:bCs/>
        </w:rPr>
        <w:t>2</w:t>
      </w:r>
      <w:r w:rsidR="00F30719" w:rsidRPr="00F45371">
        <w:rPr>
          <w:rFonts w:asciiTheme="majorBidi" w:hAnsiTheme="majorBidi" w:cstheme="majorBidi"/>
        </w:rPr>
        <w:t>, obtained by reaction of CuX</w:t>
      </w:r>
      <w:r w:rsidR="00F30719" w:rsidRPr="00F45371">
        <w:rPr>
          <w:rFonts w:asciiTheme="majorBidi" w:hAnsiTheme="majorBidi" w:cstheme="majorBidi"/>
          <w:vertAlign w:val="subscript"/>
        </w:rPr>
        <w:t>2</w:t>
      </w:r>
      <w:r w:rsidR="00F30719" w:rsidRPr="00F45371">
        <w:rPr>
          <w:rFonts w:asciiTheme="majorBidi" w:hAnsiTheme="majorBidi" w:cstheme="majorBidi"/>
        </w:rPr>
        <w:t xml:space="preserve"> (X = Cl and Br) and</w:t>
      </w:r>
      <w:r w:rsidR="00B5166F" w:rsidRPr="00F45371">
        <w:rPr>
          <w:rFonts w:asciiTheme="majorBidi" w:hAnsiTheme="majorBidi" w:cstheme="majorBidi"/>
        </w:rPr>
        <w:t xml:space="preserve"> pyrazol</w:t>
      </w:r>
      <w:r w:rsidR="0009631D">
        <w:rPr>
          <w:rFonts w:asciiTheme="majorBidi" w:hAnsiTheme="majorBidi" w:cstheme="majorBidi"/>
        </w:rPr>
        <w:t>e</w:t>
      </w:r>
      <w:r w:rsidR="00B5166F" w:rsidRPr="00F45371">
        <w:rPr>
          <w:rFonts w:asciiTheme="majorBidi" w:hAnsiTheme="majorBidi" w:cstheme="majorBidi"/>
        </w:rPr>
        <w:t xml:space="preserve"> ligand</w:t>
      </w:r>
      <w:r w:rsidR="0009631D">
        <w:rPr>
          <w:rFonts w:asciiTheme="majorBidi" w:hAnsiTheme="majorBidi" w:cstheme="majorBidi"/>
        </w:rPr>
        <w:t>s</w:t>
      </w:r>
      <w:r w:rsidR="00B5166F" w:rsidRPr="00F45371">
        <w:rPr>
          <w:rFonts w:asciiTheme="majorBidi" w:hAnsiTheme="majorBidi" w:cstheme="majorBidi"/>
        </w:rPr>
        <w:t xml:space="preserve"> generated in situ under hydrothermal conditions.</w:t>
      </w:r>
    </w:p>
    <w:p w14:paraId="770E91C1" w14:textId="77777777" w:rsidR="00E51E15" w:rsidRDefault="00E51E15" w:rsidP="00F208D7">
      <w:pPr>
        <w:spacing w:line="480" w:lineRule="auto"/>
        <w:jc w:val="both"/>
      </w:pPr>
    </w:p>
    <w:p w14:paraId="04FA9234" w14:textId="61128997" w:rsidR="00225FB2" w:rsidRPr="00CD5A0E" w:rsidRDefault="00CA23DF" w:rsidP="00F208D7">
      <w:pPr>
        <w:spacing w:line="480" w:lineRule="auto"/>
        <w:rPr>
          <w:rFonts w:cs="Times New Roman"/>
          <w:b/>
          <w:bCs/>
          <w:lang w:bidi="fa-IR"/>
        </w:rPr>
      </w:pPr>
      <w:r>
        <w:rPr>
          <w:rFonts w:cs="Times New Roman"/>
          <w:b/>
          <w:bCs/>
          <w:lang w:bidi="fa-IR"/>
        </w:rPr>
        <w:lastRenderedPageBreak/>
        <w:t xml:space="preserve">2. </w:t>
      </w:r>
      <w:r w:rsidR="00225FB2" w:rsidRPr="00CD5A0E">
        <w:rPr>
          <w:rFonts w:cs="Times New Roman"/>
          <w:b/>
          <w:bCs/>
          <w:lang w:bidi="fa-IR"/>
        </w:rPr>
        <w:t>Experimental</w:t>
      </w:r>
    </w:p>
    <w:p w14:paraId="1BC77663" w14:textId="0435D2DB" w:rsidR="00225FB2" w:rsidRPr="008A1677" w:rsidRDefault="00CA23DF" w:rsidP="00F208D7">
      <w:pPr>
        <w:tabs>
          <w:tab w:val="left" w:pos="1800"/>
        </w:tabs>
        <w:spacing w:line="480" w:lineRule="auto"/>
        <w:jc w:val="lowKashida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2.1. </w:t>
      </w:r>
      <w:r w:rsidR="00485276" w:rsidRPr="008A1677">
        <w:rPr>
          <w:rFonts w:cs="Times New Roman"/>
          <w:i/>
          <w:iCs/>
        </w:rPr>
        <w:t xml:space="preserve">Reagents and </w:t>
      </w:r>
      <w:r w:rsidR="00225FB2" w:rsidRPr="008A1677">
        <w:rPr>
          <w:rFonts w:cs="Times New Roman"/>
          <w:i/>
          <w:iCs/>
        </w:rPr>
        <w:t>Physical measurements</w:t>
      </w:r>
    </w:p>
    <w:p w14:paraId="4E156EDC" w14:textId="77777777" w:rsidR="00485276" w:rsidRPr="00CD5A0E" w:rsidRDefault="00485276" w:rsidP="00F208D7">
      <w:pPr>
        <w:autoSpaceDE w:val="0"/>
        <w:autoSpaceDN w:val="0"/>
        <w:adjustRightInd w:val="0"/>
        <w:spacing w:line="480" w:lineRule="auto"/>
        <w:jc w:val="lowKashida"/>
        <w:rPr>
          <w:rFonts w:cs="Times New Roman"/>
          <w:lang w:bidi="fa-IR"/>
        </w:rPr>
      </w:pPr>
      <w:r w:rsidRPr="00CD5A0E">
        <w:rPr>
          <w:rFonts w:cs="Times New Roman"/>
        </w:rPr>
        <w:t xml:space="preserve">All chemicals were used as supplied by Merck and Fluka without further purification. </w:t>
      </w:r>
    </w:p>
    <w:p w14:paraId="274ABEEC" w14:textId="78C2D399" w:rsidR="00225FB2" w:rsidRPr="00CD5A0E" w:rsidRDefault="00225FB2" w:rsidP="00F208D7">
      <w:pPr>
        <w:spacing w:line="480" w:lineRule="auto"/>
        <w:jc w:val="lowKashida"/>
        <w:rPr>
          <w:rFonts w:cs="Times New Roman"/>
          <w:lang w:bidi="fa-IR"/>
        </w:rPr>
      </w:pPr>
      <w:r w:rsidRPr="00CD5A0E">
        <w:rPr>
          <w:rFonts w:cs="Times New Roman"/>
        </w:rPr>
        <w:t>Infrared spectra were taken with an Equinox 55 Bruker FT-IR spectrometer using KBr pellets in the 400-4000 cm</w:t>
      </w:r>
      <w:r w:rsidRPr="00CD5A0E">
        <w:rPr>
          <w:rFonts w:cs="Times New Roman"/>
          <w:vertAlign w:val="superscript"/>
        </w:rPr>
        <w:t>-1</w:t>
      </w:r>
      <w:r w:rsidRPr="00CD5A0E">
        <w:rPr>
          <w:rFonts w:cs="Times New Roman"/>
        </w:rPr>
        <w:t xml:space="preserve"> range. Absorption spectra were determined in the solvent methanol using</w:t>
      </w:r>
      <w:r>
        <w:rPr>
          <w:rFonts w:cs="Times New Roman"/>
        </w:rPr>
        <w:t xml:space="preserve"> a</w:t>
      </w:r>
      <w:r w:rsidRPr="00CD5A0E">
        <w:rPr>
          <w:rFonts w:cs="Times New Roman"/>
        </w:rPr>
        <w:t xml:space="preserve"> GBC UV-Visible Cintra 101 spectrophotometer with 1 cm quartz, in the range </w:t>
      </w:r>
      <w:r>
        <w:rPr>
          <w:rFonts w:cs="Times New Roman"/>
        </w:rPr>
        <w:t xml:space="preserve">of </w:t>
      </w:r>
      <w:r w:rsidRPr="00CD5A0E">
        <w:rPr>
          <w:rFonts w:cs="Times New Roman"/>
        </w:rPr>
        <w:t>200-800 nm at 25</w:t>
      </w:r>
      <w:r w:rsidRPr="00CD5A0E">
        <w:rPr>
          <w:rFonts w:cs="Times New Roman"/>
          <w:vertAlign w:val="superscript"/>
        </w:rPr>
        <w:t>o</w:t>
      </w:r>
      <w:r w:rsidRPr="00CD5A0E">
        <w:rPr>
          <w:rFonts w:cs="Times New Roman"/>
        </w:rPr>
        <w:t>C. Elemental analyses (C, H, N) were performed using a CHNS-O 2400II P</w:t>
      </w:r>
      <w:r w:rsidR="008317D0">
        <w:rPr>
          <w:rFonts w:cs="Times New Roman"/>
        </w:rPr>
        <w:t>E</w:t>
      </w:r>
      <w:r w:rsidRPr="00CD5A0E">
        <w:rPr>
          <w:rFonts w:cs="Times New Roman"/>
        </w:rPr>
        <w:t>RKIN-ELMER elemental analyzer.</w:t>
      </w:r>
      <w:r w:rsidRPr="00CD5A0E">
        <w:rPr>
          <w:rFonts w:eastAsia="TimesNewRomanSF" w:cs="Times New Roman"/>
        </w:rPr>
        <w:t xml:space="preserve"> </w:t>
      </w:r>
      <w:r w:rsidR="00AD23EF" w:rsidRPr="00AD23EF">
        <w:rPr>
          <w:rFonts w:asciiTheme="majorBidi" w:hAnsiTheme="majorBidi" w:cstheme="majorBidi"/>
        </w:rPr>
        <w:t xml:space="preserve">Cyclic voltammetry was carried out using </w:t>
      </w:r>
      <w:r w:rsidR="008317D0">
        <w:rPr>
          <w:rFonts w:asciiTheme="majorBidi" w:hAnsiTheme="majorBidi" w:cstheme="majorBidi"/>
        </w:rPr>
        <w:t xml:space="preserve">an </w:t>
      </w:r>
      <w:r w:rsidR="00AD23EF" w:rsidRPr="00AD23EF">
        <w:rPr>
          <w:rFonts w:asciiTheme="majorBidi" w:hAnsiTheme="majorBidi" w:cstheme="majorBidi"/>
        </w:rPr>
        <w:t>Autolab potentiostate/galvanostate (PGSTAT-302N) instrument. The measurements were performed at 300 K in acetonitrile solutions containing 0.1 M tetrabut</w:t>
      </w:r>
      <w:r w:rsidR="008317D0">
        <w:rPr>
          <w:rFonts w:asciiTheme="majorBidi" w:hAnsiTheme="majorBidi" w:cstheme="majorBidi"/>
        </w:rPr>
        <w:t>y</w:t>
      </w:r>
      <w:r w:rsidR="00AD23EF" w:rsidRPr="00AD23EF">
        <w:rPr>
          <w:rFonts w:asciiTheme="majorBidi" w:hAnsiTheme="majorBidi" w:cstheme="majorBidi"/>
        </w:rPr>
        <w:t>lammonium perchlorat</w:t>
      </w:r>
      <w:r w:rsidR="008317D0">
        <w:rPr>
          <w:rFonts w:asciiTheme="majorBidi" w:hAnsiTheme="majorBidi" w:cstheme="majorBidi"/>
        </w:rPr>
        <w:t>e</w:t>
      </w:r>
      <w:r w:rsidR="00AD23EF" w:rsidRPr="00AD23EF">
        <w:rPr>
          <w:rFonts w:asciiTheme="majorBidi" w:hAnsiTheme="majorBidi" w:cstheme="majorBidi"/>
        </w:rPr>
        <w:t xml:space="preserve"> (TBAP) and 0.1 mM copper(II) complexes deoxygenated by bubbling with nitrogen. The working, counter, and reference electrodes used were glassy </w:t>
      </w:r>
      <w:r w:rsidR="008317D0">
        <w:rPr>
          <w:rFonts w:asciiTheme="majorBidi" w:hAnsiTheme="majorBidi" w:cstheme="majorBidi"/>
        </w:rPr>
        <w:t>carbon electrode, platinum wire and</w:t>
      </w:r>
      <w:r w:rsidR="00AD23EF" w:rsidRPr="00AD23EF">
        <w:rPr>
          <w:rFonts w:asciiTheme="majorBidi" w:hAnsiTheme="majorBidi" w:cstheme="majorBidi"/>
        </w:rPr>
        <w:t xml:space="preserve"> Ag/AgCl (3.0 KCl)</w:t>
      </w:r>
      <w:r w:rsidR="008317D0">
        <w:rPr>
          <w:rFonts w:asciiTheme="majorBidi" w:hAnsiTheme="majorBidi" w:cstheme="majorBidi"/>
        </w:rPr>
        <w:t>, respectively</w:t>
      </w:r>
      <w:r w:rsidR="00AD23EF" w:rsidRPr="00AD23EF">
        <w:rPr>
          <w:rFonts w:asciiTheme="majorBidi" w:hAnsiTheme="majorBidi" w:cstheme="majorBidi"/>
        </w:rPr>
        <w:t>.</w:t>
      </w:r>
    </w:p>
    <w:p w14:paraId="798B24C5" w14:textId="7B28452C" w:rsidR="00225FB2" w:rsidRPr="008A1677" w:rsidRDefault="00CA23DF" w:rsidP="00F208D7">
      <w:pPr>
        <w:tabs>
          <w:tab w:val="left" w:pos="0"/>
        </w:tabs>
        <w:spacing w:line="480" w:lineRule="auto"/>
        <w:jc w:val="lowKashida"/>
        <w:rPr>
          <w:rFonts w:cs="Times New Roman"/>
          <w:i/>
          <w:iCs/>
        </w:rPr>
      </w:pPr>
      <w:bookmarkStart w:id="1" w:name="OLE_LINK31"/>
      <w:bookmarkStart w:id="2" w:name="OLE_LINK32"/>
      <w:r>
        <w:rPr>
          <w:rFonts w:cs="Times New Roman"/>
          <w:i/>
          <w:iCs/>
        </w:rPr>
        <w:t xml:space="preserve">2.2. </w:t>
      </w:r>
      <w:r w:rsidR="00225FB2" w:rsidRPr="008A1677">
        <w:rPr>
          <w:rFonts w:cs="Times New Roman"/>
          <w:i/>
          <w:iCs/>
        </w:rPr>
        <w:t>X-ray Crystallography</w:t>
      </w:r>
    </w:p>
    <w:bookmarkEnd w:id="1"/>
    <w:bookmarkEnd w:id="2"/>
    <w:p w14:paraId="6A0E8CE1" w14:textId="0EFDB359" w:rsidR="00225FB2" w:rsidRPr="00CD5A0E" w:rsidRDefault="00AC7B3C" w:rsidP="00F208D7">
      <w:pPr>
        <w:tabs>
          <w:tab w:val="left" w:pos="-851"/>
        </w:tabs>
        <w:spacing w:line="480" w:lineRule="auto"/>
        <w:jc w:val="lowKashida"/>
        <w:rPr>
          <w:rFonts w:cs="Times New Roman"/>
        </w:rPr>
      </w:pPr>
      <w:r>
        <w:rPr>
          <w:rFonts w:cs="Times New Roman"/>
        </w:rPr>
        <w:tab/>
      </w:r>
      <w:r w:rsidR="00225FB2" w:rsidRPr="00CD5A0E">
        <w:rPr>
          <w:rFonts w:cs="Times New Roman"/>
        </w:rPr>
        <w:t xml:space="preserve">Diffraction images were measured at 200 K on a Nonius Kappa CCD diffractometer using Mo </w:t>
      </w:r>
      <w:r w:rsidR="00225FB2" w:rsidRPr="00CD5A0E">
        <w:rPr>
          <w:rFonts w:cs="Times New Roman"/>
          <w:i/>
          <w:iCs/>
        </w:rPr>
        <w:t>K</w:t>
      </w:r>
      <w:r w:rsidR="00225FB2" w:rsidRPr="00CD5A0E">
        <w:rPr>
          <w:rFonts w:cs="Times New Roman"/>
        </w:rPr>
        <w:t>α, graphite monochromator (λ = 0.71073 Å)</w:t>
      </w:r>
      <w:r w:rsidR="00225FB2">
        <w:rPr>
          <w:rFonts w:cs="Times New Roman"/>
        </w:rPr>
        <w:t>.</w:t>
      </w:r>
      <w:r w:rsidR="00225FB2" w:rsidRPr="00CD5A0E">
        <w:rPr>
          <w:rFonts w:cs="Times New Roman"/>
        </w:rPr>
        <w:t xml:space="preserve"> </w:t>
      </w:r>
      <w:r w:rsidR="00225FB2">
        <w:rPr>
          <w:rFonts w:cs="Times New Roman"/>
        </w:rPr>
        <w:t>D</w:t>
      </w:r>
      <w:r w:rsidR="00225FB2" w:rsidRPr="00CD5A0E">
        <w:rPr>
          <w:rFonts w:cs="Times New Roman"/>
        </w:rPr>
        <w:t xml:space="preserve">ata </w:t>
      </w:r>
      <w:r w:rsidR="00225FB2">
        <w:rPr>
          <w:rFonts w:cs="Times New Roman"/>
        </w:rPr>
        <w:t xml:space="preserve">was </w:t>
      </w:r>
      <w:r w:rsidR="00225FB2" w:rsidRPr="00CD5A0E">
        <w:rPr>
          <w:rFonts w:cs="Times New Roman"/>
        </w:rPr>
        <w:t xml:space="preserve">extracted using the </w:t>
      </w:r>
      <w:r w:rsidR="00225FB2" w:rsidRPr="00CD5A0E">
        <w:rPr>
          <w:rFonts w:cs="Times New Roman"/>
          <w:i/>
          <w:iCs/>
        </w:rPr>
        <w:t>DENZO/SCALEPACK</w:t>
      </w:r>
      <w:r w:rsidR="00C867FF">
        <w:rPr>
          <w:rFonts w:cs="Times New Roman"/>
        </w:rPr>
        <w:t xml:space="preserve"> package</w:t>
      </w:r>
      <w:r w:rsidR="00225FB2" w:rsidRPr="00CD5A0E">
        <w:rPr>
          <w:rFonts w:cs="Times New Roman"/>
        </w:rPr>
        <w:t>.</w:t>
      </w:r>
      <w:r w:rsidR="00C867FF" w:rsidRPr="00C867FF">
        <w:rPr>
          <w:rFonts w:cs="Times New Roman"/>
          <w:vertAlign w:val="superscript"/>
        </w:rPr>
        <w:t>28</w:t>
      </w:r>
      <w:r w:rsidR="00225FB2" w:rsidRPr="00CD5A0E">
        <w:rPr>
          <w:rFonts w:cs="Times New Roman"/>
        </w:rPr>
        <w:t xml:space="preserve"> The structures were solved by direct methods with the </w:t>
      </w:r>
      <w:r w:rsidR="008317D0">
        <w:rPr>
          <w:rFonts w:cs="Times New Roman"/>
        </w:rPr>
        <w:t xml:space="preserve">use of </w:t>
      </w:r>
      <w:r w:rsidR="00225FB2" w:rsidRPr="00CD5A0E">
        <w:rPr>
          <w:rFonts w:cs="Times New Roman"/>
          <w:sz w:val="20"/>
          <w:szCs w:val="20"/>
        </w:rPr>
        <w:t>SIR</w:t>
      </w:r>
      <w:r w:rsidR="00225FB2" w:rsidRPr="00CD5A0E">
        <w:rPr>
          <w:rFonts w:cs="Times New Roman"/>
        </w:rPr>
        <w:t>92</w:t>
      </w:r>
      <w:r w:rsidR="00225FB2">
        <w:rPr>
          <w:rFonts w:cs="Times New Roman"/>
        </w:rPr>
        <w:t xml:space="preserve"> and</w:t>
      </w:r>
      <w:r w:rsidR="00225FB2" w:rsidRPr="00CD5A0E">
        <w:rPr>
          <w:rFonts w:cs="Times New Roman"/>
        </w:rPr>
        <w:t xml:space="preserve"> refined on </w:t>
      </w:r>
      <w:r w:rsidR="00225FB2" w:rsidRPr="00CD5A0E">
        <w:rPr>
          <w:rFonts w:cs="Times New Roman"/>
          <w:i/>
          <w:iCs/>
        </w:rPr>
        <w:t>F</w:t>
      </w:r>
      <w:r w:rsidR="00225FB2" w:rsidRPr="00CD5A0E">
        <w:rPr>
          <w:rFonts w:cs="Times New Roman"/>
          <w:vertAlign w:val="superscript"/>
        </w:rPr>
        <w:t>2</w:t>
      </w:r>
      <w:r w:rsidR="00225FB2" w:rsidRPr="00CD5A0E">
        <w:rPr>
          <w:rFonts w:cs="Times New Roman"/>
        </w:rPr>
        <w:t xml:space="preserve"> by full matrix last-squares techniques using the CRYSTALS program package</w:t>
      </w:r>
      <w:r w:rsidR="00C867FF">
        <w:rPr>
          <w:rFonts w:cs="Times New Roman"/>
        </w:rPr>
        <w:t>.</w:t>
      </w:r>
      <w:r w:rsidR="00C867FF" w:rsidRPr="00C867FF">
        <w:rPr>
          <w:rFonts w:cs="Times New Roman"/>
          <w:vertAlign w:val="superscript"/>
        </w:rPr>
        <w:t>29, 30</w:t>
      </w:r>
      <w:r w:rsidR="00225FB2" w:rsidRPr="00CD5A0E">
        <w:rPr>
          <w:rFonts w:cs="Times New Roman"/>
        </w:rPr>
        <w:t xml:space="preserve"> Atomic coordinates, bond lengths and angles</w:t>
      </w:r>
      <w:r w:rsidR="00225FB2">
        <w:rPr>
          <w:rFonts w:cs="Times New Roman"/>
        </w:rPr>
        <w:t>,</w:t>
      </w:r>
      <w:r w:rsidR="00225FB2" w:rsidRPr="00CD5A0E">
        <w:rPr>
          <w:rFonts w:cs="Times New Roman"/>
        </w:rPr>
        <w:t xml:space="preserve"> and displacement parameters </w:t>
      </w:r>
      <w:r w:rsidR="00225FB2">
        <w:rPr>
          <w:rFonts w:cs="Times New Roman"/>
        </w:rPr>
        <w:t xml:space="preserve">were </w:t>
      </w:r>
      <w:r w:rsidR="00225FB2" w:rsidRPr="00CD5A0E">
        <w:rPr>
          <w:rFonts w:cs="Times New Roman"/>
        </w:rPr>
        <w:t xml:space="preserve">deposited at the Cambridge Crystallographic Data Centre. Crystallographic details </w:t>
      </w:r>
      <w:r w:rsidR="003C4208">
        <w:rPr>
          <w:rFonts w:cs="Times New Roman"/>
        </w:rPr>
        <w:t>are</w:t>
      </w:r>
      <w:r w:rsidR="00E86BFF">
        <w:rPr>
          <w:rFonts w:cs="Times New Roman"/>
        </w:rPr>
        <w:t xml:space="preserve"> summarized in Table 1 and refinement details are given in the Supplementary Information.</w:t>
      </w:r>
    </w:p>
    <w:p w14:paraId="4B3F828F" w14:textId="77777777" w:rsidR="00225FB2" w:rsidRDefault="00225FB2" w:rsidP="00F208D7">
      <w:pPr>
        <w:spacing w:line="480" w:lineRule="auto"/>
        <w:jc w:val="lowKashida"/>
        <w:rPr>
          <w:rFonts w:cs="Times New Roman"/>
        </w:rPr>
      </w:pPr>
    </w:p>
    <w:p w14:paraId="5E12D37C" w14:textId="042A322D" w:rsidR="00CA23DF" w:rsidRPr="00CA23DF" w:rsidRDefault="00CA23DF" w:rsidP="00CA23DF">
      <w:pPr>
        <w:autoSpaceDE w:val="0"/>
        <w:autoSpaceDN w:val="0"/>
        <w:adjustRightInd w:val="0"/>
        <w:spacing w:after="0" w:line="360" w:lineRule="auto"/>
        <w:ind w:right="-2661"/>
        <w:jc w:val="lowKashida"/>
        <w:rPr>
          <w:rFonts w:asciiTheme="minorBidi" w:hAnsiTheme="minorBidi" w:cstheme="minorBidi"/>
          <w:sz w:val="20"/>
          <w:szCs w:val="20"/>
        </w:rPr>
      </w:pPr>
      <w:bookmarkStart w:id="3" w:name="OLE_LINK203"/>
      <w:r w:rsidRPr="00CA23DF">
        <w:rPr>
          <w:rFonts w:asciiTheme="minorBidi" w:hAnsiTheme="minorBidi" w:cstheme="minorBidi"/>
          <w:b/>
          <w:bCs/>
          <w:sz w:val="20"/>
          <w:szCs w:val="20"/>
        </w:rPr>
        <w:lastRenderedPageBreak/>
        <w:t>Table 1.</w:t>
      </w:r>
      <w:r w:rsidRPr="00CA23DF">
        <w:rPr>
          <w:rFonts w:asciiTheme="minorBidi" w:hAnsiTheme="minorBidi" w:cstheme="minorBidi"/>
          <w:sz w:val="20"/>
          <w:szCs w:val="20"/>
        </w:rPr>
        <w:t xml:space="preserve"> Crystallographic data of </w:t>
      </w:r>
      <w:bookmarkEnd w:id="3"/>
      <w:r w:rsidRPr="00CA23DF">
        <w:rPr>
          <w:rFonts w:asciiTheme="minorBidi" w:hAnsiTheme="minorBidi" w:cstheme="minorBidi"/>
          <w:sz w:val="20"/>
          <w:szCs w:val="20"/>
        </w:rPr>
        <w:t xml:space="preserve">complex </w:t>
      </w:r>
      <w:r w:rsidRPr="00CA23DF">
        <w:rPr>
          <w:rFonts w:asciiTheme="minorBidi" w:hAnsiTheme="minorBidi" w:cstheme="minorBidi"/>
          <w:b/>
          <w:bCs/>
          <w:sz w:val="20"/>
          <w:szCs w:val="20"/>
        </w:rPr>
        <w:t>2</w:t>
      </w:r>
    </w:p>
    <w:tbl>
      <w:tblPr>
        <w:tblW w:w="4645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410"/>
      </w:tblGrid>
      <w:tr w:rsidR="00CA23DF" w:rsidRPr="00CA23DF" w14:paraId="7A0C6DC2" w14:textId="77777777" w:rsidTr="001568B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3483655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Compound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591F23" w14:textId="77777777" w:rsidR="00CA23DF" w:rsidRPr="00CA23DF" w:rsidRDefault="00CA23DF" w:rsidP="00CA23DF">
            <w:pPr>
              <w:tabs>
                <w:tab w:val="left" w:pos="1020"/>
              </w:tabs>
              <w:autoSpaceDE w:val="0"/>
              <w:autoSpaceDN w:val="0"/>
              <w:adjustRightInd w:val="0"/>
              <w:spacing w:after="0" w:line="360" w:lineRule="auto"/>
              <w:ind w:right="-2661"/>
              <w:rPr>
                <w:rFonts w:eastAsia="Times New Roman" w:cs="Times New Roman"/>
                <w:b/>
                <w:bCs/>
                <w:sz w:val="22"/>
                <w:szCs w:val="22"/>
                <w:lang w:bidi="fa-IR"/>
              </w:rPr>
            </w:pPr>
            <w:r w:rsidRPr="00CA23DF">
              <w:rPr>
                <w:rFonts w:eastAsia="Times New Roman" w:cs="Times New Roman"/>
                <w:b/>
                <w:bCs/>
                <w:sz w:val="22"/>
                <w:szCs w:val="22"/>
                <w:lang w:bidi="fa-IR"/>
              </w:rPr>
              <w:t>2</w:t>
            </w:r>
            <w:r w:rsidRPr="00CA23DF">
              <w:rPr>
                <w:rFonts w:eastAsia="Times New Roman" w:cs="Times New Roman"/>
                <w:b/>
                <w:bCs/>
                <w:sz w:val="22"/>
                <w:szCs w:val="22"/>
                <w:lang w:bidi="fa-IR"/>
              </w:rPr>
              <w:tab/>
            </w:r>
          </w:p>
        </w:tc>
      </w:tr>
      <w:tr w:rsidR="00CA23DF" w:rsidRPr="00CA23DF" w14:paraId="1F6EF685" w14:textId="77777777" w:rsidTr="001568B3">
        <w:tc>
          <w:tcPr>
            <w:tcW w:w="2235" w:type="dxa"/>
            <w:tcBorders>
              <w:top w:val="single" w:sz="4" w:space="0" w:color="auto"/>
            </w:tcBorders>
            <w:hideMark/>
          </w:tcPr>
          <w:p w14:paraId="49DBA8D5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Chemical formula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AE8C8E0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C</w:t>
            </w:r>
            <w:r w:rsidRPr="00CA23DF"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20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H</w:t>
            </w:r>
            <w:r w:rsidRPr="00CA23DF"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28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Br</w:t>
            </w:r>
            <w:r w:rsidRPr="00CA23DF"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10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Cu</w:t>
            </w:r>
            <w:r w:rsidRPr="00CA23DF"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4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N</w:t>
            </w:r>
            <w:r w:rsidRPr="00CA23DF"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8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O</w:t>
            </w:r>
          </w:p>
        </w:tc>
      </w:tr>
      <w:tr w:rsidR="00CA23DF" w:rsidRPr="00CA23DF" w14:paraId="3584962A" w14:textId="77777777" w:rsidTr="001568B3">
        <w:tc>
          <w:tcPr>
            <w:tcW w:w="2235" w:type="dxa"/>
            <w:hideMark/>
          </w:tcPr>
          <w:p w14:paraId="7EF4082E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Formula weight</w:t>
            </w:r>
          </w:p>
        </w:tc>
        <w:tc>
          <w:tcPr>
            <w:tcW w:w="2410" w:type="dxa"/>
          </w:tcPr>
          <w:p w14:paraId="72EAD1EE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1449.72</w:t>
            </w:r>
          </w:p>
        </w:tc>
      </w:tr>
      <w:tr w:rsidR="00CA23DF" w:rsidRPr="00CA23DF" w14:paraId="1DAF27C2" w14:textId="77777777" w:rsidTr="001568B3">
        <w:tc>
          <w:tcPr>
            <w:tcW w:w="2235" w:type="dxa"/>
            <w:hideMark/>
          </w:tcPr>
          <w:p w14:paraId="3A81A917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Temperature (</w:t>
            </w: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K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2410" w:type="dxa"/>
          </w:tcPr>
          <w:p w14:paraId="1B40BD69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200</w:t>
            </w:r>
          </w:p>
        </w:tc>
      </w:tr>
      <w:tr w:rsidR="00CA23DF" w:rsidRPr="00CA23DF" w14:paraId="0F1937AB" w14:textId="77777777" w:rsidTr="001568B3">
        <w:tc>
          <w:tcPr>
            <w:tcW w:w="2235" w:type="dxa"/>
            <w:hideMark/>
          </w:tcPr>
          <w:p w14:paraId="6395034F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Space group</w:t>
            </w:r>
          </w:p>
        </w:tc>
        <w:tc>
          <w:tcPr>
            <w:tcW w:w="2410" w:type="dxa"/>
          </w:tcPr>
          <w:p w14:paraId="66ACD2A0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Tetragonal, </w:t>
            </w:r>
            <w:r w:rsidRPr="00CA23DF">
              <w:rPr>
                <w:rFonts w:eastAsia="Times New Roman" w:cs="Times New Roman"/>
                <w:i/>
                <w:iCs/>
                <w:sz w:val="20"/>
                <w:szCs w:val="20"/>
                <w:lang w:bidi="fa-IR"/>
              </w:rPr>
              <w:t>I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4</w:t>
            </w:r>
            <w:r w:rsidRPr="00CA23DF">
              <w:rPr>
                <w:rFonts w:eastAsia="Times New Roman" w:cs="Times New Roman"/>
                <w:sz w:val="20"/>
                <w:szCs w:val="20"/>
                <w:vertAlign w:val="subscript"/>
                <w:lang w:bidi="fa-IR"/>
              </w:rPr>
              <w:t>1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/</w:t>
            </w: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a</w:t>
            </w:r>
          </w:p>
        </w:tc>
      </w:tr>
      <w:tr w:rsidR="00CA23DF" w:rsidRPr="00CA23DF" w14:paraId="72E83EF8" w14:textId="77777777" w:rsidTr="001568B3">
        <w:tc>
          <w:tcPr>
            <w:tcW w:w="2235" w:type="dxa"/>
            <w:hideMark/>
          </w:tcPr>
          <w:p w14:paraId="5579520B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i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Z</w:t>
            </w:r>
          </w:p>
        </w:tc>
        <w:tc>
          <w:tcPr>
            <w:tcW w:w="2410" w:type="dxa"/>
          </w:tcPr>
          <w:p w14:paraId="2A4D4F4E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4</w:t>
            </w:r>
          </w:p>
        </w:tc>
      </w:tr>
      <w:tr w:rsidR="00CA23DF" w:rsidRPr="00CA23DF" w14:paraId="504C6013" w14:textId="77777777" w:rsidTr="001568B3">
        <w:trPr>
          <w:trHeight w:val="348"/>
        </w:trPr>
        <w:tc>
          <w:tcPr>
            <w:tcW w:w="2235" w:type="dxa"/>
          </w:tcPr>
          <w:p w14:paraId="52C4B5EA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</w:p>
          <w:p w14:paraId="5F83BBBB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Unit cell dimensions</w:t>
            </w:r>
          </w:p>
        </w:tc>
        <w:tc>
          <w:tcPr>
            <w:tcW w:w="2410" w:type="dxa"/>
          </w:tcPr>
          <w:p w14:paraId="5BC5DA16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</w:p>
        </w:tc>
      </w:tr>
      <w:tr w:rsidR="00CA23DF" w:rsidRPr="00CA23DF" w14:paraId="57A2D110" w14:textId="77777777" w:rsidTr="001568B3">
        <w:trPr>
          <w:trHeight w:val="223"/>
        </w:trPr>
        <w:tc>
          <w:tcPr>
            <w:tcW w:w="2235" w:type="dxa"/>
            <w:hideMark/>
          </w:tcPr>
          <w:p w14:paraId="1D0E89D4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bookmarkStart w:id="4" w:name="OLE_LINK253"/>
            <w:bookmarkStart w:id="5" w:name="OLE_LINK254"/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a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(Å)</w:t>
            </w:r>
            <w:bookmarkEnd w:id="4"/>
            <w:bookmarkEnd w:id="5"/>
          </w:p>
        </w:tc>
        <w:tc>
          <w:tcPr>
            <w:tcW w:w="2410" w:type="dxa"/>
          </w:tcPr>
          <w:p w14:paraId="51CA4416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17.3344 (3) </w:t>
            </w:r>
          </w:p>
        </w:tc>
      </w:tr>
      <w:tr w:rsidR="00CA23DF" w:rsidRPr="00CA23DF" w14:paraId="4B383D09" w14:textId="77777777" w:rsidTr="001568B3">
        <w:trPr>
          <w:trHeight w:val="240"/>
        </w:trPr>
        <w:tc>
          <w:tcPr>
            <w:tcW w:w="2235" w:type="dxa"/>
            <w:hideMark/>
          </w:tcPr>
          <w:p w14:paraId="1C3B412F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b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(Å)</w:t>
            </w:r>
          </w:p>
        </w:tc>
        <w:tc>
          <w:tcPr>
            <w:tcW w:w="2410" w:type="dxa"/>
          </w:tcPr>
          <w:p w14:paraId="284070E8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17.3344 (3)</w:t>
            </w:r>
          </w:p>
        </w:tc>
      </w:tr>
      <w:tr w:rsidR="00CA23DF" w:rsidRPr="00CA23DF" w14:paraId="32E48BFA" w14:textId="77777777" w:rsidTr="001568B3">
        <w:tc>
          <w:tcPr>
            <w:tcW w:w="2235" w:type="dxa"/>
            <w:hideMark/>
          </w:tcPr>
          <w:p w14:paraId="478A6A6B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bookmarkStart w:id="6" w:name="_Hlk273641110"/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c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(Å)</w:t>
            </w:r>
          </w:p>
        </w:tc>
        <w:tc>
          <w:tcPr>
            <w:tcW w:w="2410" w:type="dxa"/>
          </w:tcPr>
          <w:p w14:paraId="24217725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12.7924 (2)  </w:t>
            </w:r>
          </w:p>
        </w:tc>
      </w:tr>
      <w:bookmarkEnd w:id="6"/>
      <w:tr w:rsidR="00CA23DF" w:rsidRPr="00CA23DF" w14:paraId="6F6BB60E" w14:textId="77777777" w:rsidTr="001568B3">
        <w:tc>
          <w:tcPr>
            <w:tcW w:w="2235" w:type="dxa"/>
            <w:hideMark/>
          </w:tcPr>
          <w:p w14:paraId="04DABEE1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61"/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(°)</w:t>
            </w:r>
          </w:p>
        </w:tc>
        <w:tc>
          <w:tcPr>
            <w:tcW w:w="2410" w:type="dxa"/>
          </w:tcPr>
          <w:p w14:paraId="56D97509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90 </w:t>
            </w:r>
          </w:p>
        </w:tc>
      </w:tr>
      <w:tr w:rsidR="00CA23DF" w:rsidRPr="00CA23DF" w14:paraId="40D1C56B" w14:textId="77777777" w:rsidTr="001568B3">
        <w:tc>
          <w:tcPr>
            <w:tcW w:w="2235" w:type="dxa"/>
            <w:hideMark/>
          </w:tcPr>
          <w:p w14:paraId="1234247C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62"/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(°)</w:t>
            </w:r>
          </w:p>
        </w:tc>
        <w:tc>
          <w:tcPr>
            <w:tcW w:w="2410" w:type="dxa"/>
          </w:tcPr>
          <w:p w14:paraId="75686403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90 </w:t>
            </w:r>
          </w:p>
        </w:tc>
      </w:tr>
      <w:tr w:rsidR="00CA23DF" w:rsidRPr="00CA23DF" w14:paraId="4EE2B6C7" w14:textId="77777777" w:rsidTr="001568B3">
        <w:tc>
          <w:tcPr>
            <w:tcW w:w="2235" w:type="dxa"/>
            <w:hideMark/>
          </w:tcPr>
          <w:p w14:paraId="4A8F7D4D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67"/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(°)</w:t>
            </w:r>
          </w:p>
        </w:tc>
        <w:tc>
          <w:tcPr>
            <w:tcW w:w="2410" w:type="dxa"/>
          </w:tcPr>
          <w:p w14:paraId="7DC6CE3B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90 </w:t>
            </w:r>
          </w:p>
        </w:tc>
      </w:tr>
      <w:tr w:rsidR="00CA23DF" w:rsidRPr="00CA23DF" w14:paraId="3A3F9A6A" w14:textId="77777777" w:rsidTr="001568B3">
        <w:tc>
          <w:tcPr>
            <w:tcW w:w="2235" w:type="dxa"/>
            <w:hideMark/>
          </w:tcPr>
          <w:p w14:paraId="6A8AC82E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V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(Å</w:t>
            </w:r>
            <w:r w:rsidRPr="00CA23DF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3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2410" w:type="dxa"/>
          </w:tcPr>
          <w:p w14:paraId="692E8F62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3843.88 (11)  </w:t>
            </w:r>
          </w:p>
        </w:tc>
      </w:tr>
      <w:tr w:rsidR="00CA23DF" w:rsidRPr="00CA23DF" w14:paraId="170342EB" w14:textId="77777777" w:rsidTr="001568B3">
        <w:tc>
          <w:tcPr>
            <w:tcW w:w="2235" w:type="dxa"/>
            <w:hideMark/>
          </w:tcPr>
          <w:p w14:paraId="351398FE" w14:textId="77777777" w:rsidR="00CA23DF" w:rsidRPr="00CA23DF" w:rsidRDefault="00CA23DF" w:rsidP="00CA23DF">
            <w:pPr>
              <w:spacing w:after="0" w:line="36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E122DD" w14:textId="77777777" w:rsidR="00CA23DF" w:rsidRPr="00CA23DF" w:rsidRDefault="00CA23DF" w:rsidP="00CA23DF">
            <w:pPr>
              <w:spacing w:after="0" w:line="36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A23DF" w:rsidRPr="00CA23DF" w14:paraId="74433D36" w14:textId="77777777" w:rsidTr="001568B3">
        <w:tc>
          <w:tcPr>
            <w:tcW w:w="2235" w:type="dxa"/>
            <w:hideMark/>
          </w:tcPr>
          <w:p w14:paraId="732AE18C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F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(000)</w:t>
            </w:r>
          </w:p>
        </w:tc>
        <w:tc>
          <w:tcPr>
            <w:tcW w:w="2410" w:type="dxa"/>
          </w:tcPr>
          <w:p w14:paraId="4F1BB032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2712</w:t>
            </w:r>
          </w:p>
        </w:tc>
      </w:tr>
      <w:tr w:rsidR="00CA23DF" w:rsidRPr="00CA23DF" w14:paraId="35AA0E2A" w14:textId="77777777" w:rsidTr="001568B3">
        <w:tc>
          <w:tcPr>
            <w:tcW w:w="2235" w:type="dxa"/>
            <w:hideMark/>
          </w:tcPr>
          <w:p w14:paraId="529032A8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D</w:t>
            </w:r>
            <w:r w:rsidRPr="00CA23DF">
              <w:rPr>
                <w:rFonts w:eastAsia="Times New Roman" w:cs="Times New Roman"/>
                <w:i/>
                <w:sz w:val="20"/>
                <w:szCs w:val="20"/>
                <w:vertAlign w:val="subscript"/>
                <w:lang w:bidi="fa-IR"/>
              </w:rPr>
              <w:t>calc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(g cm</w:t>
            </w:r>
            <w:r w:rsidRPr="00CA23DF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−3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2410" w:type="dxa"/>
          </w:tcPr>
          <w:p w14:paraId="00F4428F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2.505</w:t>
            </w:r>
          </w:p>
        </w:tc>
      </w:tr>
      <w:tr w:rsidR="00CA23DF" w:rsidRPr="00CA23DF" w14:paraId="38B8450E" w14:textId="77777777" w:rsidTr="001568B3">
        <w:tc>
          <w:tcPr>
            <w:tcW w:w="2235" w:type="dxa"/>
            <w:hideMark/>
          </w:tcPr>
          <w:p w14:paraId="57EE2D29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Crystal size (mm)</w:t>
            </w:r>
          </w:p>
        </w:tc>
        <w:tc>
          <w:tcPr>
            <w:tcW w:w="2410" w:type="dxa"/>
          </w:tcPr>
          <w:p w14:paraId="67476345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0.32×0.30×0.19</w:t>
            </w:r>
          </w:p>
        </w:tc>
      </w:tr>
      <w:tr w:rsidR="00CA23DF" w:rsidRPr="00CA23DF" w14:paraId="18212203" w14:textId="77777777" w:rsidTr="001568B3">
        <w:tc>
          <w:tcPr>
            <w:tcW w:w="2235" w:type="dxa"/>
            <w:hideMark/>
          </w:tcPr>
          <w:p w14:paraId="103DEEA6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µ (mm</w:t>
            </w:r>
            <w:r w:rsidRPr="00CA23DF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−1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)</w:t>
            </w:r>
          </w:p>
        </w:tc>
        <w:tc>
          <w:tcPr>
            <w:tcW w:w="2410" w:type="dxa"/>
          </w:tcPr>
          <w:p w14:paraId="32F91180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12.61 </w:t>
            </w:r>
          </w:p>
        </w:tc>
      </w:tr>
      <w:tr w:rsidR="00CA23DF" w:rsidRPr="00CA23DF" w14:paraId="784B69FC" w14:textId="77777777" w:rsidTr="001568B3">
        <w:tc>
          <w:tcPr>
            <w:tcW w:w="2235" w:type="dxa"/>
            <w:hideMark/>
          </w:tcPr>
          <w:p w14:paraId="4A227DA5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71"/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 range (°)</w:t>
            </w:r>
          </w:p>
        </w:tc>
        <w:tc>
          <w:tcPr>
            <w:tcW w:w="2410" w:type="dxa"/>
          </w:tcPr>
          <w:p w14:paraId="283AF165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3 – 30</w:t>
            </w:r>
          </w:p>
        </w:tc>
      </w:tr>
      <w:tr w:rsidR="00CA23DF" w:rsidRPr="00CA23DF" w14:paraId="2C0257AD" w14:textId="77777777" w:rsidTr="001568B3">
        <w:tc>
          <w:tcPr>
            <w:tcW w:w="2235" w:type="dxa"/>
            <w:hideMark/>
          </w:tcPr>
          <w:p w14:paraId="002DCE87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Limiting indices</w:t>
            </w:r>
          </w:p>
        </w:tc>
        <w:tc>
          <w:tcPr>
            <w:tcW w:w="2410" w:type="dxa"/>
          </w:tcPr>
          <w:p w14:paraId="7858CCC2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-23 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h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24</w:t>
            </w:r>
          </w:p>
          <w:p w14:paraId="01B425C5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-24 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k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24 </w:t>
            </w:r>
          </w:p>
          <w:p w14:paraId="771998A8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-17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l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sym w:font="Symbol" w:char="00A3"/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17</w:t>
            </w:r>
          </w:p>
        </w:tc>
      </w:tr>
      <w:tr w:rsidR="00CA23DF" w:rsidRPr="00CA23DF" w14:paraId="2986C766" w14:textId="77777777" w:rsidTr="001568B3">
        <w:tc>
          <w:tcPr>
            <w:tcW w:w="2235" w:type="dxa"/>
            <w:hideMark/>
          </w:tcPr>
          <w:p w14:paraId="70EA4EF4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R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[</w:t>
            </w: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F</w:t>
            </w:r>
            <w:r w:rsidRPr="00CA23DF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2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 xml:space="preserve"> &gt; 2σ(</w:t>
            </w: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F</w:t>
            </w:r>
            <w:r w:rsidRPr="00CA23DF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2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)]</w:t>
            </w:r>
          </w:p>
        </w:tc>
        <w:tc>
          <w:tcPr>
            <w:tcW w:w="2410" w:type="dxa"/>
          </w:tcPr>
          <w:p w14:paraId="67E3CEF0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0.035</w:t>
            </w:r>
          </w:p>
        </w:tc>
      </w:tr>
      <w:tr w:rsidR="00CA23DF" w:rsidRPr="00CA23DF" w14:paraId="67D84E54" w14:textId="77777777" w:rsidTr="001568B3">
        <w:tc>
          <w:tcPr>
            <w:tcW w:w="2235" w:type="dxa"/>
            <w:hideMark/>
          </w:tcPr>
          <w:p w14:paraId="329C5159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wR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(</w:t>
            </w:r>
            <w:r w:rsidRPr="00CA23DF">
              <w:rPr>
                <w:rFonts w:eastAsia="Times New Roman" w:cs="Times New Roman"/>
                <w:i/>
                <w:sz w:val="20"/>
                <w:szCs w:val="20"/>
                <w:lang w:bidi="fa-IR"/>
              </w:rPr>
              <w:t>F</w:t>
            </w:r>
            <w:r w:rsidRPr="00CA23DF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2</w:t>
            </w: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) (all data)</w:t>
            </w:r>
          </w:p>
        </w:tc>
        <w:tc>
          <w:tcPr>
            <w:tcW w:w="2410" w:type="dxa"/>
          </w:tcPr>
          <w:p w14:paraId="31E98D23" w14:textId="77777777" w:rsidR="00CA23DF" w:rsidRPr="00CA23DF" w:rsidRDefault="00CA23DF" w:rsidP="00CA23DF">
            <w:pPr>
              <w:autoSpaceDE w:val="0"/>
              <w:autoSpaceDN w:val="0"/>
              <w:adjustRightInd w:val="0"/>
              <w:spacing w:after="0" w:line="360" w:lineRule="auto"/>
              <w:ind w:right="-2661"/>
              <w:jc w:val="lowKashida"/>
              <w:rPr>
                <w:rFonts w:eastAsia="Times New Roman" w:cs="Times New Roman"/>
                <w:sz w:val="20"/>
                <w:szCs w:val="20"/>
                <w:lang w:bidi="fa-IR"/>
              </w:rPr>
            </w:pPr>
            <w:r w:rsidRPr="00CA23DF">
              <w:rPr>
                <w:rFonts w:eastAsia="Times New Roman" w:cs="Times New Roman"/>
                <w:sz w:val="20"/>
                <w:szCs w:val="20"/>
                <w:lang w:bidi="fa-IR"/>
              </w:rPr>
              <w:t>0.087</w:t>
            </w:r>
            <w:r w:rsidRPr="00CA23DF">
              <w:rPr>
                <w:rFonts w:eastAsia="Times New Roman" w:cs="Times New Roman"/>
                <w:sz w:val="20"/>
                <w:szCs w:val="20"/>
                <w:vertAlign w:val="superscript"/>
                <w:lang w:bidi="fa-IR"/>
              </w:rPr>
              <w:t>*</w:t>
            </w:r>
          </w:p>
        </w:tc>
      </w:tr>
    </w:tbl>
    <w:p w14:paraId="7041EBD1" w14:textId="77777777" w:rsidR="00CA23DF" w:rsidRPr="00CA23DF" w:rsidRDefault="00CA23DF" w:rsidP="00CA23DF">
      <w:pPr>
        <w:autoSpaceDE w:val="0"/>
        <w:autoSpaceDN w:val="0"/>
        <w:adjustRightInd w:val="0"/>
        <w:spacing w:after="0" w:line="360" w:lineRule="auto"/>
        <w:ind w:right="-2661"/>
        <w:jc w:val="lowKashida"/>
        <w:rPr>
          <w:rFonts w:eastAsia="Times New Roman" w:cs="Times New Roman"/>
          <w:sz w:val="20"/>
          <w:szCs w:val="20"/>
          <w:lang w:bidi="fa-IR"/>
        </w:rPr>
      </w:pPr>
      <w:r w:rsidRPr="00CA23DF">
        <w:rPr>
          <w:rFonts w:eastAsia="Times New Roman" w:cs="Times New Roman"/>
          <w:sz w:val="20"/>
          <w:szCs w:val="20"/>
          <w:vertAlign w:val="superscript"/>
          <w:lang w:bidi="fa-IR"/>
        </w:rPr>
        <w:t>*</w:t>
      </w:r>
      <w:r w:rsidRPr="00CA23DF">
        <w:rPr>
          <w:rFonts w:eastAsia="Times New Roman" w:cs="Times New Roman"/>
          <w:i/>
          <w:sz w:val="20"/>
          <w:szCs w:val="20"/>
          <w:lang w:bidi="fa-IR"/>
        </w:rPr>
        <w:t>w</w:t>
      </w:r>
      <w:r w:rsidRPr="00CA23DF">
        <w:rPr>
          <w:rFonts w:eastAsia="Times New Roman" w:cs="Times New Roman"/>
          <w:sz w:val="20"/>
          <w:szCs w:val="20"/>
          <w:lang w:bidi="fa-IR"/>
        </w:rPr>
        <w:t xml:space="preserve"> = 1/[σ</w:t>
      </w:r>
      <w:r w:rsidRPr="00CA23DF">
        <w:rPr>
          <w:rFonts w:eastAsia="Times New Roman" w:cs="Times New Roman"/>
          <w:sz w:val="20"/>
          <w:szCs w:val="20"/>
          <w:vertAlign w:val="superscript"/>
          <w:lang w:bidi="fa-IR"/>
        </w:rPr>
        <w:t>2</w:t>
      </w:r>
      <w:r w:rsidRPr="00CA23DF">
        <w:rPr>
          <w:rFonts w:eastAsia="Times New Roman" w:cs="Times New Roman"/>
          <w:sz w:val="20"/>
          <w:szCs w:val="20"/>
          <w:lang w:bidi="fa-IR"/>
        </w:rPr>
        <w:t>(</w:t>
      </w:r>
      <w:r w:rsidRPr="00CA23DF">
        <w:rPr>
          <w:rFonts w:eastAsia="Times New Roman" w:cs="Times New Roman"/>
          <w:i/>
          <w:sz w:val="20"/>
          <w:szCs w:val="20"/>
          <w:lang w:bidi="fa-IR"/>
        </w:rPr>
        <w:t>F</w:t>
      </w:r>
      <w:r w:rsidRPr="00CA23DF">
        <w:rPr>
          <w:rFonts w:eastAsia="Times New Roman" w:cs="Times New Roman"/>
          <w:sz w:val="20"/>
          <w:szCs w:val="20"/>
          <w:vertAlign w:val="superscript"/>
          <w:lang w:bidi="fa-IR"/>
        </w:rPr>
        <w:t>2</w:t>
      </w:r>
      <w:r w:rsidRPr="00CA23DF">
        <w:rPr>
          <w:rFonts w:eastAsia="Times New Roman" w:cs="Times New Roman"/>
          <w:sz w:val="20"/>
          <w:szCs w:val="20"/>
          <w:lang w:bidi="fa-IR"/>
        </w:rPr>
        <w:t>) + (0.04P)</w:t>
      </w:r>
      <w:r w:rsidRPr="00CA23DF">
        <w:rPr>
          <w:rFonts w:eastAsia="Times New Roman" w:cs="Times New Roman"/>
          <w:sz w:val="20"/>
          <w:szCs w:val="20"/>
          <w:vertAlign w:val="superscript"/>
          <w:lang w:bidi="fa-IR"/>
        </w:rPr>
        <w:t>2</w:t>
      </w:r>
      <w:r w:rsidRPr="00CA23DF">
        <w:rPr>
          <w:rFonts w:eastAsia="Times New Roman" w:cs="Times New Roman"/>
          <w:sz w:val="20"/>
          <w:szCs w:val="20"/>
          <w:lang w:bidi="fa-IR"/>
        </w:rPr>
        <w:t xml:space="preserve"> + 20.94P] , where P = (max(</w:t>
      </w:r>
      <w:r w:rsidRPr="00CA23DF">
        <w:rPr>
          <w:rFonts w:eastAsia="Times New Roman" w:cs="Times New Roman"/>
          <w:i/>
          <w:sz w:val="20"/>
          <w:szCs w:val="20"/>
          <w:lang w:bidi="fa-IR"/>
        </w:rPr>
        <w:t>F</w:t>
      </w:r>
      <w:r w:rsidRPr="00CA23DF">
        <w:rPr>
          <w:rFonts w:eastAsia="Times New Roman" w:cs="Times New Roman"/>
          <w:i/>
          <w:sz w:val="20"/>
          <w:szCs w:val="20"/>
          <w:vertAlign w:val="subscript"/>
          <w:lang w:bidi="fa-IR"/>
        </w:rPr>
        <w:t>o</w:t>
      </w:r>
      <w:r w:rsidRPr="00CA23DF">
        <w:rPr>
          <w:rFonts w:eastAsia="Times New Roman" w:cs="Times New Roman"/>
          <w:sz w:val="20"/>
          <w:szCs w:val="20"/>
          <w:vertAlign w:val="superscript"/>
          <w:lang w:bidi="fa-IR"/>
        </w:rPr>
        <w:t>2</w:t>
      </w:r>
      <w:r w:rsidRPr="00CA23DF">
        <w:rPr>
          <w:rFonts w:eastAsia="Times New Roman" w:cs="Times New Roman"/>
          <w:sz w:val="20"/>
          <w:szCs w:val="20"/>
          <w:lang w:bidi="fa-IR"/>
        </w:rPr>
        <w:t>,0) + 2</w:t>
      </w:r>
      <w:r w:rsidRPr="00CA23DF">
        <w:rPr>
          <w:rFonts w:eastAsia="Times New Roman" w:cs="Times New Roman"/>
          <w:i/>
          <w:sz w:val="20"/>
          <w:szCs w:val="20"/>
          <w:lang w:bidi="fa-IR"/>
        </w:rPr>
        <w:t>F</w:t>
      </w:r>
      <w:r w:rsidRPr="00CA23DF">
        <w:rPr>
          <w:rFonts w:eastAsia="Times New Roman" w:cs="Times New Roman"/>
          <w:i/>
          <w:sz w:val="20"/>
          <w:szCs w:val="20"/>
          <w:vertAlign w:val="subscript"/>
          <w:lang w:bidi="fa-IR"/>
        </w:rPr>
        <w:t>c</w:t>
      </w:r>
      <w:r w:rsidRPr="00CA23DF">
        <w:rPr>
          <w:rFonts w:eastAsia="Times New Roman" w:cs="Times New Roman"/>
          <w:sz w:val="20"/>
          <w:szCs w:val="20"/>
          <w:vertAlign w:val="superscript"/>
          <w:lang w:bidi="fa-IR"/>
        </w:rPr>
        <w:t>2</w:t>
      </w:r>
      <w:r w:rsidRPr="00CA23DF">
        <w:rPr>
          <w:rFonts w:eastAsia="Times New Roman" w:cs="Times New Roman"/>
          <w:sz w:val="20"/>
          <w:szCs w:val="20"/>
          <w:lang w:bidi="fa-IR"/>
        </w:rPr>
        <w:t xml:space="preserve">)/3 </w:t>
      </w:r>
    </w:p>
    <w:p w14:paraId="578A162C" w14:textId="77777777" w:rsidR="00CA23DF" w:rsidRPr="00CD5A0E" w:rsidRDefault="00CA23DF" w:rsidP="00F208D7">
      <w:pPr>
        <w:spacing w:line="480" w:lineRule="auto"/>
        <w:jc w:val="lowKashida"/>
        <w:rPr>
          <w:rFonts w:cs="Times New Roman"/>
        </w:rPr>
      </w:pPr>
    </w:p>
    <w:p w14:paraId="5E80743A" w14:textId="15208F36" w:rsidR="00225FB2" w:rsidRPr="008A1677" w:rsidRDefault="00CA23DF" w:rsidP="00F208D7">
      <w:pPr>
        <w:spacing w:line="480" w:lineRule="auto"/>
        <w:jc w:val="lowKashida"/>
        <w:rPr>
          <w:rFonts w:cs="Times New Roman"/>
        </w:rPr>
      </w:pPr>
      <w:r>
        <w:rPr>
          <w:rFonts w:cs="Times New Roman"/>
          <w:i/>
          <w:iCs/>
        </w:rPr>
        <w:t xml:space="preserve">2.3. </w:t>
      </w:r>
      <w:r w:rsidR="00225FB2" w:rsidRPr="008A1677">
        <w:rPr>
          <w:rFonts w:cs="Times New Roman"/>
          <w:i/>
          <w:iCs/>
        </w:rPr>
        <w:t>Syntheses of tetranuclear copper(II) cluster</w:t>
      </w:r>
      <w:r w:rsidR="00485276" w:rsidRPr="008A1677">
        <w:rPr>
          <w:rFonts w:cs="Times New Roman"/>
          <w:i/>
          <w:iCs/>
        </w:rPr>
        <w:t>s</w:t>
      </w:r>
      <w:r w:rsidR="00225FB2" w:rsidRPr="008A1677">
        <w:rPr>
          <w:rFonts w:cs="Times New Roman"/>
          <w:i/>
          <w:iCs/>
        </w:rPr>
        <w:t xml:space="preserve"> </w:t>
      </w:r>
    </w:p>
    <w:p w14:paraId="00F7AB78" w14:textId="6D0B1CF5" w:rsidR="006E2351" w:rsidRPr="006E2351" w:rsidRDefault="00225FB2" w:rsidP="00F208D7">
      <w:pPr>
        <w:spacing w:line="480" w:lineRule="auto"/>
        <w:jc w:val="lowKashida"/>
        <w:rPr>
          <w:rFonts w:cs="Times New Roman"/>
        </w:rPr>
      </w:pPr>
      <w:r w:rsidRPr="00CD5A0E">
        <w:rPr>
          <w:rFonts w:cs="Times New Roman"/>
        </w:rPr>
        <w:t>Acetylacetone (1.05 mL, 10 mmol) was added to a methanol solution (25 mL) of benzohydrazide (1.36 g, 10 mmol), and the mixture was heated to reflux for 5 h. A solution of Cu</w:t>
      </w:r>
      <w:r w:rsidR="002D4300">
        <w:rPr>
          <w:rFonts w:cs="Times New Roman"/>
        </w:rPr>
        <w:t>X</w:t>
      </w:r>
      <w:r w:rsidRPr="00CD5A0E">
        <w:rPr>
          <w:rFonts w:cs="Times New Roman"/>
          <w:vertAlign w:val="subscript"/>
        </w:rPr>
        <w:t>2</w:t>
      </w:r>
      <w:r w:rsidRPr="00CD5A0E">
        <w:rPr>
          <w:rFonts w:cs="Times New Roman"/>
        </w:rPr>
        <w:t xml:space="preserve"> (</w:t>
      </w:r>
      <w:r w:rsidR="002D4300">
        <w:rPr>
          <w:rFonts w:cs="Times New Roman"/>
        </w:rPr>
        <w:t xml:space="preserve">X = Cl and Br, </w:t>
      </w:r>
      <w:r w:rsidRPr="00CD5A0E">
        <w:rPr>
          <w:rFonts w:cs="Times New Roman"/>
        </w:rPr>
        <w:t>10 mmol) in methanol was added to the above</w:t>
      </w:r>
      <w:r>
        <w:rPr>
          <w:rFonts w:cs="Times New Roman"/>
        </w:rPr>
        <w:t>-mentioned</w:t>
      </w:r>
      <w:r w:rsidRPr="00CD5A0E">
        <w:rPr>
          <w:rFonts w:cs="Times New Roman"/>
        </w:rPr>
        <w:t xml:space="preserve"> bright yellow solution. The green </w:t>
      </w:r>
      <w:r w:rsidRPr="00CD5A0E">
        <w:rPr>
          <w:rFonts w:cs="Times New Roman"/>
        </w:rPr>
        <w:lastRenderedPageBreak/>
        <w:t xml:space="preserve">solution was stirred at room temperature for 2 h. </w:t>
      </w:r>
      <w:r w:rsidR="00E86BFF">
        <w:rPr>
          <w:rFonts w:cs="Times New Roman"/>
        </w:rPr>
        <w:t xml:space="preserve"> A </w:t>
      </w:r>
      <w:r w:rsidRPr="00CD5A0E">
        <w:rPr>
          <w:rFonts w:cs="Times New Roman"/>
        </w:rPr>
        <w:t xml:space="preserve">green-brown precipitate was obtained upon </w:t>
      </w:r>
      <w:r>
        <w:rPr>
          <w:rFonts w:cs="Times New Roman"/>
        </w:rPr>
        <w:t xml:space="preserve">the </w:t>
      </w:r>
      <w:r w:rsidRPr="00CD5A0E">
        <w:rPr>
          <w:rFonts w:cs="Times New Roman"/>
        </w:rPr>
        <w:t>slow evaporation of the solvents at room temperature</w:t>
      </w:r>
      <w:r w:rsidR="00E86BFF">
        <w:rPr>
          <w:rFonts w:cs="Times New Roman"/>
        </w:rPr>
        <w:t xml:space="preserve"> over two days</w:t>
      </w:r>
      <w:r w:rsidRPr="00CD5A0E">
        <w:rPr>
          <w:rFonts w:cs="Times New Roman"/>
        </w:rPr>
        <w:t xml:space="preserve">. </w:t>
      </w:r>
    </w:p>
    <w:p w14:paraId="3879B844" w14:textId="516DCB59" w:rsidR="00225FB2" w:rsidRDefault="006E2351" w:rsidP="00F208D7">
      <w:pPr>
        <w:spacing w:line="480" w:lineRule="auto"/>
        <w:ind w:firstLine="720"/>
        <w:jc w:val="lowKashida"/>
        <w:rPr>
          <w:rFonts w:cs="Times New Roman"/>
        </w:rPr>
      </w:pPr>
      <w:r>
        <w:rPr>
          <w:rFonts w:cs="Times New Roman"/>
        </w:rPr>
        <w:t xml:space="preserve">Cluster </w:t>
      </w:r>
      <w:r w:rsidRPr="006E2351">
        <w:rPr>
          <w:rFonts w:cs="Times New Roman"/>
          <w:b/>
          <w:bCs/>
        </w:rPr>
        <w:t>1</w:t>
      </w:r>
      <w:r>
        <w:rPr>
          <w:rFonts w:cs="Times New Roman"/>
        </w:rPr>
        <w:t xml:space="preserve">: </w:t>
      </w:r>
      <w:r w:rsidR="00E86BFF">
        <w:rPr>
          <w:rFonts w:cs="Times New Roman"/>
        </w:rPr>
        <w:t xml:space="preserve">The raw material was dissolved in </w:t>
      </w:r>
      <w:r w:rsidR="00E86BFF" w:rsidRPr="006E2351">
        <w:rPr>
          <w:rFonts w:cs="Times New Roman"/>
        </w:rPr>
        <w:t>acetone/2-propanol/toluene (2:1:1 v/v)</w:t>
      </w:r>
      <w:r w:rsidR="00E86BFF">
        <w:rPr>
          <w:rFonts w:cs="Times New Roman"/>
        </w:rPr>
        <w:t xml:space="preserve"> and b</w:t>
      </w:r>
      <w:r w:rsidR="00225FB2" w:rsidRPr="00CD5A0E">
        <w:rPr>
          <w:rFonts w:cs="Times New Roman"/>
        </w:rPr>
        <w:t>rown-green rod-shaped crystals appeared upon slow evaporation</w:t>
      </w:r>
      <w:r w:rsidR="00E86BFF">
        <w:rPr>
          <w:rFonts w:cs="Times New Roman"/>
        </w:rPr>
        <w:t>.  They</w:t>
      </w:r>
      <w:r w:rsidR="00225FB2" w:rsidRPr="00CD5A0E">
        <w:rPr>
          <w:rFonts w:cs="Times New Roman"/>
        </w:rPr>
        <w:t xml:space="preserve"> were washed with ethanol and dried in air. Yield 40%. Anal. Calcd. for C</w:t>
      </w:r>
      <w:r w:rsidR="00225FB2" w:rsidRPr="00CD5A0E">
        <w:rPr>
          <w:rFonts w:cs="Times New Roman"/>
          <w:vertAlign w:val="subscript"/>
        </w:rPr>
        <w:t>20</w:t>
      </w:r>
      <w:r w:rsidR="00225FB2" w:rsidRPr="00CD5A0E">
        <w:rPr>
          <w:rFonts w:cs="Times New Roman"/>
        </w:rPr>
        <w:t>H</w:t>
      </w:r>
      <w:r w:rsidR="00225FB2" w:rsidRPr="00CD5A0E">
        <w:rPr>
          <w:rFonts w:cs="Times New Roman"/>
          <w:vertAlign w:val="subscript"/>
        </w:rPr>
        <w:t>32</w:t>
      </w:r>
      <w:r w:rsidR="00225FB2" w:rsidRPr="00CD5A0E">
        <w:rPr>
          <w:rFonts w:cs="Times New Roman"/>
        </w:rPr>
        <w:t>Cl</w:t>
      </w:r>
      <w:r w:rsidR="00225FB2" w:rsidRPr="00CD5A0E">
        <w:rPr>
          <w:rFonts w:cs="Times New Roman"/>
          <w:vertAlign w:val="subscript"/>
        </w:rPr>
        <w:t>6</w:t>
      </w:r>
      <w:r w:rsidR="00225FB2" w:rsidRPr="00CD5A0E">
        <w:rPr>
          <w:rFonts w:cs="Times New Roman"/>
        </w:rPr>
        <w:t>Cu</w:t>
      </w:r>
      <w:r w:rsidR="00225FB2" w:rsidRPr="00CD5A0E">
        <w:rPr>
          <w:rFonts w:cs="Times New Roman"/>
          <w:vertAlign w:val="subscript"/>
        </w:rPr>
        <w:t>4</w:t>
      </w:r>
      <w:r w:rsidR="00225FB2" w:rsidRPr="00CD5A0E">
        <w:rPr>
          <w:rFonts w:cs="Times New Roman"/>
        </w:rPr>
        <w:t>N</w:t>
      </w:r>
      <w:r w:rsidR="00225FB2" w:rsidRPr="00CD5A0E">
        <w:rPr>
          <w:rFonts w:cs="Times New Roman"/>
          <w:vertAlign w:val="subscript"/>
        </w:rPr>
        <w:t>8</w:t>
      </w:r>
      <w:r w:rsidR="00225FB2" w:rsidRPr="00CD5A0E">
        <w:rPr>
          <w:rFonts w:cs="Times New Roman"/>
        </w:rPr>
        <w:t>O: C, 27.69; H, 3.72; N, 12.92. Found: C, 2</w:t>
      </w:r>
      <w:r w:rsidR="00225FB2">
        <w:rPr>
          <w:rFonts w:cs="Times New Roman"/>
        </w:rPr>
        <w:t>7</w:t>
      </w:r>
      <w:r w:rsidR="00225FB2" w:rsidRPr="00CD5A0E">
        <w:rPr>
          <w:rFonts w:cs="Times New Roman"/>
        </w:rPr>
        <w:t>.57; H, 4.</w:t>
      </w:r>
      <w:r w:rsidR="00225FB2">
        <w:rPr>
          <w:rFonts w:cs="Times New Roman"/>
        </w:rPr>
        <w:t>0</w:t>
      </w:r>
      <w:r w:rsidR="00225FB2" w:rsidRPr="00CD5A0E">
        <w:rPr>
          <w:rFonts w:cs="Times New Roman"/>
        </w:rPr>
        <w:t>1; N, 12.</w:t>
      </w:r>
      <w:r w:rsidR="00225FB2">
        <w:rPr>
          <w:rFonts w:cs="Times New Roman"/>
        </w:rPr>
        <w:t>5</w:t>
      </w:r>
      <w:r w:rsidR="00225FB2" w:rsidRPr="00CD5A0E">
        <w:rPr>
          <w:rFonts w:cs="Times New Roman"/>
        </w:rPr>
        <w:t>2</w:t>
      </w:r>
      <w:r w:rsidR="00485276">
        <w:rPr>
          <w:rFonts w:cs="Times New Roman"/>
        </w:rPr>
        <w:t>%</w:t>
      </w:r>
      <w:r w:rsidR="00225FB2" w:rsidRPr="00CD5A0E">
        <w:rPr>
          <w:rFonts w:cs="Times New Roman"/>
        </w:rPr>
        <w:t>. IR (KBr, cm</w:t>
      </w:r>
      <w:r w:rsidR="00225FB2" w:rsidRPr="000409FD">
        <w:rPr>
          <w:rFonts w:cs="Times New Roman"/>
          <w:vertAlign w:val="superscript"/>
        </w:rPr>
        <w:t>-1</w:t>
      </w:r>
      <w:r w:rsidR="00225FB2" w:rsidRPr="00CD5A0E">
        <w:rPr>
          <w:rFonts w:cs="Times New Roman"/>
        </w:rPr>
        <w:t xml:space="preserve">): υC=N </w:t>
      </w:r>
      <w:r w:rsidR="00A66412">
        <w:rPr>
          <w:rFonts w:cs="Times New Roman"/>
        </w:rPr>
        <w:t xml:space="preserve">(pyrazol ring) </w:t>
      </w:r>
      <w:r w:rsidR="00225FB2" w:rsidRPr="00CD5A0E">
        <w:rPr>
          <w:rFonts w:cs="Times New Roman"/>
        </w:rPr>
        <w:t>= 1572, υN–H = 3335. Electronic spectra in methanol: λ</w:t>
      </w:r>
      <w:r w:rsidR="00225FB2" w:rsidRPr="00CD5A0E">
        <w:rPr>
          <w:rFonts w:cs="Times New Roman"/>
          <w:vertAlign w:val="subscript"/>
        </w:rPr>
        <w:t>max</w:t>
      </w:r>
      <w:r w:rsidR="00225FB2" w:rsidRPr="00CD5A0E">
        <w:rPr>
          <w:rFonts w:cs="Times New Roman"/>
        </w:rPr>
        <w:t>(nm), (log ε): 813 (2.24),</w:t>
      </w:r>
      <w:r w:rsidR="00225FB2">
        <w:rPr>
          <w:rFonts w:cs="Times New Roman"/>
        </w:rPr>
        <w:t xml:space="preserve"> </w:t>
      </w:r>
      <w:r w:rsidR="00225FB2" w:rsidRPr="00CD5A0E">
        <w:rPr>
          <w:rFonts w:cs="Times New Roman"/>
        </w:rPr>
        <w:t>311 (3.59).</w:t>
      </w:r>
    </w:p>
    <w:p w14:paraId="309EDFD9" w14:textId="28A2DF47" w:rsidR="006E2351" w:rsidRPr="002070BB" w:rsidRDefault="006E2351" w:rsidP="00F208D7">
      <w:pPr>
        <w:spacing w:line="480" w:lineRule="auto"/>
        <w:ind w:firstLine="720"/>
        <w:jc w:val="lowKashida"/>
        <w:rPr>
          <w:rFonts w:cs="Times New Roman"/>
        </w:rPr>
      </w:pPr>
      <w:r>
        <w:rPr>
          <w:rFonts w:cs="Times New Roman"/>
        </w:rPr>
        <w:t xml:space="preserve">Cluster </w:t>
      </w:r>
      <w:r>
        <w:rPr>
          <w:rFonts w:cs="Times New Roman"/>
          <w:b/>
          <w:bCs/>
        </w:rPr>
        <w:t>2</w:t>
      </w:r>
      <w:r>
        <w:rPr>
          <w:rFonts w:cs="Times New Roman"/>
        </w:rPr>
        <w:t xml:space="preserve">: </w:t>
      </w:r>
      <w:r w:rsidR="000B6E69">
        <w:rPr>
          <w:rFonts w:cs="Times New Roman"/>
        </w:rPr>
        <w:t>Dark</w:t>
      </w:r>
      <w:r w:rsidRPr="00CD5A0E">
        <w:rPr>
          <w:rFonts w:cs="Times New Roman"/>
        </w:rPr>
        <w:t xml:space="preserve">-green </w:t>
      </w:r>
      <w:r w:rsidR="000B6E69">
        <w:rPr>
          <w:rFonts w:cs="Times New Roman"/>
        </w:rPr>
        <w:t xml:space="preserve">block </w:t>
      </w:r>
      <w:r w:rsidRPr="00CD5A0E">
        <w:rPr>
          <w:rFonts w:cs="Times New Roman"/>
        </w:rPr>
        <w:t xml:space="preserve">crystals </w:t>
      </w:r>
      <w:r w:rsidR="00E86BFF">
        <w:rPr>
          <w:rFonts w:cs="Times New Roman"/>
        </w:rPr>
        <w:t xml:space="preserve">were </w:t>
      </w:r>
      <w:r w:rsidR="000B6E69" w:rsidRPr="000B6E69">
        <w:rPr>
          <w:rFonts w:asciiTheme="majorBidi" w:hAnsiTheme="majorBidi" w:cstheme="majorBidi"/>
        </w:rPr>
        <w:t xml:space="preserve">obtained by slow evaporation </w:t>
      </w:r>
      <w:r w:rsidR="00E86BFF">
        <w:rPr>
          <w:rFonts w:asciiTheme="majorBidi" w:hAnsiTheme="majorBidi" w:cstheme="majorBidi"/>
        </w:rPr>
        <w:t xml:space="preserve">of </w:t>
      </w:r>
      <w:r w:rsidR="000B6E69" w:rsidRPr="000B6E69">
        <w:rPr>
          <w:rFonts w:asciiTheme="majorBidi" w:hAnsiTheme="majorBidi" w:cstheme="majorBidi"/>
        </w:rPr>
        <w:t xml:space="preserve">the mother liquor </w:t>
      </w:r>
      <w:r w:rsidRPr="000B6E69">
        <w:rPr>
          <w:rFonts w:cs="Times New Roman"/>
        </w:rPr>
        <w:t>and</w:t>
      </w:r>
      <w:r w:rsidRPr="00CD5A0E">
        <w:rPr>
          <w:rFonts w:cs="Times New Roman"/>
        </w:rPr>
        <w:t xml:space="preserve"> were washed with </w:t>
      </w:r>
      <w:r w:rsidR="000B6E69">
        <w:rPr>
          <w:rFonts w:cs="Times New Roman"/>
        </w:rPr>
        <w:t>m</w:t>
      </w:r>
      <w:r w:rsidRPr="00CD5A0E">
        <w:rPr>
          <w:rFonts w:cs="Times New Roman"/>
        </w:rPr>
        <w:t xml:space="preserve">ethanol and dried in air. Yield </w:t>
      </w:r>
      <w:r w:rsidR="000B6E69">
        <w:rPr>
          <w:rFonts w:cs="Times New Roman"/>
        </w:rPr>
        <w:t>25</w:t>
      </w:r>
      <w:r w:rsidRPr="00CD5A0E">
        <w:rPr>
          <w:rFonts w:cs="Times New Roman"/>
        </w:rPr>
        <w:t>%. Anal. Calcd. for C</w:t>
      </w:r>
      <w:r w:rsidRPr="00CD5A0E">
        <w:rPr>
          <w:rFonts w:cs="Times New Roman"/>
          <w:vertAlign w:val="subscript"/>
        </w:rPr>
        <w:t>20</w:t>
      </w:r>
      <w:r w:rsidRPr="00CD5A0E">
        <w:rPr>
          <w:rFonts w:cs="Times New Roman"/>
        </w:rPr>
        <w:t>H</w:t>
      </w:r>
      <w:r w:rsidR="000B6E69">
        <w:rPr>
          <w:rFonts w:cs="Times New Roman"/>
          <w:vertAlign w:val="subscript"/>
        </w:rPr>
        <w:t>28</w:t>
      </w:r>
      <w:r w:rsidR="000B6E69">
        <w:rPr>
          <w:rFonts w:cs="Times New Roman"/>
        </w:rPr>
        <w:t>Br</w:t>
      </w:r>
      <w:r w:rsidR="000B6E69">
        <w:rPr>
          <w:rFonts w:cs="Times New Roman"/>
          <w:vertAlign w:val="subscript"/>
        </w:rPr>
        <w:t>10</w:t>
      </w:r>
      <w:r w:rsidRPr="00CD5A0E">
        <w:rPr>
          <w:rFonts w:cs="Times New Roman"/>
        </w:rPr>
        <w:t>Cu</w:t>
      </w:r>
      <w:r w:rsidRPr="00CD5A0E">
        <w:rPr>
          <w:rFonts w:cs="Times New Roman"/>
          <w:vertAlign w:val="subscript"/>
        </w:rPr>
        <w:t>4</w:t>
      </w:r>
      <w:r w:rsidRPr="00CD5A0E">
        <w:rPr>
          <w:rFonts w:cs="Times New Roman"/>
        </w:rPr>
        <w:t>N</w:t>
      </w:r>
      <w:r w:rsidRPr="00CD5A0E">
        <w:rPr>
          <w:rFonts w:cs="Times New Roman"/>
          <w:vertAlign w:val="subscript"/>
        </w:rPr>
        <w:t>8</w:t>
      </w:r>
      <w:r w:rsidRPr="00CD5A0E">
        <w:rPr>
          <w:rFonts w:cs="Times New Roman"/>
        </w:rPr>
        <w:t xml:space="preserve">O: C, </w:t>
      </w:r>
      <w:r w:rsidR="000B6E69">
        <w:rPr>
          <w:rFonts w:cs="Times New Roman"/>
        </w:rPr>
        <w:t>16</w:t>
      </w:r>
      <w:r w:rsidRPr="00CD5A0E">
        <w:rPr>
          <w:rFonts w:cs="Times New Roman"/>
        </w:rPr>
        <w:t>.</w:t>
      </w:r>
      <w:r w:rsidR="000B6E69">
        <w:rPr>
          <w:rFonts w:cs="Times New Roman"/>
        </w:rPr>
        <w:t>57</w:t>
      </w:r>
      <w:r w:rsidRPr="00CD5A0E">
        <w:rPr>
          <w:rFonts w:cs="Times New Roman"/>
        </w:rPr>
        <w:t xml:space="preserve">; H, </w:t>
      </w:r>
      <w:r w:rsidR="000B6E69">
        <w:rPr>
          <w:rFonts w:cs="Times New Roman"/>
        </w:rPr>
        <w:t>1</w:t>
      </w:r>
      <w:r w:rsidRPr="00CD5A0E">
        <w:rPr>
          <w:rFonts w:cs="Times New Roman"/>
        </w:rPr>
        <w:t>.</w:t>
      </w:r>
      <w:r w:rsidR="000B6E69">
        <w:rPr>
          <w:rFonts w:cs="Times New Roman"/>
        </w:rPr>
        <w:t>95</w:t>
      </w:r>
      <w:r w:rsidRPr="00CD5A0E">
        <w:rPr>
          <w:rFonts w:cs="Times New Roman"/>
        </w:rPr>
        <w:t xml:space="preserve">; N, </w:t>
      </w:r>
      <w:r w:rsidR="00485276">
        <w:rPr>
          <w:rFonts w:cs="Times New Roman"/>
        </w:rPr>
        <w:t>7</w:t>
      </w:r>
      <w:r w:rsidRPr="00CD5A0E">
        <w:rPr>
          <w:rFonts w:cs="Times New Roman"/>
        </w:rPr>
        <w:t>.</w:t>
      </w:r>
      <w:r w:rsidR="00485276">
        <w:rPr>
          <w:rFonts w:cs="Times New Roman"/>
        </w:rPr>
        <w:t>73</w:t>
      </w:r>
      <w:r w:rsidRPr="00CD5A0E">
        <w:rPr>
          <w:rFonts w:cs="Times New Roman"/>
        </w:rPr>
        <w:t xml:space="preserve">. Found: C, </w:t>
      </w:r>
      <w:r w:rsidR="00485276">
        <w:rPr>
          <w:rFonts w:cs="Times New Roman"/>
        </w:rPr>
        <w:t>16</w:t>
      </w:r>
      <w:r w:rsidRPr="00CD5A0E">
        <w:rPr>
          <w:rFonts w:cs="Times New Roman"/>
        </w:rPr>
        <w:t>.</w:t>
      </w:r>
      <w:r w:rsidR="00485276">
        <w:rPr>
          <w:rFonts w:cs="Times New Roman"/>
        </w:rPr>
        <w:t>72</w:t>
      </w:r>
      <w:r w:rsidRPr="00CD5A0E">
        <w:rPr>
          <w:rFonts w:cs="Times New Roman"/>
        </w:rPr>
        <w:t xml:space="preserve">; H, </w:t>
      </w:r>
      <w:r w:rsidR="00485276">
        <w:rPr>
          <w:rFonts w:cs="Times New Roman"/>
        </w:rPr>
        <w:t>2</w:t>
      </w:r>
      <w:r w:rsidRPr="00CD5A0E">
        <w:rPr>
          <w:rFonts w:cs="Times New Roman"/>
        </w:rPr>
        <w:t>.</w:t>
      </w:r>
      <w:r>
        <w:rPr>
          <w:rFonts w:cs="Times New Roman"/>
        </w:rPr>
        <w:t>0</w:t>
      </w:r>
      <w:r w:rsidRPr="00CD5A0E">
        <w:rPr>
          <w:rFonts w:cs="Times New Roman"/>
        </w:rPr>
        <w:t xml:space="preserve">1; N, </w:t>
      </w:r>
      <w:r w:rsidR="00485276">
        <w:rPr>
          <w:rFonts w:cs="Times New Roman"/>
        </w:rPr>
        <w:t>7</w:t>
      </w:r>
      <w:r w:rsidRPr="00CD5A0E">
        <w:rPr>
          <w:rFonts w:cs="Times New Roman"/>
        </w:rPr>
        <w:t>.</w:t>
      </w:r>
      <w:r>
        <w:rPr>
          <w:rFonts w:cs="Times New Roman"/>
        </w:rPr>
        <w:t>5</w:t>
      </w:r>
      <w:r w:rsidRPr="00CD5A0E">
        <w:rPr>
          <w:rFonts w:cs="Times New Roman"/>
        </w:rPr>
        <w:t>2</w:t>
      </w:r>
      <w:r w:rsidR="00485276">
        <w:rPr>
          <w:rFonts w:cs="Times New Roman"/>
        </w:rPr>
        <w:t>%</w:t>
      </w:r>
      <w:r w:rsidRPr="00CD5A0E">
        <w:rPr>
          <w:rFonts w:cs="Times New Roman"/>
        </w:rPr>
        <w:t>. IR (KBr, cm</w:t>
      </w:r>
      <w:r w:rsidRPr="000409FD">
        <w:rPr>
          <w:rFonts w:cs="Times New Roman"/>
          <w:vertAlign w:val="superscript"/>
        </w:rPr>
        <w:t>-1</w:t>
      </w:r>
      <w:r w:rsidRPr="00CD5A0E">
        <w:rPr>
          <w:rFonts w:cs="Times New Roman"/>
        </w:rPr>
        <w:t xml:space="preserve">): </w:t>
      </w:r>
      <w:r w:rsidRPr="00A66412">
        <w:rPr>
          <w:rFonts w:cs="Times New Roman"/>
        </w:rPr>
        <w:t xml:space="preserve">υC=N </w:t>
      </w:r>
      <w:r w:rsidR="00A66412" w:rsidRPr="00A66412">
        <w:rPr>
          <w:rFonts w:cs="Times New Roman"/>
        </w:rPr>
        <w:t xml:space="preserve">(pyrazol ring) </w:t>
      </w:r>
      <w:r w:rsidRPr="00A66412">
        <w:rPr>
          <w:rFonts w:cs="Times New Roman"/>
        </w:rPr>
        <w:t>= 15</w:t>
      </w:r>
      <w:r w:rsidR="00A66412" w:rsidRPr="00A66412">
        <w:rPr>
          <w:rFonts w:cs="Times New Roman"/>
        </w:rPr>
        <w:t>66</w:t>
      </w:r>
      <w:r w:rsidRPr="00A66412">
        <w:rPr>
          <w:rFonts w:cs="Times New Roman"/>
        </w:rPr>
        <w:t>, υN–H = 33</w:t>
      </w:r>
      <w:r w:rsidR="00A66412" w:rsidRPr="00A66412">
        <w:rPr>
          <w:rFonts w:cs="Times New Roman"/>
        </w:rPr>
        <w:t>10</w:t>
      </w:r>
      <w:r w:rsidRPr="00A66412">
        <w:rPr>
          <w:rFonts w:cs="Times New Roman"/>
        </w:rPr>
        <w:t>.</w:t>
      </w:r>
      <w:r w:rsidRPr="00485276">
        <w:rPr>
          <w:rFonts w:cs="Times New Roman"/>
          <w:color w:val="C00000"/>
        </w:rPr>
        <w:t xml:space="preserve"> </w:t>
      </w:r>
      <w:r w:rsidRPr="00A66412">
        <w:rPr>
          <w:rFonts w:cs="Times New Roman"/>
        </w:rPr>
        <w:t xml:space="preserve">Electronic spectra in methanol: </w:t>
      </w:r>
      <w:r w:rsidRPr="002070BB">
        <w:rPr>
          <w:rFonts w:cs="Times New Roman"/>
        </w:rPr>
        <w:t>λ</w:t>
      </w:r>
      <w:r w:rsidRPr="002070BB">
        <w:rPr>
          <w:rFonts w:cs="Times New Roman"/>
          <w:vertAlign w:val="subscript"/>
        </w:rPr>
        <w:t>max</w:t>
      </w:r>
      <w:r w:rsidRPr="002070BB">
        <w:rPr>
          <w:rFonts w:cs="Times New Roman"/>
        </w:rPr>
        <w:t>(nm), (log ε): 8</w:t>
      </w:r>
      <w:r w:rsidR="007758D3">
        <w:rPr>
          <w:rFonts w:cs="Times New Roman"/>
        </w:rPr>
        <w:t>2</w:t>
      </w:r>
      <w:r w:rsidRPr="002070BB">
        <w:rPr>
          <w:rFonts w:cs="Times New Roman"/>
        </w:rPr>
        <w:t>3 (2.</w:t>
      </w:r>
      <w:r w:rsidR="007758D3">
        <w:rPr>
          <w:rFonts w:cs="Times New Roman"/>
        </w:rPr>
        <w:t>07</w:t>
      </w:r>
      <w:r w:rsidRPr="002070BB">
        <w:rPr>
          <w:rFonts w:cs="Times New Roman"/>
        </w:rPr>
        <w:t>), 31</w:t>
      </w:r>
      <w:r w:rsidR="007758D3">
        <w:rPr>
          <w:rFonts w:cs="Times New Roman"/>
        </w:rPr>
        <w:t>6</w:t>
      </w:r>
      <w:r w:rsidRPr="002070BB">
        <w:rPr>
          <w:rFonts w:cs="Times New Roman"/>
        </w:rPr>
        <w:t xml:space="preserve"> (3.</w:t>
      </w:r>
      <w:r w:rsidR="007758D3">
        <w:rPr>
          <w:rFonts w:cs="Times New Roman"/>
        </w:rPr>
        <w:t>42</w:t>
      </w:r>
      <w:r w:rsidRPr="002070BB">
        <w:rPr>
          <w:rFonts w:cs="Times New Roman"/>
        </w:rPr>
        <w:t>).</w:t>
      </w:r>
    </w:p>
    <w:p w14:paraId="59FE5049" w14:textId="77777777" w:rsidR="00225FB2" w:rsidRPr="00CD5A0E" w:rsidRDefault="00225FB2" w:rsidP="00F208D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cs="Times New Roman"/>
        </w:rPr>
      </w:pPr>
    </w:p>
    <w:p w14:paraId="0C5AF32A" w14:textId="746EE9AF" w:rsidR="00225FB2" w:rsidRPr="00CD5A0E" w:rsidRDefault="00CA23DF" w:rsidP="00F208D7">
      <w:pPr>
        <w:spacing w:after="0" w:line="48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3. </w:t>
      </w:r>
      <w:r w:rsidR="00225FB2" w:rsidRPr="00CD5A0E">
        <w:rPr>
          <w:rFonts w:cs="Times New Roman"/>
          <w:b/>
          <w:bCs/>
        </w:rPr>
        <w:t>Result and discussion</w:t>
      </w:r>
    </w:p>
    <w:p w14:paraId="680ED4EA" w14:textId="7C7A1682" w:rsidR="00225FB2" w:rsidRPr="008A1677" w:rsidRDefault="00CA23DF" w:rsidP="00F208D7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 xml:space="preserve">3.1. </w:t>
      </w:r>
      <w:r w:rsidR="00225FB2" w:rsidRPr="008A1677">
        <w:rPr>
          <w:rFonts w:cs="Times New Roman"/>
          <w:i/>
          <w:iCs/>
          <w:color w:val="000000"/>
        </w:rPr>
        <w:t>Synthesis</w:t>
      </w:r>
    </w:p>
    <w:p w14:paraId="1C0B1284" w14:textId="3CE4CFED" w:rsidR="00400549" w:rsidRPr="003224B8" w:rsidRDefault="003224B8" w:rsidP="00F208D7">
      <w:pPr>
        <w:autoSpaceDE w:val="0"/>
        <w:autoSpaceDN w:val="0"/>
        <w:adjustRightInd w:val="0"/>
        <w:spacing w:line="480" w:lineRule="auto"/>
        <w:jc w:val="both"/>
        <w:rPr>
          <w:rFonts w:cs="Times New Roman"/>
        </w:rPr>
      </w:pPr>
      <w:r w:rsidRPr="003224B8">
        <w:rPr>
          <w:rFonts w:cs="Times New Roman"/>
        </w:rPr>
        <w:t xml:space="preserve">The synthetic route of the clusters </w:t>
      </w:r>
      <w:r w:rsidR="009F41BE">
        <w:rPr>
          <w:rFonts w:cs="Times New Roman"/>
        </w:rPr>
        <w:t>is</w:t>
      </w:r>
      <w:r w:rsidRPr="003224B8">
        <w:rPr>
          <w:rFonts w:cs="Times New Roman"/>
        </w:rPr>
        <w:t xml:space="preserve"> shown in Scheme 1.</w:t>
      </w:r>
      <w:r>
        <w:rPr>
          <w:rFonts w:cs="Times New Roman"/>
        </w:rPr>
        <w:t xml:space="preserve"> </w:t>
      </w:r>
      <w:r w:rsidR="009F41BE">
        <w:rPr>
          <w:rFonts w:cs="Times New Roman"/>
        </w:rPr>
        <w:t xml:space="preserve"> C</w:t>
      </w:r>
      <w:r w:rsidR="00E04962" w:rsidRPr="003224B8">
        <w:rPr>
          <w:rFonts w:cs="Times New Roman"/>
        </w:rPr>
        <w:t>lusters</w:t>
      </w:r>
      <w:r w:rsidR="00225FB2" w:rsidRPr="003224B8">
        <w:rPr>
          <w:rFonts w:cs="Times New Roman"/>
        </w:rPr>
        <w:t xml:space="preserve"> 1</w:t>
      </w:r>
      <w:r w:rsidR="00E04962" w:rsidRPr="003224B8">
        <w:rPr>
          <w:rFonts w:cs="Times New Roman"/>
        </w:rPr>
        <w:t xml:space="preserve"> and 2</w:t>
      </w:r>
      <w:r w:rsidR="00225FB2" w:rsidRPr="003224B8">
        <w:rPr>
          <w:rFonts w:cs="Times New Roman"/>
        </w:rPr>
        <w:t xml:space="preserve"> w</w:t>
      </w:r>
      <w:r w:rsidR="00E04962" w:rsidRPr="003224B8">
        <w:rPr>
          <w:rFonts w:cs="Times New Roman"/>
        </w:rPr>
        <w:t>ere</w:t>
      </w:r>
      <w:r w:rsidR="00225FB2" w:rsidRPr="003224B8">
        <w:rPr>
          <w:rFonts w:cs="Times New Roman"/>
        </w:rPr>
        <w:t xml:space="preserve"> synthesized by a two-steps-one-pot reaction with the initial formation of the pyrazol</w:t>
      </w:r>
      <w:r w:rsidR="00535B51">
        <w:rPr>
          <w:rFonts w:cs="Times New Roman"/>
        </w:rPr>
        <w:t>e</w:t>
      </w:r>
      <w:r w:rsidR="00225FB2" w:rsidRPr="003224B8">
        <w:rPr>
          <w:rFonts w:cs="Times New Roman"/>
        </w:rPr>
        <w:t xml:space="preserve"> (without its isolation) and then </w:t>
      </w:r>
      <w:r w:rsidR="008351B4">
        <w:rPr>
          <w:rFonts w:cs="Times New Roman"/>
        </w:rPr>
        <w:t xml:space="preserve">the </w:t>
      </w:r>
      <w:r w:rsidR="00225FB2" w:rsidRPr="003224B8">
        <w:rPr>
          <w:rFonts w:cs="Times New Roman"/>
        </w:rPr>
        <w:t>addi</w:t>
      </w:r>
      <w:r w:rsidR="008351B4">
        <w:rPr>
          <w:rFonts w:cs="Times New Roman"/>
        </w:rPr>
        <w:t>tion of</w:t>
      </w:r>
      <w:r w:rsidR="00225FB2" w:rsidRPr="003224B8">
        <w:rPr>
          <w:rFonts w:cs="Times New Roman"/>
        </w:rPr>
        <w:t xml:space="preserve"> </w:t>
      </w:r>
      <w:r w:rsidR="008351B4">
        <w:rPr>
          <w:rFonts w:cs="Times New Roman"/>
        </w:rPr>
        <w:t>a</w:t>
      </w:r>
      <w:r w:rsidR="00225FB2" w:rsidRPr="003224B8">
        <w:rPr>
          <w:rFonts w:cs="Times New Roman"/>
        </w:rPr>
        <w:t xml:space="preserve"> methanolic solution of Cu</w:t>
      </w:r>
      <w:r w:rsidR="00E04962" w:rsidRPr="003224B8">
        <w:rPr>
          <w:rFonts w:cs="Times New Roman"/>
        </w:rPr>
        <w:t>X</w:t>
      </w:r>
      <w:r w:rsidR="00225FB2" w:rsidRPr="003224B8">
        <w:rPr>
          <w:rFonts w:cs="Times New Roman"/>
          <w:vertAlign w:val="subscript"/>
        </w:rPr>
        <w:t>2</w:t>
      </w:r>
      <w:r w:rsidR="00E04962" w:rsidRPr="003224B8">
        <w:rPr>
          <w:rFonts w:cs="Times New Roman"/>
          <w:vertAlign w:val="subscript"/>
        </w:rPr>
        <w:t xml:space="preserve"> </w:t>
      </w:r>
      <w:r w:rsidR="00E04962" w:rsidRPr="003224B8">
        <w:rPr>
          <w:rFonts w:cs="Times New Roman"/>
        </w:rPr>
        <w:t>(X = Cl and Br)</w:t>
      </w:r>
      <w:r w:rsidR="00225FB2" w:rsidRPr="003224B8">
        <w:rPr>
          <w:rFonts w:cs="Times New Roman"/>
        </w:rPr>
        <w:t>. The pyrazol</w:t>
      </w:r>
      <w:r w:rsidR="008351B4">
        <w:rPr>
          <w:rFonts w:cs="Times New Roman"/>
        </w:rPr>
        <w:t>e</w:t>
      </w:r>
      <w:r w:rsidR="00225FB2" w:rsidRPr="003224B8">
        <w:rPr>
          <w:rFonts w:cs="Times New Roman"/>
        </w:rPr>
        <w:t xml:space="preserve"> was prepared in situ from the reactions between acetylacetone and benzohydrazide in methanol under reflux. Initially, (3,5-dimethyl-1H-pyrazol-1-yl)(phenyl)methanone (benz-pyrazol</w:t>
      </w:r>
      <w:r w:rsidR="008351B4">
        <w:rPr>
          <w:rFonts w:cs="Times New Roman"/>
        </w:rPr>
        <w:t>e</w:t>
      </w:r>
      <w:r w:rsidR="00225FB2" w:rsidRPr="003224B8">
        <w:rPr>
          <w:rFonts w:cs="Times New Roman"/>
        </w:rPr>
        <w:t>) was obtained by the reaction of equimolar amount of acetylacetone and benzohydrazide</w:t>
      </w:r>
      <w:r w:rsidR="00171573">
        <w:rPr>
          <w:rFonts w:cs="Times New Roman"/>
        </w:rPr>
        <w:t>.</w:t>
      </w:r>
      <w:r w:rsidR="007B05B9" w:rsidRPr="00171573">
        <w:rPr>
          <w:rFonts w:cs="Times New Roman"/>
          <w:vertAlign w:val="superscript"/>
        </w:rPr>
        <w:t>31</w:t>
      </w:r>
      <w:r w:rsidR="00225FB2" w:rsidRPr="003224B8">
        <w:rPr>
          <w:rFonts w:cs="Times New Roman"/>
        </w:rPr>
        <w:t xml:space="preserve"> The resulting solution </w:t>
      </w:r>
      <w:r w:rsidR="008351B4">
        <w:rPr>
          <w:rFonts w:cs="Times New Roman"/>
        </w:rPr>
        <w:t>was refluxed for 5 h and then</w:t>
      </w:r>
      <w:r w:rsidR="00225FB2" w:rsidRPr="003224B8">
        <w:rPr>
          <w:rFonts w:cs="Times New Roman"/>
        </w:rPr>
        <w:t xml:space="preserve"> was used for the synthesis of the complex without further purification. </w:t>
      </w:r>
    </w:p>
    <w:p w14:paraId="6FD20EF1" w14:textId="08FE8AE4" w:rsidR="00225FB2" w:rsidRDefault="008351B4" w:rsidP="00F208D7">
      <w:pPr>
        <w:autoSpaceDE w:val="0"/>
        <w:autoSpaceDN w:val="0"/>
        <w:adjustRightInd w:val="0"/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lastRenderedPageBreak/>
        <w:t>C</w:t>
      </w:r>
      <w:r w:rsidR="00F34583" w:rsidRPr="003224B8">
        <w:rPr>
          <w:rFonts w:cs="Times New Roman"/>
        </w:rPr>
        <w:t xml:space="preserve">luster </w:t>
      </w:r>
      <w:r w:rsidR="00F34583" w:rsidRPr="00AC7B3C">
        <w:rPr>
          <w:rFonts w:cs="Times New Roman"/>
          <w:b/>
          <w:bCs/>
        </w:rPr>
        <w:t>1</w:t>
      </w:r>
      <w:r w:rsidR="00F34583" w:rsidRPr="003224B8">
        <w:rPr>
          <w:rFonts w:cs="Times New Roman"/>
        </w:rPr>
        <w:t>, Cu</w:t>
      </w:r>
      <w:r w:rsidR="00F34583" w:rsidRPr="003224B8">
        <w:rPr>
          <w:rFonts w:cs="Times New Roman"/>
          <w:vertAlign w:val="subscript"/>
        </w:rPr>
        <w:t>4</w:t>
      </w:r>
      <w:r w:rsidR="00F34583" w:rsidRPr="003224B8">
        <w:rPr>
          <w:rFonts w:cs="Times New Roman"/>
        </w:rPr>
        <w:t>Cl</w:t>
      </w:r>
      <w:r w:rsidR="00F34583" w:rsidRPr="003224B8">
        <w:rPr>
          <w:rFonts w:cs="Times New Roman"/>
          <w:vertAlign w:val="subscript"/>
        </w:rPr>
        <w:t>6</w:t>
      </w:r>
      <w:r w:rsidR="00F34583" w:rsidRPr="003224B8">
        <w:rPr>
          <w:rFonts w:cs="Times New Roman"/>
        </w:rPr>
        <w:t>O(pyrazol</w:t>
      </w:r>
      <w:r>
        <w:rPr>
          <w:rFonts w:cs="Times New Roman"/>
        </w:rPr>
        <w:t>e</w:t>
      </w:r>
      <w:r w:rsidR="00F34583" w:rsidRPr="003224B8">
        <w:rPr>
          <w:rFonts w:cs="Times New Roman"/>
        </w:rPr>
        <w:t>)</w:t>
      </w:r>
      <w:r>
        <w:rPr>
          <w:rFonts w:cs="Times New Roman"/>
          <w:vertAlign w:val="subscript"/>
        </w:rPr>
        <w:t>4</w:t>
      </w:r>
      <w:r>
        <w:rPr>
          <w:rFonts w:cs="Times New Roman"/>
        </w:rPr>
        <w:t>, was o</w:t>
      </w:r>
      <w:r w:rsidR="00F34583" w:rsidRPr="003224B8">
        <w:rPr>
          <w:rFonts w:cs="Times New Roman"/>
        </w:rPr>
        <w:t>btained by the reaction between CuCl</w:t>
      </w:r>
      <w:r w:rsidR="00F34583" w:rsidRPr="003224B8">
        <w:rPr>
          <w:rFonts w:cs="Times New Roman"/>
          <w:vertAlign w:val="subscript"/>
        </w:rPr>
        <w:t>2</w:t>
      </w:r>
      <w:r w:rsidR="00F34583" w:rsidRPr="003224B8">
        <w:rPr>
          <w:rFonts w:cs="Times New Roman"/>
        </w:rPr>
        <w:t xml:space="preserve"> and benz-pyrazol</w:t>
      </w:r>
      <w:r>
        <w:rPr>
          <w:rFonts w:cs="Times New Roman"/>
        </w:rPr>
        <w:t>e</w:t>
      </w:r>
      <w:r w:rsidR="00F34583" w:rsidRPr="003224B8">
        <w:rPr>
          <w:rFonts w:cs="Times New Roman"/>
        </w:rPr>
        <w:t xml:space="preserve"> in </w:t>
      </w:r>
      <w:r w:rsidR="003474C1">
        <w:rPr>
          <w:rFonts w:cs="Times New Roman"/>
        </w:rPr>
        <w:t>association</w:t>
      </w:r>
      <w:r w:rsidR="00F34583" w:rsidRPr="003224B8">
        <w:rPr>
          <w:rFonts w:cs="Times New Roman"/>
        </w:rPr>
        <w:t xml:space="preserve"> with hydrolysis at room temperature</w:t>
      </w:r>
      <w:r w:rsidR="00945F2B" w:rsidRPr="003224B8">
        <w:rPr>
          <w:rFonts w:cs="Times New Roman"/>
        </w:rPr>
        <w:t xml:space="preserve"> </w:t>
      </w:r>
      <w:r w:rsidR="00225FB2" w:rsidRPr="003224B8">
        <w:rPr>
          <w:rFonts w:cs="Times New Roman"/>
        </w:rPr>
        <w:t xml:space="preserve">(Scheme 1). </w:t>
      </w:r>
      <w:r w:rsidR="003474C1">
        <w:rPr>
          <w:rFonts w:cs="Times New Roman"/>
        </w:rPr>
        <w:t xml:space="preserve"> A</w:t>
      </w:r>
      <w:r w:rsidR="00225FB2" w:rsidRPr="003224B8">
        <w:rPr>
          <w:rFonts w:cs="Times New Roman"/>
        </w:rPr>
        <w:t xml:space="preserve"> search </w:t>
      </w:r>
      <w:r w:rsidR="003474C1">
        <w:rPr>
          <w:rFonts w:cs="Times New Roman"/>
        </w:rPr>
        <w:t xml:space="preserve">of the literature revealed that </w:t>
      </w:r>
      <w:r w:rsidR="00225FB2" w:rsidRPr="003224B8">
        <w:rPr>
          <w:rFonts w:cs="Times New Roman"/>
        </w:rPr>
        <w:t xml:space="preserve">the cluster </w:t>
      </w:r>
      <w:r w:rsidR="003474C1">
        <w:rPr>
          <w:rFonts w:cs="Times New Roman"/>
        </w:rPr>
        <w:t xml:space="preserve">had </w:t>
      </w:r>
      <w:r w:rsidR="001B1EC7">
        <w:rPr>
          <w:rFonts w:cs="Times New Roman"/>
        </w:rPr>
        <w:t xml:space="preserve">been </w:t>
      </w:r>
      <w:r w:rsidR="00225FB2" w:rsidRPr="003224B8">
        <w:rPr>
          <w:rFonts w:cs="Times New Roman"/>
        </w:rPr>
        <w:t xml:space="preserve">reported </w:t>
      </w:r>
      <w:r w:rsidR="003474C1">
        <w:rPr>
          <w:rFonts w:cs="Times New Roman"/>
        </w:rPr>
        <w:t>previously</w:t>
      </w:r>
      <w:r w:rsidR="001B1EC7">
        <w:rPr>
          <w:rFonts w:cs="Times New Roman"/>
        </w:rPr>
        <w:t>,</w:t>
      </w:r>
      <w:r w:rsidR="003474C1" w:rsidRPr="003224B8">
        <w:rPr>
          <w:rFonts w:cs="Times New Roman"/>
        </w:rPr>
        <w:t xml:space="preserve"> </w:t>
      </w:r>
      <w:r w:rsidR="00225FB2" w:rsidRPr="003224B8">
        <w:rPr>
          <w:rFonts w:cs="Times New Roman"/>
        </w:rPr>
        <w:t xml:space="preserve">by </w:t>
      </w:r>
      <w:r w:rsidR="00225FB2" w:rsidRPr="003224B8">
        <w:rPr>
          <w:rFonts w:asciiTheme="majorBidi" w:hAnsiTheme="majorBidi" w:cstheme="majorBidi"/>
        </w:rPr>
        <w:t>Jaćimović</w:t>
      </w:r>
      <w:r w:rsidR="00225FB2" w:rsidRPr="003224B8">
        <w:rPr>
          <w:rFonts w:cs="Times New Roman"/>
        </w:rPr>
        <w:t xml:space="preserve"> et al. in 2007</w:t>
      </w:r>
      <w:r w:rsidR="00171573">
        <w:rPr>
          <w:rFonts w:cs="Times New Roman"/>
        </w:rPr>
        <w:t>.</w:t>
      </w:r>
      <w:r w:rsidR="007B05B9" w:rsidRPr="00171573">
        <w:rPr>
          <w:rFonts w:cs="Times New Roman"/>
          <w:vertAlign w:val="superscript"/>
        </w:rPr>
        <w:t>32</w:t>
      </w:r>
      <w:r w:rsidR="00225FB2" w:rsidRPr="003224B8">
        <w:rPr>
          <w:rFonts w:cs="Times New Roman"/>
        </w:rPr>
        <w:t xml:space="preserve"> They synthesized the green crystals of the copper(II) cluster from the one-pot reaction of 3,5-dimethylpyrazole-1-carboxamide and CuCl</w:t>
      </w:r>
      <w:r w:rsidR="00225FB2" w:rsidRPr="003224B8">
        <w:rPr>
          <w:rFonts w:cs="Times New Roman"/>
          <w:vertAlign w:val="subscript"/>
        </w:rPr>
        <w:t>2</w:t>
      </w:r>
      <w:r w:rsidR="00225FB2" w:rsidRPr="003224B8">
        <w:rPr>
          <w:rFonts w:cs="Times New Roman"/>
        </w:rPr>
        <w:t xml:space="preserve"> in hot ethanol solvent. </w:t>
      </w:r>
    </w:p>
    <w:p w14:paraId="6B11432A" w14:textId="77777777" w:rsidR="00CA23DF" w:rsidRDefault="00CA23DF" w:rsidP="00F208D7">
      <w:pPr>
        <w:autoSpaceDE w:val="0"/>
        <w:autoSpaceDN w:val="0"/>
        <w:adjustRightInd w:val="0"/>
        <w:spacing w:line="480" w:lineRule="auto"/>
        <w:ind w:firstLine="720"/>
        <w:jc w:val="both"/>
        <w:rPr>
          <w:rFonts w:cs="Times New Roman"/>
        </w:rPr>
      </w:pPr>
    </w:p>
    <w:p w14:paraId="74A14F83" w14:textId="77777777" w:rsidR="00CA23DF" w:rsidRDefault="00CA23DF" w:rsidP="00CA23DF">
      <w:pPr>
        <w:jc w:val="center"/>
      </w:pPr>
      <w:r>
        <w:object w:dxaOrig="7548" w:dyaOrig="5529" w14:anchorId="00DB35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25pt;height:276.75pt" o:ole="">
            <v:imagedata r:id="rId10" o:title=""/>
          </v:shape>
          <o:OLEObject Type="Embed" ProgID="ChemDraw.Document.6.0" ShapeID="_x0000_i1025" DrawAspect="Content" ObjectID="_1514705801" r:id="rId11"/>
        </w:object>
      </w:r>
    </w:p>
    <w:p w14:paraId="6B743BC4" w14:textId="77777777" w:rsidR="00CA23DF" w:rsidRPr="00CA23DF" w:rsidRDefault="00CA23DF" w:rsidP="00CA23DF">
      <w:pPr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6525B83A" w14:textId="758313D4" w:rsidR="00CA23DF" w:rsidRPr="00CA23DF" w:rsidRDefault="00CA23DF" w:rsidP="00751493">
      <w:pPr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A23DF">
        <w:rPr>
          <w:rFonts w:asciiTheme="minorBidi" w:hAnsiTheme="minorBidi" w:cstheme="minorBidi"/>
          <w:b/>
          <w:bCs/>
          <w:sz w:val="20"/>
          <w:szCs w:val="20"/>
        </w:rPr>
        <w:t>Scheme 1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. </w:t>
      </w:r>
      <w:r w:rsidRPr="00CA23DF">
        <w:rPr>
          <w:rFonts w:asciiTheme="minorBidi" w:hAnsiTheme="minorBidi" w:cstheme="minorBidi"/>
          <w:sz w:val="20"/>
          <w:szCs w:val="20"/>
        </w:rPr>
        <w:t xml:space="preserve">Schematic illustration for the </w:t>
      </w:r>
      <w:r w:rsidR="00751493">
        <w:rPr>
          <w:rFonts w:asciiTheme="minorBidi" w:hAnsiTheme="minorBidi" w:cstheme="minorBidi"/>
          <w:sz w:val="20"/>
          <w:szCs w:val="20"/>
        </w:rPr>
        <w:t>synthesis</w:t>
      </w:r>
      <w:r>
        <w:rPr>
          <w:rFonts w:asciiTheme="minorBidi" w:hAnsiTheme="minorBidi" w:cstheme="minorBidi"/>
          <w:sz w:val="20"/>
          <w:szCs w:val="20"/>
        </w:rPr>
        <w:t xml:space="preserve"> of Cu(II) </w:t>
      </w:r>
      <w:r w:rsidR="00751493">
        <w:rPr>
          <w:rFonts w:asciiTheme="minorBidi" w:hAnsiTheme="minorBidi" w:cstheme="minorBidi"/>
          <w:sz w:val="20"/>
          <w:szCs w:val="20"/>
        </w:rPr>
        <w:t>clusters</w:t>
      </w:r>
    </w:p>
    <w:p w14:paraId="42265143" w14:textId="77777777" w:rsidR="00CA23DF" w:rsidRPr="003224B8" w:rsidRDefault="00CA23DF" w:rsidP="00F208D7">
      <w:pPr>
        <w:autoSpaceDE w:val="0"/>
        <w:autoSpaceDN w:val="0"/>
        <w:adjustRightInd w:val="0"/>
        <w:spacing w:line="480" w:lineRule="auto"/>
        <w:ind w:firstLine="720"/>
        <w:jc w:val="both"/>
        <w:rPr>
          <w:rFonts w:cs="Times New Roman"/>
        </w:rPr>
      </w:pPr>
    </w:p>
    <w:p w14:paraId="68942E35" w14:textId="3CAC9F6E" w:rsidR="00225FB2" w:rsidRPr="003224B8" w:rsidRDefault="00225FB2" w:rsidP="00F208D7">
      <w:pPr>
        <w:autoSpaceDE w:val="0"/>
        <w:autoSpaceDN w:val="0"/>
        <w:adjustRightInd w:val="0"/>
        <w:spacing w:line="480" w:lineRule="auto"/>
        <w:ind w:firstLine="720"/>
        <w:jc w:val="both"/>
        <w:rPr>
          <w:rFonts w:cs="Times New Roman"/>
        </w:rPr>
      </w:pPr>
      <w:r w:rsidRPr="003224B8">
        <w:rPr>
          <w:rFonts w:cs="Times New Roman"/>
        </w:rPr>
        <w:t xml:space="preserve">Reaction between </w:t>
      </w:r>
      <w:r w:rsidR="003474C1">
        <w:rPr>
          <w:rFonts w:cs="Times New Roman"/>
        </w:rPr>
        <w:t xml:space="preserve">a </w:t>
      </w:r>
      <w:r w:rsidR="000C49E2" w:rsidRPr="003224B8">
        <w:rPr>
          <w:rFonts w:cs="Times New Roman"/>
        </w:rPr>
        <w:t xml:space="preserve">methanol </w:t>
      </w:r>
      <w:r w:rsidR="00400549" w:rsidRPr="003224B8">
        <w:rPr>
          <w:rFonts w:cs="Times New Roman"/>
        </w:rPr>
        <w:t>solution contain</w:t>
      </w:r>
      <w:r w:rsidR="000C49E2" w:rsidRPr="003224B8">
        <w:rPr>
          <w:rFonts w:cs="Times New Roman"/>
        </w:rPr>
        <w:t>ing</w:t>
      </w:r>
      <w:r w:rsidR="00400549" w:rsidRPr="003224B8">
        <w:rPr>
          <w:rFonts w:cs="Times New Roman"/>
        </w:rPr>
        <w:t xml:space="preserve"> benz-pyrazol</w:t>
      </w:r>
      <w:r w:rsidR="003474C1">
        <w:rPr>
          <w:rFonts w:cs="Times New Roman"/>
        </w:rPr>
        <w:t>e</w:t>
      </w:r>
      <w:r w:rsidR="00400549" w:rsidRPr="003224B8">
        <w:rPr>
          <w:rFonts w:cs="Times New Roman"/>
        </w:rPr>
        <w:t xml:space="preserve"> </w:t>
      </w:r>
      <w:r w:rsidRPr="003224B8">
        <w:rPr>
          <w:rFonts w:cs="Times New Roman"/>
        </w:rPr>
        <w:t xml:space="preserve">and </w:t>
      </w:r>
      <w:r w:rsidR="000C49E2" w:rsidRPr="003224B8">
        <w:rPr>
          <w:rFonts w:cs="Times New Roman"/>
        </w:rPr>
        <w:t>CuBr</w:t>
      </w:r>
      <w:r w:rsidR="000C49E2" w:rsidRPr="003224B8">
        <w:rPr>
          <w:rFonts w:cs="Times New Roman"/>
          <w:vertAlign w:val="subscript"/>
        </w:rPr>
        <w:t>2</w:t>
      </w:r>
      <w:r w:rsidR="000409FD">
        <w:rPr>
          <w:rFonts w:cs="Times New Roman"/>
        </w:rPr>
        <w:t xml:space="preserve">, </w:t>
      </w:r>
      <w:r w:rsidR="000409FD" w:rsidRPr="003224B8">
        <w:rPr>
          <w:rFonts w:cs="Times New Roman"/>
        </w:rPr>
        <w:t>at room temperature</w:t>
      </w:r>
      <w:r w:rsidR="000409FD">
        <w:rPr>
          <w:rFonts w:cs="Times New Roman"/>
        </w:rPr>
        <w:t>,</w:t>
      </w:r>
      <w:r w:rsidR="000409FD" w:rsidRPr="003224B8">
        <w:rPr>
          <w:rFonts w:cs="Times New Roman"/>
        </w:rPr>
        <w:t xml:space="preserve"> </w:t>
      </w:r>
      <w:r w:rsidR="000C49E2" w:rsidRPr="003224B8">
        <w:rPr>
          <w:rFonts w:cs="Times New Roman"/>
        </w:rPr>
        <w:t xml:space="preserve">leads to formation of cluster </w:t>
      </w:r>
      <w:r w:rsidR="000C49E2" w:rsidRPr="00171573">
        <w:rPr>
          <w:rFonts w:cs="Times New Roman"/>
          <w:b/>
          <w:bCs/>
        </w:rPr>
        <w:t>2</w:t>
      </w:r>
      <w:r w:rsidR="000C49E2" w:rsidRPr="003224B8">
        <w:rPr>
          <w:rFonts w:cs="Times New Roman"/>
        </w:rPr>
        <w:t>, Cu</w:t>
      </w:r>
      <w:r w:rsidR="000C49E2" w:rsidRPr="003224B8">
        <w:rPr>
          <w:rFonts w:cs="Times New Roman"/>
          <w:vertAlign w:val="subscript"/>
        </w:rPr>
        <w:t>4</w:t>
      </w:r>
      <w:r w:rsidR="000C49E2" w:rsidRPr="003224B8">
        <w:rPr>
          <w:rFonts w:cs="Times New Roman"/>
        </w:rPr>
        <w:t>Br</w:t>
      </w:r>
      <w:r w:rsidR="000C49E2" w:rsidRPr="003224B8">
        <w:rPr>
          <w:rFonts w:cs="Times New Roman"/>
          <w:vertAlign w:val="subscript"/>
        </w:rPr>
        <w:t>6</w:t>
      </w:r>
      <w:r w:rsidR="000C49E2" w:rsidRPr="003224B8">
        <w:rPr>
          <w:rFonts w:cs="Times New Roman"/>
        </w:rPr>
        <w:t>O(Br-pyrazol</w:t>
      </w:r>
      <w:r w:rsidR="00EB513C">
        <w:rPr>
          <w:rFonts w:cs="Times New Roman"/>
        </w:rPr>
        <w:t>e</w:t>
      </w:r>
      <w:r w:rsidR="000C49E2" w:rsidRPr="003224B8">
        <w:rPr>
          <w:rFonts w:cs="Times New Roman"/>
        </w:rPr>
        <w:t>)</w:t>
      </w:r>
      <w:r w:rsidR="000C49E2" w:rsidRPr="003224B8">
        <w:rPr>
          <w:rFonts w:cs="Times New Roman"/>
          <w:vertAlign w:val="subscript"/>
        </w:rPr>
        <w:t>4</w:t>
      </w:r>
      <w:r w:rsidR="000C49E2" w:rsidRPr="003224B8">
        <w:rPr>
          <w:rFonts w:cs="Times New Roman"/>
        </w:rPr>
        <w:t xml:space="preserve"> (Scheme 1).</w:t>
      </w:r>
    </w:p>
    <w:p w14:paraId="17BD8E6F" w14:textId="77777777" w:rsidR="00225FB2" w:rsidRPr="00CD5A0E" w:rsidRDefault="00225FB2" w:rsidP="00F208D7">
      <w:pPr>
        <w:spacing w:line="480" w:lineRule="auto"/>
        <w:ind w:firstLine="567"/>
        <w:jc w:val="both"/>
        <w:rPr>
          <w:rFonts w:cs="Times New Roman"/>
        </w:rPr>
      </w:pPr>
    </w:p>
    <w:p w14:paraId="5E0DF05E" w14:textId="6E62F173" w:rsidR="00225FB2" w:rsidRPr="008A1677" w:rsidRDefault="00CA23DF" w:rsidP="00F208D7">
      <w:pPr>
        <w:spacing w:line="48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lastRenderedPageBreak/>
        <w:t xml:space="preserve">3.2. </w:t>
      </w:r>
      <w:r w:rsidR="00225FB2" w:rsidRPr="008A1677">
        <w:rPr>
          <w:rFonts w:cs="Times New Roman"/>
          <w:i/>
          <w:iCs/>
        </w:rPr>
        <w:t>Crystal structures</w:t>
      </w:r>
    </w:p>
    <w:p w14:paraId="57CB4141" w14:textId="021CE91A" w:rsidR="008D1455" w:rsidRDefault="008D1455" w:rsidP="00F208D7">
      <w:pPr>
        <w:spacing w:line="48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The structure of cluster </w:t>
      </w:r>
      <w:r w:rsidRPr="006B5365">
        <w:rPr>
          <w:rFonts w:eastAsia="Calibri" w:cs="Times New Roman"/>
          <w:b/>
          <w:bCs/>
        </w:rPr>
        <w:t>1</w:t>
      </w:r>
      <w:r>
        <w:rPr>
          <w:rFonts w:eastAsia="Calibri" w:cs="Times New Roman"/>
        </w:rPr>
        <w:t xml:space="preserve"> is</w:t>
      </w:r>
      <w:r w:rsidRPr="008D1455">
        <w:rPr>
          <w:rFonts w:eastAsia="Calibri" w:cs="Times New Roman"/>
        </w:rPr>
        <w:t xml:space="preserve"> similar </w:t>
      </w:r>
      <w:r>
        <w:rPr>
          <w:rFonts w:eastAsia="Calibri" w:cs="Times New Roman"/>
        </w:rPr>
        <w:t xml:space="preserve">to </w:t>
      </w:r>
      <w:r w:rsidR="003474C1">
        <w:rPr>
          <w:rFonts w:eastAsia="Calibri" w:cs="Times New Roman"/>
        </w:rPr>
        <w:t xml:space="preserve">the </w:t>
      </w:r>
      <w:r w:rsidRPr="008D1455">
        <w:rPr>
          <w:rFonts w:eastAsia="Calibri" w:cs="Times New Roman"/>
        </w:rPr>
        <w:t xml:space="preserve">structure </w:t>
      </w:r>
      <w:r w:rsidR="0010489E">
        <w:rPr>
          <w:rFonts w:eastAsia="Calibri" w:cs="Times New Roman"/>
        </w:rPr>
        <w:t xml:space="preserve">that </w:t>
      </w:r>
      <w:r w:rsidRPr="008D1455">
        <w:rPr>
          <w:rFonts w:eastAsia="Calibri" w:cs="Times New Roman"/>
        </w:rPr>
        <w:t>has been previously reported</w:t>
      </w:r>
      <w:r w:rsidR="00171573">
        <w:rPr>
          <w:rFonts w:eastAsia="Calibri" w:cs="Times New Roman"/>
        </w:rPr>
        <w:t>.</w:t>
      </w:r>
      <w:r w:rsidR="00171573" w:rsidRPr="00171573">
        <w:rPr>
          <w:rFonts w:eastAsia="Calibri" w:cs="Times New Roman"/>
          <w:vertAlign w:val="superscript"/>
        </w:rPr>
        <w:t>3</w:t>
      </w:r>
      <w:r w:rsidR="007B05B9" w:rsidRPr="00171573">
        <w:rPr>
          <w:rFonts w:eastAsia="Calibri" w:cs="Times New Roman"/>
          <w:vertAlign w:val="superscript"/>
        </w:rPr>
        <w:t>2</w:t>
      </w:r>
      <w:r w:rsidR="003474C1">
        <w:rPr>
          <w:rFonts w:eastAsia="Calibri" w:cs="Times New Roman"/>
        </w:rPr>
        <w:t xml:space="preserve"> In </w:t>
      </w:r>
      <w:r w:rsidR="001B1EC7">
        <w:rPr>
          <w:rFonts w:eastAsia="Calibri" w:cs="Times New Roman"/>
        </w:rPr>
        <w:t>the</w:t>
      </w:r>
      <w:r w:rsidR="00C05F0F">
        <w:rPr>
          <w:rFonts w:eastAsia="Calibri" w:cs="Times New Roman"/>
        </w:rPr>
        <w:t xml:space="preserve"> </w:t>
      </w:r>
      <w:r w:rsidR="000D60AD" w:rsidRPr="003224B8">
        <w:rPr>
          <w:rFonts w:asciiTheme="majorBidi" w:hAnsiTheme="majorBidi" w:cstheme="majorBidi"/>
        </w:rPr>
        <w:t>Jaćimović</w:t>
      </w:r>
      <w:r w:rsidR="001B1EC7">
        <w:rPr>
          <w:rFonts w:asciiTheme="majorBidi" w:hAnsiTheme="majorBidi" w:cstheme="majorBidi"/>
        </w:rPr>
        <w:t xml:space="preserve"> report</w:t>
      </w:r>
      <w:r w:rsidR="003474C1">
        <w:rPr>
          <w:rFonts w:eastAsia="Calibri" w:cs="Times New Roman"/>
        </w:rPr>
        <w:t>,</w:t>
      </w:r>
      <w:r w:rsidR="0010489E">
        <w:rPr>
          <w:rFonts w:eastAsia="Calibri" w:cs="Times New Roman"/>
        </w:rPr>
        <w:t xml:space="preserve"> </w:t>
      </w:r>
      <w:r w:rsidR="00C05F0F">
        <w:rPr>
          <w:rFonts w:eastAsia="Calibri" w:cs="Times New Roman"/>
        </w:rPr>
        <w:t xml:space="preserve">the space group was triclinic </w:t>
      </w:r>
      <w:r w:rsidR="00C05F0F" w:rsidRPr="009E7D29">
        <w:rPr>
          <w:rFonts w:eastAsia="Calibri" w:cs="Times New Roman"/>
          <w:position w:val="-4"/>
        </w:rPr>
        <w:object w:dxaOrig="380" w:dyaOrig="300" w14:anchorId="2D383844">
          <v:shape id="_x0000_i1026" type="#_x0000_t75" style="width:18.75pt;height:15pt" o:ole="">
            <v:imagedata r:id="rId12" o:title=""/>
          </v:shape>
          <o:OLEObject Type="Embed" ProgID="Equation.3" ShapeID="_x0000_i1026" DrawAspect="Content" ObjectID="_1514705802" r:id="rId13"/>
        </w:object>
      </w:r>
      <w:r w:rsidR="00C05F0F">
        <w:rPr>
          <w:rFonts w:eastAsia="Calibri" w:cs="Times New Roman"/>
        </w:rPr>
        <w:t>and the crystal</w:t>
      </w:r>
      <w:r w:rsidR="003474C1">
        <w:rPr>
          <w:rFonts w:eastAsia="Calibri" w:cs="Times New Roman"/>
        </w:rPr>
        <w:t xml:space="preserve"> structure </w:t>
      </w:r>
      <w:r w:rsidR="009E7D29">
        <w:rPr>
          <w:rFonts w:eastAsia="Calibri" w:cs="Times New Roman"/>
        </w:rPr>
        <w:t>included ill-defined</w:t>
      </w:r>
      <w:r w:rsidR="003474C1">
        <w:rPr>
          <w:rFonts w:eastAsia="Calibri" w:cs="Times New Roman"/>
        </w:rPr>
        <w:t xml:space="preserve"> </w:t>
      </w:r>
      <w:r w:rsidR="009E7D29">
        <w:rPr>
          <w:rFonts w:eastAsia="Calibri" w:cs="Times New Roman"/>
        </w:rPr>
        <w:t>ethanol solvate molecules</w:t>
      </w:r>
      <w:r w:rsidR="003474C1">
        <w:rPr>
          <w:rFonts w:eastAsia="Calibri" w:cs="Times New Roman"/>
        </w:rPr>
        <w:t xml:space="preserve">.  </w:t>
      </w:r>
      <w:r w:rsidR="009E7D29">
        <w:rPr>
          <w:rFonts w:eastAsia="Calibri" w:cs="Times New Roman"/>
        </w:rPr>
        <w:t>O</w:t>
      </w:r>
      <w:r w:rsidR="003474C1">
        <w:rPr>
          <w:rFonts w:eastAsia="Calibri" w:cs="Times New Roman"/>
        </w:rPr>
        <w:t xml:space="preserve">ur determination </w:t>
      </w:r>
      <w:r w:rsidR="00C05F0F">
        <w:rPr>
          <w:rFonts w:eastAsia="Calibri" w:cs="Times New Roman"/>
        </w:rPr>
        <w:t xml:space="preserve">is in the monoclinic space group </w:t>
      </w:r>
      <w:r w:rsidR="00C05F0F" w:rsidRPr="003474C1">
        <w:rPr>
          <w:rFonts w:eastAsia="Calibri" w:cs="Times New Roman"/>
          <w:i/>
        </w:rPr>
        <w:t>P</w:t>
      </w:r>
      <w:r w:rsidR="00C05F0F">
        <w:rPr>
          <w:rFonts w:eastAsia="Calibri" w:cs="Times New Roman"/>
        </w:rPr>
        <w:t>2/</w:t>
      </w:r>
      <w:r w:rsidR="00C05F0F" w:rsidRPr="003474C1">
        <w:rPr>
          <w:rFonts w:eastAsia="Calibri" w:cs="Times New Roman"/>
          <w:i/>
        </w:rPr>
        <w:t>n</w:t>
      </w:r>
      <w:r w:rsidR="00C05F0F">
        <w:rPr>
          <w:rFonts w:eastAsia="Calibri" w:cs="Times New Roman"/>
          <w:i/>
        </w:rPr>
        <w:t>.</w:t>
      </w:r>
      <w:r w:rsidR="00C05F0F">
        <w:rPr>
          <w:rFonts w:eastAsia="Calibri" w:cs="Times New Roman"/>
        </w:rPr>
        <w:t xml:space="preserve">  It </w:t>
      </w:r>
      <w:r w:rsidR="009E7D29">
        <w:rPr>
          <w:rFonts w:eastAsia="Calibri" w:cs="Times New Roman"/>
        </w:rPr>
        <w:t>also contains disordered</w:t>
      </w:r>
      <w:r w:rsidR="003474C1">
        <w:rPr>
          <w:rFonts w:eastAsia="Calibri" w:cs="Times New Roman"/>
        </w:rPr>
        <w:t xml:space="preserve"> solvate </w:t>
      </w:r>
      <w:r w:rsidR="009E7D29">
        <w:rPr>
          <w:rFonts w:eastAsia="Calibri" w:cs="Times New Roman"/>
        </w:rPr>
        <w:t>species</w:t>
      </w:r>
      <w:r w:rsidR="00697F51">
        <w:rPr>
          <w:rFonts w:eastAsia="Calibri" w:cs="Times New Roman"/>
        </w:rPr>
        <w:t>,</w:t>
      </w:r>
      <w:r w:rsidR="009E7D29">
        <w:rPr>
          <w:rFonts w:eastAsia="Calibri" w:cs="Times New Roman"/>
        </w:rPr>
        <w:t xml:space="preserve"> </w:t>
      </w:r>
      <w:r w:rsidR="00697F51">
        <w:rPr>
          <w:rFonts w:eastAsia="Calibri" w:cs="Times New Roman"/>
        </w:rPr>
        <w:t>though</w:t>
      </w:r>
      <w:r w:rsidR="009E7D29">
        <w:rPr>
          <w:rFonts w:eastAsia="Calibri" w:cs="Times New Roman"/>
        </w:rPr>
        <w:t xml:space="preserve"> not ethanol</w:t>
      </w:r>
      <w:r w:rsidR="003474C1">
        <w:rPr>
          <w:rFonts w:eastAsia="Calibri" w:cs="Times New Roman"/>
        </w:rPr>
        <w:t xml:space="preserve">. </w:t>
      </w:r>
      <w:r w:rsidR="00EB513C">
        <w:rPr>
          <w:rFonts w:eastAsia="Calibri" w:cs="Times New Roman"/>
        </w:rPr>
        <w:t xml:space="preserve"> This same cell was reported to the Cambridge Structure Database as a private communication by Stibrany </w:t>
      </w:r>
      <w:r w:rsidR="00C05F0F">
        <w:rPr>
          <w:rFonts w:eastAsia="Calibri" w:cs="Times New Roman"/>
        </w:rPr>
        <w:t xml:space="preserve">and Potenza </w:t>
      </w:r>
      <w:r w:rsidR="00EB513C">
        <w:rPr>
          <w:rFonts w:eastAsia="Calibri" w:cs="Times New Roman"/>
        </w:rPr>
        <w:t>in 2007</w:t>
      </w:r>
      <w:r w:rsidR="00171573">
        <w:rPr>
          <w:rFonts w:eastAsia="Calibri" w:cs="Times New Roman"/>
        </w:rPr>
        <w:t>.</w:t>
      </w:r>
      <w:r w:rsidR="00FE706B" w:rsidRPr="00171573">
        <w:rPr>
          <w:rFonts w:eastAsia="Calibri" w:cs="Times New Roman"/>
          <w:vertAlign w:val="superscript"/>
        </w:rPr>
        <w:t>33</w:t>
      </w:r>
      <w:r w:rsidR="00EB513C" w:rsidRPr="00171573">
        <w:rPr>
          <w:rFonts w:eastAsia="Calibri" w:cs="Times New Roman"/>
        </w:rPr>
        <w:t xml:space="preserve"> </w:t>
      </w:r>
      <w:r w:rsidR="001E686B">
        <w:rPr>
          <w:rFonts w:eastAsia="Calibri" w:cs="Times New Roman"/>
        </w:rPr>
        <w:t xml:space="preserve">The crystallographic data for our determination of the structure of cluster </w:t>
      </w:r>
      <w:r w:rsidR="001E686B" w:rsidRPr="001E686B">
        <w:rPr>
          <w:rFonts w:eastAsia="Calibri" w:cs="Times New Roman"/>
          <w:b/>
          <w:bCs/>
        </w:rPr>
        <w:t>1</w:t>
      </w:r>
      <w:r w:rsidR="001E686B">
        <w:rPr>
          <w:rFonts w:eastAsia="Calibri" w:cs="Times New Roman"/>
        </w:rPr>
        <w:t xml:space="preserve"> were given previously</w:t>
      </w:r>
      <w:r w:rsidR="00171573">
        <w:rPr>
          <w:rFonts w:eastAsia="Calibri" w:cs="Times New Roman"/>
        </w:rPr>
        <w:t>.</w:t>
      </w:r>
      <w:r w:rsidR="001E686B" w:rsidRPr="00171573">
        <w:rPr>
          <w:rFonts w:eastAsia="Calibri" w:cs="Times New Roman"/>
          <w:vertAlign w:val="superscript"/>
        </w:rPr>
        <w:t>2</w:t>
      </w:r>
      <w:r w:rsidR="005B29DB" w:rsidRPr="00171573">
        <w:rPr>
          <w:rFonts w:eastAsia="Calibri" w:cs="Times New Roman"/>
          <w:vertAlign w:val="superscript"/>
        </w:rPr>
        <w:t>6</w:t>
      </w:r>
      <w:r w:rsidR="001E686B">
        <w:rPr>
          <w:rFonts w:eastAsia="Calibri" w:cs="Times New Roman"/>
        </w:rPr>
        <w:t xml:space="preserve"> Selected interatomic distances and angles for </w:t>
      </w:r>
      <w:r w:rsidR="001E686B" w:rsidRPr="001E686B">
        <w:rPr>
          <w:rFonts w:eastAsia="Calibri" w:cs="Times New Roman"/>
          <w:b/>
          <w:bCs/>
        </w:rPr>
        <w:t>1</w:t>
      </w:r>
      <w:r w:rsidR="001E686B">
        <w:rPr>
          <w:rFonts w:eastAsia="Calibri" w:cs="Times New Roman"/>
        </w:rPr>
        <w:t xml:space="preserve"> are given in Table 2 to allow direct comparisons values for cluster </w:t>
      </w:r>
      <w:r w:rsidR="001E686B" w:rsidRPr="001E686B">
        <w:rPr>
          <w:rFonts w:eastAsia="Calibri" w:cs="Times New Roman"/>
          <w:b/>
          <w:bCs/>
        </w:rPr>
        <w:t>2</w:t>
      </w:r>
      <w:r w:rsidR="001E686B">
        <w:rPr>
          <w:rFonts w:eastAsia="Calibri" w:cs="Times New Roman"/>
        </w:rPr>
        <w:t>.</w:t>
      </w:r>
      <w:r w:rsidR="00C05F0F">
        <w:rPr>
          <w:rFonts w:eastAsia="Calibri" w:cs="Times New Roman"/>
        </w:rPr>
        <w:t xml:space="preserve"> </w:t>
      </w:r>
      <w:r w:rsidR="001E686B">
        <w:rPr>
          <w:rFonts w:eastAsia="Calibri" w:cs="Times New Roman"/>
        </w:rPr>
        <w:t>Both</w:t>
      </w:r>
      <w:r w:rsidR="00C05F0F">
        <w:rPr>
          <w:rFonts w:eastAsia="Calibri" w:cs="Times New Roman"/>
        </w:rPr>
        <w:t xml:space="preserve"> structures were run at the same temperature (200</w:t>
      </w:r>
      <w:r w:rsidR="00C05F0F" w:rsidRPr="000E3F34">
        <w:rPr>
          <w:rFonts w:eastAsia="Calibri" w:cs="Times New Roman"/>
          <w:i/>
        </w:rPr>
        <w:t>K</w:t>
      </w:r>
      <w:r w:rsidR="00C05F0F">
        <w:rPr>
          <w:rFonts w:eastAsia="Calibri" w:cs="Times New Roman"/>
        </w:rPr>
        <w:t xml:space="preserve">). </w:t>
      </w:r>
    </w:p>
    <w:p w14:paraId="6BC9222E" w14:textId="77777777" w:rsidR="00751493" w:rsidRDefault="00751493" w:rsidP="00F208D7">
      <w:pPr>
        <w:spacing w:line="480" w:lineRule="auto"/>
        <w:jc w:val="both"/>
        <w:rPr>
          <w:rFonts w:eastAsia="Calibri" w:cs="Times New Roman"/>
        </w:rPr>
      </w:pPr>
    </w:p>
    <w:p w14:paraId="71B0D827" w14:textId="5CE5F018" w:rsidR="00751493" w:rsidRPr="00751493" w:rsidRDefault="00751493" w:rsidP="00751493">
      <w:pPr>
        <w:spacing w:line="259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751493">
        <w:rPr>
          <w:rFonts w:asciiTheme="minorBidi" w:hAnsiTheme="minorBidi" w:cstheme="minorBidi"/>
          <w:b/>
          <w:bCs/>
          <w:sz w:val="20"/>
          <w:szCs w:val="20"/>
        </w:rPr>
        <w:t>Table 2</w:t>
      </w:r>
      <w:r>
        <w:rPr>
          <w:rFonts w:asciiTheme="minorBidi" w:hAnsiTheme="minorBidi" w:cstheme="minorBidi"/>
          <w:b/>
          <w:bCs/>
          <w:sz w:val="20"/>
          <w:szCs w:val="20"/>
        </w:rPr>
        <w:t>.</w:t>
      </w:r>
      <w:r w:rsidRPr="0075149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751493">
        <w:rPr>
          <w:rFonts w:asciiTheme="minorBidi" w:hAnsiTheme="minorBidi" w:cstheme="minorBidi"/>
          <w:sz w:val="20"/>
          <w:szCs w:val="20"/>
        </w:rPr>
        <w:t>Selected bond lengths (Å) and angles (°) in complexes 1 and 2a</w:t>
      </w:r>
      <w:r w:rsidRPr="0075149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tbl>
      <w:tblPr>
        <w:tblStyle w:val="TableGrid1"/>
        <w:tblW w:w="8336" w:type="dxa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5"/>
        <w:gridCol w:w="2109"/>
        <w:gridCol w:w="2155"/>
        <w:gridCol w:w="1807"/>
      </w:tblGrid>
      <w:tr w:rsidR="00751493" w:rsidRPr="00751493" w14:paraId="64E7DEA7" w14:textId="77777777" w:rsidTr="001568B3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286147AE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 xml:space="preserve">Complex </w:t>
            </w:r>
            <w:r w:rsidRPr="00751493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3707AD43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3C8EAF05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48DD17D3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</w:tr>
      <w:tr w:rsidR="00751493" w:rsidRPr="00751493" w14:paraId="687439B6" w14:textId="77777777" w:rsidTr="001568B3">
        <w:tc>
          <w:tcPr>
            <w:tcW w:w="2265" w:type="dxa"/>
            <w:tcBorders>
              <w:top w:val="single" w:sz="4" w:space="0" w:color="auto"/>
            </w:tcBorders>
          </w:tcPr>
          <w:p w14:paraId="2E55A72D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bookmarkStart w:id="7" w:name="_Hlk279149852"/>
            <w:r w:rsidRPr="00751493">
              <w:rPr>
                <w:rFonts w:asciiTheme="majorBidi" w:hAnsiTheme="majorBidi" w:cstheme="majorBidi"/>
              </w:rPr>
              <w:t>Cu1–Cl1</w:t>
            </w:r>
          </w:p>
        </w:tc>
        <w:tc>
          <w:tcPr>
            <w:tcW w:w="2109" w:type="dxa"/>
          </w:tcPr>
          <w:p w14:paraId="26FB4284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2.3580 (11)</w:t>
            </w:r>
          </w:p>
        </w:tc>
        <w:tc>
          <w:tcPr>
            <w:tcW w:w="2155" w:type="dxa"/>
          </w:tcPr>
          <w:p w14:paraId="10337B47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Cl1– Cu1–Cl2*</w:t>
            </w:r>
          </w:p>
        </w:tc>
        <w:tc>
          <w:tcPr>
            <w:tcW w:w="1807" w:type="dxa"/>
          </w:tcPr>
          <w:p w14:paraId="220D048C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116.83 (5)</w:t>
            </w:r>
          </w:p>
        </w:tc>
      </w:tr>
      <w:tr w:rsidR="00751493" w:rsidRPr="00751493" w14:paraId="432C7182" w14:textId="77777777" w:rsidTr="001568B3">
        <w:tc>
          <w:tcPr>
            <w:tcW w:w="2265" w:type="dxa"/>
          </w:tcPr>
          <w:p w14:paraId="4DD6E690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Cu1–Cl4</w:t>
            </w:r>
          </w:p>
        </w:tc>
        <w:tc>
          <w:tcPr>
            <w:tcW w:w="2109" w:type="dxa"/>
          </w:tcPr>
          <w:p w14:paraId="48580E49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2.4386 (19)</w:t>
            </w:r>
          </w:p>
        </w:tc>
        <w:tc>
          <w:tcPr>
            <w:tcW w:w="2155" w:type="dxa"/>
          </w:tcPr>
          <w:p w14:paraId="7528D68A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Cl1– Cu1–O1</w:t>
            </w:r>
          </w:p>
        </w:tc>
        <w:tc>
          <w:tcPr>
            <w:tcW w:w="1807" w:type="dxa"/>
          </w:tcPr>
          <w:p w14:paraId="3ABB6C09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85.46 (4)</w:t>
            </w:r>
          </w:p>
        </w:tc>
      </w:tr>
      <w:bookmarkEnd w:id="7"/>
      <w:tr w:rsidR="00751493" w:rsidRPr="00751493" w14:paraId="5CE7BEEE" w14:textId="77777777" w:rsidTr="001568B3">
        <w:tc>
          <w:tcPr>
            <w:tcW w:w="2265" w:type="dxa"/>
          </w:tcPr>
          <w:p w14:paraId="1B0B52B5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Cu1–Cl2*</w:t>
            </w:r>
          </w:p>
        </w:tc>
        <w:tc>
          <w:tcPr>
            <w:tcW w:w="2109" w:type="dxa"/>
          </w:tcPr>
          <w:p w14:paraId="1C70B25D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2.4069 (12)</w:t>
            </w:r>
          </w:p>
        </w:tc>
        <w:tc>
          <w:tcPr>
            <w:tcW w:w="2155" w:type="dxa"/>
          </w:tcPr>
          <w:p w14:paraId="2A774DA3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Cl4– Cu1–O1</w:t>
            </w:r>
          </w:p>
        </w:tc>
        <w:tc>
          <w:tcPr>
            <w:tcW w:w="1807" w:type="dxa"/>
          </w:tcPr>
          <w:p w14:paraId="3DEA345E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82.59 (8)</w:t>
            </w:r>
          </w:p>
        </w:tc>
      </w:tr>
      <w:tr w:rsidR="00751493" w:rsidRPr="00751493" w14:paraId="7A627163" w14:textId="77777777" w:rsidTr="001568B3">
        <w:tc>
          <w:tcPr>
            <w:tcW w:w="2265" w:type="dxa"/>
          </w:tcPr>
          <w:p w14:paraId="4194A6EC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Cu1–N1</w:t>
            </w:r>
          </w:p>
        </w:tc>
        <w:tc>
          <w:tcPr>
            <w:tcW w:w="2109" w:type="dxa"/>
          </w:tcPr>
          <w:p w14:paraId="7ED48C3D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1.9620 (3)</w:t>
            </w:r>
          </w:p>
        </w:tc>
        <w:tc>
          <w:tcPr>
            <w:tcW w:w="2155" w:type="dxa"/>
          </w:tcPr>
          <w:p w14:paraId="3B14FE91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Cl1– Cu1–N1</w:t>
            </w:r>
          </w:p>
        </w:tc>
        <w:tc>
          <w:tcPr>
            <w:tcW w:w="1807" w:type="dxa"/>
          </w:tcPr>
          <w:p w14:paraId="2F76C4A3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96.12 (9)</w:t>
            </w:r>
          </w:p>
        </w:tc>
      </w:tr>
      <w:tr w:rsidR="00751493" w:rsidRPr="00751493" w14:paraId="362EC23D" w14:textId="77777777" w:rsidTr="001568B3">
        <w:tc>
          <w:tcPr>
            <w:tcW w:w="2265" w:type="dxa"/>
          </w:tcPr>
          <w:p w14:paraId="2DA4CA71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Cu1–O1</w:t>
            </w:r>
          </w:p>
        </w:tc>
        <w:tc>
          <w:tcPr>
            <w:tcW w:w="2109" w:type="dxa"/>
          </w:tcPr>
          <w:p w14:paraId="25F7250C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1.9072 (17)</w:t>
            </w:r>
          </w:p>
        </w:tc>
        <w:tc>
          <w:tcPr>
            <w:tcW w:w="2155" w:type="dxa"/>
          </w:tcPr>
          <w:p w14:paraId="15550897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Cl4– Cu1–N1</w:t>
            </w:r>
          </w:p>
        </w:tc>
        <w:tc>
          <w:tcPr>
            <w:tcW w:w="1807" w:type="dxa"/>
          </w:tcPr>
          <w:p w14:paraId="7A374A6A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92.75 (10)</w:t>
            </w:r>
          </w:p>
        </w:tc>
        <w:bookmarkStart w:id="8" w:name="_Hlk279150539"/>
      </w:tr>
      <w:bookmarkEnd w:id="8"/>
      <w:tr w:rsidR="00751493" w:rsidRPr="00751493" w14:paraId="00E4DF52" w14:textId="77777777" w:rsidTr="001568B3">
        <w:tc>
          <w:tcPr>
            <w:tcW w:w="2265" w:type="dxa"/>
          </w:tcPr>
          <w:p w14:paraId="3ADE7035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Cu2–Cl1</w:t>
            </w:r>
          </w:p>
        </w:tc>
        <w:tc>
          <w:tcPr>
            <w:tcW w:w="2109" w:type="dxa"/>
          </w:tcPr>
          <w:p w14:paraId="02837720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2.3567 (10)</w:t>
            </w:r>
          </w:p>
        </w:tc>
        <w:tc>
          <w:tcPr>
            <w:tcW w:w="2155" w:type="dxa"/>
          </w:tcPr>
          <w:p w14:paraId="087DC040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O1– Cu1–N1</w:t>
            </w:r>
          </w:p>
        </w:tc>
        <w:tc>
          <w:tcPr>
            <w:tcW w:w="1807" w:type="dxa"/>
          </w:tcPr>
          <w:p w14:paraId="5B44FE83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174.33 (11)</w:t>
            </w:r>
          </w:p>
        </w:tc>
      </w:tr>
      <w:tr w:rsidR="00751493" w:rsidRPr="00751493" w14:paraId="09E247A9" w14:textId="77777777" w:rsidTr="001568B3">
        <w:tc>
          <w:tcPr>
            <w:tcW w:w="2265" w:type="dxa"/>
          </w:tcPr>
          <w:p w14:paraId="6757FB05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bookmarkStart w:id="9" w:name="_Hlk279149853"/>
            <w:r w:rsidRPr="00751493">
              <w:rPr>
                <w:rFonts w:asciiTheme="majorBidi" w:hAnsiTheme="majorBidi" w:cstheme="majorBidi"/>
              </w:rPr>
              <w:t>Cu2–Cl2</w:t>
            </w:r>
          </w:p>
        </w:tc>
        <w:tc>
          <w:tcPr>
            <w:tcW w:w="2109" w:type="dxa"/>
          </w:tcPr>
          <w:p w14:paraId="3545CB6E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2.3810 (10)</w:t>
            </w:r>
          </w:p>
        </w:tc>
        <w:tc>
          <w:tcPr>
            <w:tcW w:w="2155" w:type="dxa"/>
          </w:tcPr>
          <w:p w14:paraId="519A0D62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Cl1– Cu2–Cl2</w:t>
            </w:r>
          </w:p>
        </w:tc>
        <w:tc>
          <w:tcPr>
            <w:tcW w:w="1807" w:type="dxa"/>
          </w:tcPr>
          <w:p w14:paraId="1E003AF3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125.74 (5)</w:t>
            </w:r>
          </w:p>
        </w:tc>
      </w:tr>
      <w:tr w:rsidR="00751493" w:rsidRPr="00751493" w14:paraId="4C6F45D6" w14:textId="77777777" w:rsidTr="001568B3">
        <w:tc>
          <w:tcPr>
            <w:tcW w:w="2265" w:type="dxa"/>
          </w:tcPr>
          <w:p w14:paraId="48E3C788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Cu2–Cl3</w:t>
            </w:r>
          </w:p>
        </w:tc>
        <w:tc>
          <w:tcPr>
            <w:tcW w:w="2109" w:type="dxa"/>
          </w:tcPr>
          <w:p w14:paraId="656A7B87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2.4901 (11)</w:t>
            </w:r>
          </w:p>
        </w:tc>
        <w:tc>
          <w:tcPr>
            <w:tcW w:w="2155" w:type="dxa"/>
          </w:tcPr>
          <w:p w14:paraId="4111E30D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Cl1– Cu2–Cl3</w:t>
            </w:r>
          </w:p>
        </w:tc>
        <w:tc>
          <w:tcPr>
            <w:tcW w:w="1807" w:type="dxa"/>
          </w:tcPr>
          <w:p w14:paraId="664050F9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117.96 (4)</w:t>
            </w:r>
          </w:p>
        </w:tc>
      </w:tr>
      <w:tr w:rsidR="00751493" w:rsidRPr="00751493" w14:paraId="4850FCF5" w14:textId="77777777" w:rsidTr="001568B3">
        <w:tc>
          <w:tcPr>
            <w:tcW w:w="2265" w:type="dxa"/>
          </w:tcPr>
          <w:p w14:paraId="63D6F35D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bookmarkStart w:id="10" w:name="_Hlk279154122"/>
            <w:bookmarkStart w:id="11" w:name="_Hlk279153998"/>
            <w:bookmarkEnd w:id="9"/>
            <w:r w:rsidRPr="00751493">
              <w:rPr>
                <w:rFonts w:asciiTheme="majorBidi" w:hAnsiTheme="majorBidi" w:cstheme="majorBidi"/>
              </w:rPr>
              <w:t>Cu2–N3</w:t>
            </w:r>
          </w:p>
        </w:tc>
        <w:tc>
          <w:tcPr>
            <w:tcW w:w="2109" w:type="dxa"/>
          </w:tcPr>
          <w:p w14:paraId="484321B5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1.9530 (3)</w:t>
            </w:r>
          </w:p>
        </w:tc>
        <w:tc>
          <w:tcPr>
            <w:tcW w:w="2155" w:type="dxa"/>
          </w:tcPr>
          <w:p w14:paraId="5270FE4F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O1– Cu2–N3</w:t>
            </w:r>
          </w:p>
        </w:tc>
        <w:tc>
          <w:tcPr>
            <w:tcW w:w="1807" w:type="dxa"/>
          </w:tcPr>
          <w:p w14:paraId="53D90992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175.97 (5)</w:t>
            </w:r>
          </w:p>
        </w:tc>
      </w:tr>
      <w:bookmarkEnd w:id="10"/>
      <w:tr w:rsidR="00751493" w:rsidRPr="00751493" w14:paraId="509EC2E6" w14:textId="77777777" w:rsidTr="001568B3">
        <w:tc>
          <w:tcPr>
            <w:tcW w:w="2265" w:type="dxa"/>
          </w:tcPr>
          <w:p w14:paraId="66051174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Cu2–O1</w:t>
            </w:r>
          </w:p>
        </w:tc>
        <w:tc>
          <w:tcPr>
            <w:tcW w:w="2109" w:type="dxa"/>
          </w:tcPr>
          <w:p w14:paraId="6B7B6FCC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1.9091 (16)</w:t>
            </w:r>
          </w:p>
        </w:tc>
        <w:tc>
          <w:tcPr>
            <w:tcW w:w="2155" w:type="dxa"/>
          </w:tcPr>
          <w:p w14:paraId="797CCB15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Cu1– O1–Cu2</w:t>
            </w:r>
          </w:p>
        </w:tc>
        <w:tc>
          <w:tcPr>
            <w:tcW w:w="1807" w:type="dxa"/>
          </w:tcPr>
          <w:p w14:paraId="4387ED13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107.53 (17)</w:t>
            </w:r>
          </w:p>
        </w:tc>
      </w:tr>
      <w:bookmarkEnd w:id="11"/>
      <w:tr w:rsidR="00751493" w:rsidRPr="00751493" w14:paraId="6645AED5" w14:textId="77777777" w:rsidTr="001568B3">
        <w:tc>
          <w:tcPr>
            <w:tcW w:w="2265" w:type="dxa"/>
          </w:tcPr>
          <w:p w14:paraId="75A7D8F4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N1–N2</w:t>
            </w:r>
          </w:p>
        </w:tc>
        <w:tc>
          <w:tcPr>
            <w:tcW w:w="2109" w:type="dxa"/>
          </w:tcPr>
          <w:p w14:paraId="433AFBF5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1.3550 (4)</w:t>
            </w:r>
          </w:p>
        </w:tc>
        <w:tc>
          <w:tcPr>
            <w:tcW w:w="2155" w:type="dxa"/>
          </w:tcPr>
          <w:p w14:paraId="48E0AE76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Cu1– O1–Cu1*</w:t>
            </w:r>
          </w:p>
        </w:tc>
        <w:tc>
          <w:tcPr>
            <w:tcW w:w="1807" w:type="dxa"/>
          </w:tcPr>
          <w:p w14:paraId="6E91B124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111.06 (15)</w:t>
            </w:r>
          </w:p>
        </w:tc>
      </w:tr>
      <w:tr w:rsidR="00751493" w:rsidRPr="00751493" w14:paraId="33FFB37C" w14:textId="77777777" w:rsidTr="001568B3">
        <w:tc>
          <w:tcPr>
            <w:tcW w:w="2265" w:type="dxa"/>
          </w:tcPr>
          <w:p w14:paraId="1A510BDB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N1–C4</w:t>
            </w:r>
          </w:p>
        </w:tc>
        <w:tc>
          <w:tcPr>
            <w:tcW w:w="2109" w:type="dxa"/>
          </w:tcPr>
          <w:p w14:paraId="3240884E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1.3340 (4)</w:t>
            </w:r>
          </w:p>
        </w:tc>
        <w:tc>
          <w:tcPr>
            <w:tcW w:w="2155" w:type="dxa"/>
          </w:tcPr>
          <w:p w14:paraId="70B9F791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Cu1– O1–Cu2*</w:t>
            </w:r>
          </w:p>
        </w:tc>
        <w:tc>
          <w:tcPr>
            <w:tcW w:w="1807" w:type="dxa"/>
          </w:tcPr>
          <w:p w14:paraId="295B70B6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108.36 (18)</w:t>
            </w:r>
          </w:p>
        </w:tc>
      </w:tr>
      <w:tr w:rsidR="00751493" w:rsidRPr="00751493" w14:paraId="61E88043" w14:textId="77777777" w:rsidTr="001568B3">
        <w:tc>
          <w:tcPr>
            <w:tcW w:w="2265" w:type="dxa"/>
            <w:tcBorders>
              <w:bottom w:val="single" w:sz="4" w:space="0" w:color="auto"/>
            </w:tcBorders>
          </w:tcPr>
          <w:p w14:paraId="73956CD1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 xml:space="preserve">Complex </w:t>
            </w:r>
            <w:r w:rsidRPr="00751493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2109" w:type="dxa"/>
          </w:tcPr>
          <w:p w14:paraId="467C86C9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55" w:type="dxa"/>
          </w:tcPr>
          <w:p w14:paraId="324BA669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07" w:type="dxa"/>
          </w:tcPr>
          <w:p w14:paraId="1B3BD85F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</w:p>
        </w:tc>
      </w:tr>
      <w:tr w:rsidR="00751493" w:rsidRPr="00751493" w14:paraId="3A44B3EA" w14:textId="77777777" w:rsidTr="001568B3">
        <w:tc>
          <w:tcPr>
            <w:tcW w:w="2265" w:type="dxa"/>
            <w:tcBorders>
              <w:top w:val="single" w:sz="4" w:space="0" w:color="auto"/>
            </w:tcBorders>
          </w:tcPr>
          <w:p w14:paraId="2F8D7CAF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bookmarkStart w:id="12" w:name="_Hlk279150914"/>
            <w:bookmarkStart w:id="13" w:name="_Hlk279154320"/>
            <w:bookmarkStart w:id="14" w:name="_Hlk279154043"/>
            <w:r w:rsidRPr="00751493">
              <w:rPr>
                <w:rFonts w:asciiTheme="majorBidi" w:hAnsiTheme="majorBidi" w:cstheme="majorBidi"/>
              </w:rPr>
              <w:lastRenderedPageBreak/>
              <w:t>Cu1–Br1</w:t>
            </w:r>
          </w:p>
        </w:tc>
        <w:tc>
          <w:tcPr>
            <w:tcW w:w="2109" w:type="dxa"/>
          </w:tcPr>
          <w:p w14:paraId="61F50017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2.5072 (6)</w:t>
            </w:r>
          </w:p>
        </w:tc>
        <w:tc>
          <w:tcPr>
            <w:tcW w:w="2155" w:type="dxa"/>
          </w:tcPr>
          <w:p w14:paraId="0F116D3E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Br1***– Cu1–Br2</w:t>
            </w:r>
          </w:p>
        </w:tc>
        <w:tc>
          <w:tcPr>
            <w:tcW w:w="1807" w:type="dxa"/>
          </w:tcPr>
          <w:p w14:paraId="2A9892CE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108.83 (2)</w:t>
            </w:r>
          </w:p>
        </w:tc>
      </w:tr>
      <w:bookmarkEnd w:id="12"/>
      <w:tr w:rsidR="00751493" w:rsidRPr="00751493" w14:paraId="55DFBE98" w14:textId="77777777" w:rsidTr="001568B3">
        <w:tc>
          <w:tcPr>
            <w:tcW w:w="2265" w:type="dxa"/>
          </w:tcPr>
          <w:p w14:paraId="78B6F1FE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Cu1–Br2</w:t>
            </w:r>
          </w:p>
        </w:tc>
        <w:tc>
          <w:tcPr>
            <w:tcW w:w="2109" w:type="dxa"/>
          </w:tcPr>
          <w:p w14:paraId="1D6EA33F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2.5163 (6)</w:t>
            </w:r>
          </w:p>
        </w:tc>
        <w:tc>
          <w:tcPr>
            <w:tcW w:w="2155" w:type="dxa"/>
          </w:tcPr>
          <w:p w14:paraId="38797909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Br1***– Cu1–Br1</w:t>
            </w:r>
          </w:p>
        </w:tc>
        <w:tc>
          <w:tcPr>
            <w:tcW w:w="1807" w:type="dxa"/>
          </w:tcPr>
          <w:p w14:paraId="27251D3F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118.90 (2)</w:t>
            </w:r>
          </w:p>
        </w:tc>
      </w:tr>
      <w:tr w:rsidR="00751493" w:rsidRPr="00751493" w14:paraId="1ED5DCA9" w14:textId="77777777" w:rsidTr="001568B3">
        <w:tc>
          <w:tcPr>
            <w:tcW w:w="2265" w:type="dxa"/>
          </w:tcPr>
          <w:p w14:paraId="039FBCB7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bookmarkStart w:id="15" w:name="_Hlk279153207"/>
            <w:bookmarkStart w:id="16" w:name="_Hlk279150915"/>
            <w:bookmarkStart w:id="17" w:name="_Hlk279153568"/>
            <w:bookmarkEnd w:id="13"/>
            <w:r w:rsidRPr="00751493">
              <w:rPr>
                <w:rFonts w:asciiTheme="majorBidi" w:hAnsiTheme="majorBidi" w:cstheme="majorBidi"/>
              </w:rPr>
              <w:t>Cu1*–Br1</w:t>
            </w:r>
          </w:p>
        </w:tc>
        <w:tc>
          <w:tcPr>
            <w:tcW w:w="2109" w:type="dxa"/>
          </w:tcPr>
          <w:p w14:paraId="221776BF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2.5807 (6)</w:t>
            </w:r>
          </w:p>
        </w:tc>
        <w:tc>
          <w:tcPr>
            <w:tcW w:w="2155" w:type="dxa"/>
          </w:tcPr>
          <w:p w14:paraId="7933550D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Br2– Cu1–Br1</w:t>
            </w:r>
          </w:p>
        </w:tc>
        <w:tc>
          <w:tcPr>
            <w:tcW w:w="1807" w:type="dxa"/>
          </w:tcPr>
          <w:p w14:paraId="4152C17E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131.17 (2)</w:t>
            </w:r>
          </w:p>
        </w:tc>
      </w:tr>
      <w:bookmarkEnd w:id="15"/>
      <w:bookmarkEnd w:id="16"/>
      <w:bookmarkEnd w:id="17"/>
      <w:tr w:rsidR="00751493" w:rsidRPr="00751493" w14:paraId="51B0E74D" w14:textId="77777777" w:rsidTr="001568B3">
        <w:tc>
          <w:tcPr>
            <w:tcW w:w="2265" w:type="dxa"/>
          </w:tcPr>
          <w:p w14:paraId="0D7F09BA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Cu1**–Br2</w:t>
            </w:r>
          </w:p>
        </w:tc>
        <w:tc>
          <w:tcPr>
            <w:tcW w:w="2109" w:type="dxa"/>
          </w:tcPr>
          <w:p w14:paraId="5DA4DF3D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2.5163 (6)</w:t>
            </w:r>
          </w:p>
        </w:tc>
        <w:tc>
          <w:tcPr>
            <w:tcW w:w="2155" w:type="dxa"/>
          </w:tcPr>
          <w:p w14:paraId="1915099E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Br2– Cu1–O1</w:t>
            </w:r>
          </w:p>
        </w:tc>
        <w:tc>
          <w:tcPr>
            <w:tcW w:w="1807" w:type="dxa"/>
          </w:tcPr>
          <w:p w14:paraId="571EBFCC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87.145 (17)</w:t>
            </w:r>
          </w:p>
        </w:tc>
      </w:tr>
      <w:tr w:rsidR="00751493" w:rsidRPr="00751493" w14:paraId="1C02F091" w14:textId="77777777" w:rsidTr="001568B3">
        <w:tc>
          <w:tcPr>
            <w:tcW w:w="2265" w:type="dxa"/>
          </w:tcPr>
          <w:p w14:paraId="0AA647EC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Cu1–Cu1*</w:t>
            </w:r>
          </w:p>
        </w:tc>
        <w:tc>
          <w:tcPr>
            <w:tcW w:w="2109" w:type="dxa"/>
          </w:tcPr>
          <w:p w14:paraId="2821DF22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3.1450 (7)</w:t>
            </w:r>
          </w:p>
        </w:tc>
        <w:tc>
          <w:tcPr>
            <w:tcW w:w="2155" w:type="dxa"/>
          </w:tcPr>
          <w:p w14:paraId="3679F03F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Br2– Cu1–N1</w:t>
            </w:r>
          </w:p>
        </w:tc>
        <w:tc>
          <w:tcPr>
            <w:tcW w:w="1807" w:type="dxa"/>
          </w:tcPr>
          <w:p w14:paraId="7F027301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92.85 (9)</w:t>
            </w:r>
          </w:p>
        </w:tc>
      </w:tr>
      <w:tr w:rsidR="00751493" w:rsidRPr="00751493" w14:paraId="12B1ABDF" w14:textId="77777777" w:rsidTr="001568B3">
        <w:tc>
          <w:tcPr>
            <w:tcW w:w="2265" w:type="dxa"/>
          </w:tcPr>
          <w:p w14:paraId="37D3A040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Cu1–Cu1**</w:t>
            </w:r>
          </w:p>
        </w:tc>
        <w:tc>
          <w:tcPr>
            <w:tcW w:w="2109" w:type="dxa"/>
          </w:tcPr>
          <w:p w14:paraId="4CB78C38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3.1274 (8)</w:t>
            </w:r>
          </w:p>
        </w:tc>
        <w:tc>
          <w:tcPr>
            <w:tcW w:w="2155" w:type="dxa"/>
          </w:tcPr>
          <w:p w14:paraId="388B196F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Br1– Cu1–O1</w:t>
            </w:r>
          </w:p>
        </w:tc>
        <w:tc>
          <w:tcPr>
            <w:tcW w:w="1807" w:type="dxa"/>
          </w:tcPr>
          <w:p w14:paraId="4B5B900A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87.189 (18)</w:t>
            </w:r>
          </w:p>
        </w:tc>
      </w:tr>
      <w:tr w:rsidR="00751493" w:rsidRPr="00751493" w14:paraId="1A511308" w14:textId="77777777" w:rsidTr="001568B3">
        <w:tc>
          <w:tcPr>
            <w:tcW w:w="2265" w:type="dxa"/>
          </w:tcPr>
          <w:p w14:paraId="451B547E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Cu1–O1</w:t>
            </w:r>
          </w:p>
        </w:tc>
        <w:tc>
          <w:tcPr>
            <w:tcW w:w="2109" w:type="dxa"/>
          </w:tcPr>
          <w:p w14:paraId="44852E61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1.9223 (4)</w:t>
            </w:r>
          </w:p>
        </w:tc>
        <w:tc>
          <w:tcPr>
            <w:tcW w:w="2155" w:type="dxa"/>
          </w:tcPr>
          <w:p w14:paraId="44511974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Br1– Cu1–N1</w:t>
            </w:r>
          </w:p>
        </w:tc>
        <w:tc>
          <w:tcPr>
            <w:tcW w:w="1807" w:type="dxa"/>
          </w:tcPr>
          <w:p w14:paraId="764A454A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93.14 (8)</w:t>
            </w:r>
          </w:p>
        </w:tc>
      </w:tr>
      <w:tr w:rsidR="00751493" w:rsidRPr="00751493" w14:paraId="3DE47767" w14:textId="77777777" w:rsidTr="001568B3">
        <w:tc>
          <w:tcPr>
            <w:tcW w:w="2265" w:type="dxa"/>
          </w:tcPr>
          <w:p w14:paraId="3353EA28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Cu1–N1</w:t>
            </w:r>
          </w:p>
        </w:tc>
        <w:tc>
          <w:tcPr>
            <w:tcW w:w="2109" w:type="dxa"/>
          </w:tcPr>
          <w:p w14:paraId="354AC89D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1.967 (3)</w:t>
            </w:r>
          </w:p>
        </w:tc>
        <w:tc>
          <w:tcPr>
            <w:tcW w:w="2155" w:type="dxa"/>
          </w:tcPr>
          <w:p w14:paraId="10FEFED6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O1– Cu1–N1</w:t>
            </w:r>
          </w:p>
        </w:tc>
        <w:tc>
          <w:tcPr>
            <w:tcW w:w="1807" w:type="dxa"/>
          </w:tcPr>
          <w:p w14:paraId="21831C61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179.56 (9)</w:t>
            </w:r>
          </w:p>
        </w:tc>
      </w:tr>
      <w:tr w:rsidR="00751493" w:rsidRPr="00751493" w14:paraId="7A1DC045" w14:textId="77777777" w:rsidTr="001568B3">
        <w:tc>
          <w:tcPr>
            <w:tcW w:w="2265" w:type="dxa"/>
          </w:tcPr>
          <w:p w14:paraId="00C56CCF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N1–N2</w:t>
            </w:r>
          </w:p>
        </w:tc>
        <w:tc>
          <w:tcPr>
            <w:tcW w:w="2109" w:type="dxa"/>
          </w:tcPr>
          <w:p w14:paraId="30EBF221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1.355 (4)</w:t>
            </w:r>
          </w:p>
        </w:tc>
        <w:tc>
          <w:tcPr>
            <w:tcW w:w="2155" w:type="dxa"/>
          </w:tcPr>
          <w:p w14:paraId="66B4A6EA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Cu1*– O1–Cu1</w:t>
            </w:r>
          </w:p>
        </w:tc>
        <w:tc>
          <w:tcPr>
            <w:tcW w:w="1807" w:type="dxa"/>
          </w:tcPr>
          <w:p w14:paraId="3B745CED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109.774 (12)</w:t>
            </w:r>
          </w:p>
        </w:tc>
      </w:tr>
      <w:tr w:rsidR="00751493" w:rsidRPr="00751493" w14:paraId="0420C178" w14:textId="77777777" w:rsidTr="001568B3">
        <w:tc>
          <w:tcPr>
            <w:tcW w:w="2265" w:type="dxa"/>
          </w:tcPr>
          <w:p w14:paraId="6265FE8A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N1–C4</w:t>
            </w:r>
          </w:p>
        </w:tc>
        <w:tc>
          <w:tcPr>
            <w:tcW w:w="2109" w:type="dxa"/>
          </w:tcPr>
          <w:p w14:paraId="7DE2EE7D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1.342 (4)</w:t>
            </w:r>
          </w:p>
        </w:tc>
        <w:tc>
          <w:tcPr>
            <w:tcW w:w="2155" w:type="dxa"/>
          </w:tcPr>
          <w:p w14:paraId="05E42301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Cu1– O1–Cu1**</w:t>
            </w:r>
          </w:p>
        </w:tc>
        <w:tc>
          <w:tcPr>
            <w:tcW w:w="1807" w:type="dxa"/>
          </w:tcPr>
          <w:p w14:paraId="1C1F9EEE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108.87 (2)</w:t>
            </w:r>
          </w:p>
        </w:tc>
      </w:tr>
      <w:tr w:rsidR="00751493" w:rsidRPr="00751493" w14:paraId="0789DA27" w14:textId="77777777" w:rsidTr="001568B3">
        <w:tc>
          <w:tcPr>
            <w:tcW w:w="2265" w:type="dxa"/>
            <w:tcBorders>
              <w:bottom w:val="single" w:sz="4" w:space="0" w:color="auto"/>
            </w:tcBorders>
          </w:tcPr>
          <w:p w14:paraId="77AAC420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C3–Br3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D32EDEB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1.871 (3)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5DE3898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Cu1*– Br1–Cu1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492E1288" w14:textId="77777777" w:rsidR="00751493" w:rsidRPr="00751493" w:rsidRDefault="00751493" w:rsidP="00751493">
            <w:pPr>
              <w:spacing w:after="160" w:line="259" w:lineRule="auto"/>
              <w:rPr>
                <w:rFonts w:asciiTheme="majorBidi" w:hAnsiTheme="majorBidi" w:cstheme="majorBidi"/>
              </w:rPr>
            </w:pPr>
            <w:r w:rsidRPr="00751493">
              <w:rPr>
                <w:rFonts w:asciiTheme="majorBidi" w:hAnsiTheme="majorBidi" w:cstheme="majorBidi"/>
              </w:rPr>
              <w:t>76.34 (2)</w:t>
            </w:r>
          </w:p>
        </w:tc>
      </w:tr>
    </w:tbl>
    <w:bookmarkEnd w:id="14"/>
    <w:p w14:paraId="4E82CF7A" w14:textId="77777777" w:rsidR="00751493" w:rsidRPr="00751493" w:rsidRDefault="00751493" w:rsidP="00751493">
      <w:pPr>
        <w:spacing w:line="259" w:lineRule="auto"/>
        <w:rPr>
          <w:rFonts w:asciiTheme="majorBidi" w:hAnsiTheme="majorBidi" w:cstheme="majorBidi"/>
          <w:sz w:val="22"/>
          <w:szCs w:val="22"/>
        </w:rPr>
      </w:pPr>
      <w:r w:rsidRPr="00751493">
        <w:rPr>
          <w:rFonts w:asciiTheme="majorBidi" w:hAnsiTheme="majorBidi" w:cstheme="majorBidi"/>
          <w:sz w:val="22"/>
          <w:szCs w:val="22"/>
          <w:vertAlign w:val="superscript"/>
        </w:rPr>
        <w:t>a</w:t>
      </w:r>
      <w:r w:rsidRPr="00751493">
        <w:rPr>
          <w:rFonts w:asciiTheme="majorBidi" w:hAnsiTheme="majorBidi" w:cstheme="majorBidi"/>
          <w:sz w:val="22"/>
          <w:szCs w:val="22"/>
        </w:rPr>
        <w:t xml:space="preserve"> symmetry codes: for </w:t>
      </w:r>
      <w:r w:rsidRPr="00751493">
        <w:rPr>
          <w:rFonts w:asciiTheme="majorBidi" w:hAnsiTheme="majorBidi" w:cstheme="majorBidi"/>
          <w:b/>
          <w:bCs/>
          <w:sz w:val="22"/>
          <w:szCs w:val="22"/>
        </w:rPr>
        <w:t>1</w:t>
      </w:r>
      <w:r w:rsidRPr="00751493">
        <w:rPr>
          <w:rFonts w:asciiTheme="majorBidi" w:hAnsiTheme="majorBidi" w:cstheme="majorBidi"/>
          <w:sz w:val="22"/>
          <w:szCs w:val="22"/>
        </w:rPr>
        <w:t xml:space="preserve">, –x+3/2, y, –z+3/2 and </w:t>
      </w:r>
      <w:r w:rsidRPr="00751493">
        <w:rPr>
          <w:rFonts w:asciiTheme="majorBidi" w:hAnsiTheme="majorBidi" w:cstheme="majorBidi"/>
          <w:b/>
          <w:bCs/>
          <w:sz w:val="22"/>
          <w:szCs w:val="22"/>
        </w:rPr>
        <w:t>2,</w:t>
      </w:r>
      <w:r w:rsidRPr="00751493">
        <w:rPr>
          <w:rFonts w:asciiTheme="majorBidi" w:hAnsiTheme="majorBidi" w:cstheme="majorBidi"/>
          <w:sz w:val="22"/>
          <w:szCs w:val="22"/>
        </w:rPr>
        <w:t xml:space="preserve"> (*) y+1/4, –x+3/4, –z+7/4; (**) –x+1, –y+1/2, z; (***) –y+3/2, x–1/4, –z+7/4.</w:t>
      </w:r>
    </w:p>
    <w:p w14:paraId="7ED94C3A" w14:textId="77777777" w:rsidR="00751493" w:rsidRPr="008D1455" w:rsidRDefault="00751493" w:rsidP="00F208D7">
      <w:pPr>
        <w:spacing w:line="480" w:lineRule="auto"/>
        <w:jc w:val="both"/>
        <w:rPr>
          <w:rFonts w:eastAsia="Calibri" w:cs="Times New Roman"/>
        </w:rPr>
      </w:pPr>
    </w:p>
    <w:p w14:paraId="2B93452A" w14:textId="2272DDCD" w:rsidR="003B4868" w:rsidRDefault="003B4868" w:rsidP="00751493">
      <w:pPr>
        <w:spacing w:line="480" w:lineRule="auto"/>
        <w:ind w:firstLine="720"/>
        <w:jc w:val="both"/>
      </w:pPr>
      <w:r>
        <w:t>The molecular structure</w:t>
      </w:r>
      <w:r w:rsidR="00842CCE">
        <w:t>s</w:t>
      </w:r>
      <w:r>
        <w:t xml:space="preserve"> of </w:t>
      </w:r>
      <w:r w:rsidR="00842CCE">
        <w:t xml:space="preserve">the </w:t>
      </w:r>
      <w:r>
        <w:t>clusters</w:t>
      </w:r>
      <w:r w:rsidR="00842CCE">
        <w:t>,</w:t>
      </w:r>
      <w:r>
        <w:t xml:space="preserve"> with selected atoms labeled</w:t>
      </w:r>
      <w:r w:rsidR="00842CCE">
        <w:t>,</w:t>
      </w:r>
      <w:r>
        <w:t xml:space="preserve"> </w:t>
      </w:r>
      <w:r w:rsidR="00842CCE">
        <w:t>are</w:t>
      </w:r>
      <w:r>
        <w:t xml:space="preserve"> shown in Figures 1 and 2. </w:t>
      </w:r>
      <w:r w:rsidR="00842CCE">
        <w:t xml:space="preserve"> S</w:t>
      </w:r>
      <w:r>
        <w:t xml:space="preserve">elected bond lengths and angles are </w:t>
      </w:r>
      <w:r w:rsidR="00842CCE">
        <w:t>given</w:t>
      </w:r>
      <w:r>
        <w:t xml:space="preserve"> in Table 2. </w:t>
      </w:r>
      <w:r w:rsidRPr="005E1355">
        <w:t xml:space="preserve">The </w:t>
      </w:r>
      <w:r w:rsidR="00842CCE">
        <w:t xml:space="preserve">clusters each </w:t>
      </w:r>
      <w:r w:rsidRPr="0059440F">
        <w:t xml:space="preserve">contains four Cu, one </w:t>
      </w:r>
      <w:r w:rsidR="005E1355" w:rsidRPr="0059440F">
        <w:t>μ</w:t>
      </w:r>
      <w:r w:rsidR="005E1355">
        <w:rPr>
          <w:vertAlign w:val="subscript"/>
        </w:rPr>
        <w:t>4-</w:t>
      </w:r>
      <w:r w:rsidR="00EE084E">
        <w:t>O and</w:t>
      </w:r>
      <w:r w:rsidRPr="0059440F">
        <w:t xml:space="preserve"> six μ</w:t>
      </w:r>
      <w:r w:rsidRPr="0059440F">
        <w:rPr>
          <w:vertAlign w:val="subscript"/>
        </w:rPr>
        <w:t>2</w:t>
      </w:r>
      <w:r w:rsidRPr="0059440F">
        <w:t>-</w:t>
      </w:r>
      <w:r w:rsidR="005E1355">
        <w:t>X</w:t>
      </w:r>
      <w:r w:rsidRPr="0059440F">
        <w:t xml:space="preserve"> atoms</w:t>
      </w:r>
      <w:r w:rsidR="005E1355">
        <w:t xml:space="preserve"> (X = Cl and Br)</w:t>
      </w:r>
      <w:r>
        <w:t>,</w:t>
      </w:r>
      <w:r w:rsidRPr="0059440F">
        <w:t xml:space="preserve"> </w:t>
      </w:r>
      <w:r w:rsidR="00EE084E">
        <w:t>along with</w:t>
      </w:r>
      <w:r w:rsidRPr="0059440F">
        <w:t xml:space="preserve"> four 3,5-dimethyl</w:t>
      </w:r>
      <w:r w:rsidR="005E1355">
        <w:t>-1</w:t>
      </w:r>
      <w:r w:rsidR="005E1355" w:rsidRPr="005E1355">
        <w:rPr>
          <w:i/>
          <w:iCs/>
        </w:rPr>
        <w:t>H</w:t>
      </w:r>
      <w:r w:rsidR="005E1355">
        <w:t>-</w:t>
      </w:r>
      <w:r w:rsidRPr="0059440F">
        <w:t>pyrazol</w:t>
      </w:r>
      <w:r w:rsidR="00842CCE">
        <w:t>e</w:t>
      </w:r>
      <w:r w:rsidRPr="0059440F">
        <w:t xml:space="preserve"> </w:t>
      </w:r>
      <w:r w:rsidR="00842CCE">
        <w:t xml:space="preserve">ligands </w:t>
      </w:r>
      <w:r w:rsidR="005E1355">
        <w:t xml:space="preserve">for </w:t>
      </w:r>
      <w:r w:rsidR="005E1355" w:rsidRPr="005E1355">
        <w:rPr>
          <w:b/>
          <w:bCs/>
        </w:rPr>
        <w:t>1</w:t>
      </w:r>
      <w:r w:rsidR="005E1355">
        <w:t xml:space="preserve"> and </w:t>
      </w:r>
      <w:r w:rsidR="00EE084E">
        <w:t xml:space="preserve">four </w:t>
      </w:r>
      <w:r w:rsidR="005E1355" w:rsidRPr="005E1355">
        <w:t>4-bromo-</w:t>
      </w:r>
      <w:r w:rsidR="005E1355" w:rsidRPr="0059440F">
        <w:t>3,5-dimethyl</w:t>
      </w:r>
      <w:r w:rsidR="005E1355">
        <w:t>-1</w:t>
      </w:r>
      <w:r w:rsidR="005E1355" w:rsidRPr="005E1355">
        <w:rPr>
          <w:i/>
          <w:iCs/>
        </w:rPr>
        <w:t>H</w:t>
      </w:r>
      <w:r w:rsidR="005E1355">
        <w:t>-</w:t>
      </w:r>
      <w:r w:rsidR="005E1355" w:rsidRPr="0059440F">
        <w:t>pyrazol</w:t>
      </w:r>
      <w:r w:rsidR="00842CCE">
        <w:t>e</w:t>
      </w:r>
      <w:r w:rsidR="005E1355" w:rsidRPr="0059440F">
        <w:t xml:space="preserve"> </w:t>
      </w:r>
      <w:r w:rsidR="00842CCE">
        <w:t xml:space="preserve">ligands </w:t>
      </w:r>
      <w:r w:rsidR="005E1355">
        <w:t xml:space="preserve">for </w:t>
      </w:r>
      <w:r w:rsidR="005E1355" w:rsidRPr="005E1355">
        <w:rPr>
          <w:b/>
          <w:bCs/>
        </w:rPr>
        <w:t>2</w:t>
      </w:r>
      <w:r w:rsidR="005E1355">
        <w:t xml:space="preserve"> </w:t>
      </w:r>
      <w:r w:rsidRPr="0059440F">
        <w:t xml:space="preserve">. The four Cu(II) ions </w:t>
      </w:r>
      <w:r w:rsidR="009D10C4">
        <w:t>form</w:t>
      </w:r>
      <w:r w:rsidRPr="0059440F">
        <w:t xml:space="preserve"> a nearly ideal tetrahedral skeletal structure with the Cu</w:t>
      </w:r>
      <w:r w:rsidR="002569AE">
        <w:t>—</w:t>
      </w:r>
      <w:r w:rsidRPr="0059440F">
        <w:t>Cu</w:t>
      </w:r>
      <w:r w:rsidR="002569AE">
        <w:t>—</w:t>
      </w:r>
      <w:r w:rsidRPr="0059440F">
        <w:t>Cu angles ranging from 59.0 to 61.3°</w:t>
      </w:r>
      <w:r w:rsidR="005E1355">
        <w:t xml:space="preserve"> (for </w:t>
      </w:r>
      <w:r w:rsidR="005E1355" w:rsidRPr="005E1355">
        <w:rPr>
          <w:b/>
          <w:bCs/>
        </w:rPr>
        <w:t>1</w:t>
      </w:r>
      <w:r w:rsidR="005E1355">
        <w:t xml:space="preserve">) and </w:t>
      </w:r>
      <w:r w:rsidR="00424C10" w:rsidRPr="0059440F">
        <w:t>59.</w:t>
      </w:r>
      <w:r w:rsidR="00424C10">
        <w:t>6</w:t>
      </w:r>
      <w:r w:rsidR="00424C10" w:rsidRPr="0059440F">
        <w:t xml:space="preserve"> to 61.</w:t>
      </w:r>
      <w:r w:rsidR="00424C10">
        <w:t>2</w:t>
      </w:r>
      <w:r w:rsidR="00424C10" w:rsidRPr="0059440F">
        <w:t>°</w:t>
      </w:r>
      <w:r w:rsidR="00424C10">
        <w:t xml:space="preserve"> (for </w:t>
      </w:r>
      <w:r w:rsidR="00424C10">
        <w:rPr>
          <w:b/>
          <w:bCs/>
        </w:rPr>
        <w:t>2</w:t>
      </w:r>
      <w:r w:rsidR="00424C10">
        <w:t>)</w:t>
      </w:r>
      <w:r w:rsidRPr="0059440F">
        <w:t xml:space="preserve"> and Cu….Cu distances </w:t>
      </w:r>
      <w:r w:rsidR="009D10C4">
        <w:t>ranging</w:t>
      </w:r>
      <w:r w:rsidRPr="0059440F">
        <w:t xml:space="preserve"> </w:t>
      </w:r>
      <w:r w:rsidR="009D10C4">
        <w:t xml:space="preserve">from </w:t>
      </w:r>
      <w:r w:rsidRPr="0059440F">
        <w:t xml:space="preserve">3.078 – 3.203 </w:t>
      </w:r>
      <w:r w:rsidR="00424C10">
        <w:t xml:space="preserve">and </w:t>
      </w:r>
      <w:r w:rsidR="00424C10" w:rsidRPr="0059440F">
        <w:t>3.</w:t>
      </w:r>
      <w:r w:rsidR="00424C10">
        <w:t>127</w:t>
      </w:r>
      <w:r w:rsidR="00424C10" w:rsidRPr="0059440F">
        <w:t xml:space="preserve"> – 3.</w:t>
      </w:r>
      <w:r w:rsidR="00424C10">
        <w:t>145</w:t>
      </w:r>
      <w:r w:rsidR="00424C10" w:rsidRPr="0059440F">
        <w:t xml:space="preserve"> Å</w:t>
      </w:r>
      <w:r w:rsidR="00424C10">
        <w:t xml:space="preserve">, </w:t>
      </w:r>
      <w:r w:rsidR="009D10C4">
        <w:t xml:space="preserve">for </w:t>
      </w:r>
      <w:r w:rsidR="009D10C4" w:rsidRPr="009D10C4">
        <w:rPr>
          <w:b/>
        </w:rPr>
        <w:t>1</w:t>
      </w:r>
      <w:r w:rsidR="009D10C4">
        <w:t xml:space="preserve"> and </w:t>
      </w:r>
      <w:r w:rsidR="009D10C4" w:rsidRPr="009D10C4">
        <w:rPr>
          <w:b/>
        </w:rPr>
        <w:t>2</w:t>
      </w:r>
      <w:r w:rsidR="009D10C4">
        <w:t xml:space="preserve"> </w:t>
      </w:r>
      <w:r w:rsidR="00424C10">
        <w:t>respectively, which</w:t>
      </w:r>
      <w:r w:rsidR="00424C10" w:rsidRPr="0059440F">
        <w:t xml:space="preserve"> </w:t>
      </w:r>
      <w:r w:rsidRPr="0059440F">
        <w:t>are comparable with those found in similar cluster compound</w:t>
      </w:r>
      <w:r w:rsidR="00EE084E">
        <w:t>s</w:t>
      </w:r>
      <w:r w:rsidR="00171573">
        <w:t>.</w:t>
      </w:r>
      <w:r w:rsidR="000E7681" w:rsidRPr="00171573">
        <w:rPr>
          <w:vertAlign w:val="superscript"/>
        </w:rPr>
        <w:t>15</w:t>
      </w:r>
      <w:r w:rsidR="007758D3" w:rsidRPr="00171573">
        <w:rPr>
          <w:vertAlign w:val="superscript"/>
        </w:rPr>
        <w:t xml:space="preserve">, </w:t>
      </w:r>
      <w:r w:rsidR="00FE706B" w:rsidRPr="00171573">
        <w:rPr>
          <w:vertAlign w:val="superscript"/>
        </w:rPr>
        <w:t>34</w:t>
      </w:r>
      <w:r w:rsidR="008503CA" w:rsidRPr="00171573">
        <w:rPr>
          <w:vertAlign w:val="superscript"/>
        </w:rPr>
        <w:t>-3</w:t>
      </w:r>
      <w:r w:rsidR="00FE706B" w:rsidRPr="00171573">
        <w:rPr>
          <w:vertAlign w:val="superscript"/>
        </w:rPr>
        <w:t>7</w:t>
      </w:r>
      <w:r w:rsidRPr="0059440F">
        <w:t xml:space="preserve"> The four copper atoms encapsulate</w:t>
      </w:r>
      <w:r w:rsidR="004C1CDA">
        <w:t xml:space="preserve"> a</w:t>
      </w:r>
      <w:r w:rsidRPr="0059440F">
        <w:t xml:space="preserve"> central O atom in a distorted tetrahedral arrangement</w:t>
      </w:r>
      <w:r>
        <w:t xml:space="preserve"> (Figure </w:t>
      </w:r>
      <w:r w:rsidR="008503CA">
        <w:t>3</w:t>
      </w:r>
      <w:r>
        <w:t>)</w:t>
      </w:r>
      <w:r w:rsidR="00424C10">
        <w:t>.</w:t>
      </w:r>
      <w:r w:rsidRPr="0059440F">
        <w:t xml:space="preserve"> </w:t>
      </w:r>
      <w:r w:rsidR="00796D85">
        <w:t>The</w:t>
      </w:r>
      <w:r w:rsidRPr="0059440F">
        <w:t xml:space="preserve"> Cu—O bond lengths </w:t>
      </w:r>
      <w:r w:rsidR="00EE084E">
        <w:t>are 2</w:t>
      </w:r>
      <w:r w:rsidR="00E664EB">
        <w:rPr>
          <w:rFonts w:ascii="Symbol" w:hAnsi="Symbol"/>
        </w:rPr>
        <w:sym w:font="Symbol" w:char="F0B4"/>
      </w:r>
      <w:r w:rsidR="002569AE">
        <w:t>1.907</w:t>
      </w:r>
      <w:r w:rsidRPr="0059440F">
        <w:t>(</w:t>
      </w:r>
      <w:r w:rsidR="00E664EB">
        <w:t>2</w:t>
      </w:r>
      <w:r w:rsidRPr="0059440F">
        <w:t>)</w:t>
      </w:r>
      <w:r w:rsidR="00796D85">
        <w:t xml:space="preserve"> and </w:t>
      </w:r>
      <w:r w:rsidR="00E664EB">
        <w:t>2</w:t>
      </w:r>
      <w:r w:rsidR="00E664EB">
        <w:rPr>
          <w:rFonts w:ascii="Symbol" w:hAnsi="Symbol"/>
        </w:rPr>
        <w:sym w:font="Symbol" w:char="F0B4"/>
      </w:r>
      <w:r w:rsidR="00E664EB" w:rsidRPr="0059440F">
        <w:t>1.90</w:t>
      </w:r>
      <w:r w:rsidR="00E664EB">
        <w:t>9</w:t>
      </w:r>
      <w:r w:rsidR="00E664EB" w:rsidRPr="0059440F">
        <w:t>(</w:t>
      </w:r>
      <w:r w:rsidR="00E664EB">
        <w:t>2</w:t>
      </w:r>
      <w:r w:rsidR="00E664EB" w:rsidRPr="0059440F">
        <w:t>)</w:t>
      </w:r>
      <w:r w:rsidR="00E664EB">
        <w:t xml:space="preserve"> Å for </w:t>
      </w:r>
      <w:r w:rsidR="00E664EB" w:rsidRPr="00E664EB">
        <w:rPr>
          <w:b/>
        </w:rPr>
        <w:t>1</w:t>
      </w:r>
      <w:r w:rsidR="00E664EB">
        <w:t xml:space="preserve"> and 4</w:t>
      </w:r>
      <w:r w:rsidR="00E664EB">
        <w:rPr>
          <w:rFonts w:ascii="Symbol" w:hAnsi="Symbol"/>
        </w:rPr>
        <w:sym w:font="Symbol" w:char="F0B4"/>
      </w:r>
      <w:r w:rsidRPr="0059440F">
        <w:t>1.9</w:t>
      </w:r>
      <w:r w:rsidR="00796D85">
        <w:t>22</w:t>
      </w:r>
      <w:r w:rsidR="00E664EB">
        <w:t>3</w:t>
      </w:r>
      <w:r w:rsidRPr="0059440F">
        <w:t>(</w:t>
      </w:r>
      <w:r w:rsidR="00796D85">
        <w:t>4</w:t>
      </w:r>
      <w:r w:rsidRPr="0059440F">
        <w:t>) Å</w:t>
      </w:r>
      <w:r w:rsidR="00E664EB">
        <w:t xml:space="preserve"> for </w:t>
      </w:r>
      <w:r w:rsidR="00E664EB" w:rsidRPr="00E664EB">
        <w:rPr>
          <w:b/>
        </w:rPr>
        <w:t>2</w:t>
      </w:r>
      <w:r w:rsidR="00E664EB">
        <w:t>.</w:t>
      </w:r>
      <w:r w:rsidRPr="0059440F">
        <w:t xml:space="preserve"> </w:t>
      </w:r>
      <w:r w:rsidR="00796D85">
        <w:t xml:space="preserve">The </w:t>
      </w:r>
      <w:r w:rsidR="00796D85" w:rsidRPr="0059440F">
        <w:t xml:space="preserve">Cu—O—Cu angles </w:t>
      </w:r>
      <w:r w:rsidR="00796D85">
        <w:t xml:space="preserve">in </w:t>
      </w:r>
      <w:r w:rsidR="00796D85" w:rsidRPr="00796D85">
        <w:rPr>
          <w:b/>
          <w:bCs/>
        </w:rPr>
        <w:t>1</w:t>
      </w:r>
      <w:r w:rsidR="00796D85">
        <w:t xml:space="preserve"> and </w:t>
      </w:r>
      <w:r w:rsidR="00796D85" w:rsidRPr="00796D85">
        <w:rPr>
          <w:b/>
          <w:bCs/>
        </w:rPr>
        <w:t>2</w:t>
      </w:r>
      <w:r w:rsidR="00796D85">
        <w:t xml:space="preserve"> are </w:t>
      </w:r>
      <w:r w:rsidRPr="0059440F">
        <w:t>107.53 (</w:t>
      </w:r>
      <w:r w:rsidR="00E664EB">
        <w:t>2</w:t>
      </w:r>
      <w:r w:rsidRPr="0059440F">
        <w:t>)</w:t>
      </w:r>
      <w:r w:rsidR="002569AE">
        <w:t xml:space="preserve"> – </w:t>
      </w:r>
      <w:r w:rsidRPr="0059440F">
        <w:t>114.04 (</w:t>
      </w:r>
      <w:r w:rsidR="00E664EB">
        <w:t>2</w:t>
      </w:r>
      <w:r w:rsidRPr="0059440F">
        <w:t>)°</w:t>
      </w:r>
      <w:r w:rsidR="00E664EB">
        <w:t xml:space="preserve"> and 108.87(2)</w:t>
      </w:r>
      <w:r w:rsidR="002569AE">
        <w:t xml:space="preserve"> </w:t>
      </w:r>
      <w:r w:rsidR="002569AE">
        <w:softHyphen/>
        <w:t xml:space="preserve"> </w:t>
      </w:r>
      <w:r w:rsidR="00E664EB">
        <w:t>109.77(1</w:t>
      </w:r>
      <w:r w:rsidR="00796D85">
        <w:t>)</w:t>
      </w:r>
      <w:r w:rsidR="00796D85">
        <w:sym w:font="Symbol" w:char="F0B0"/>
      </w:r>
      <w:r w:rsidR="00796D85">
        <w:t>, respectively</w:t>
      </w:r>
      <w:r>
        <w:t>;</w:t>
      </w:r>
      <w:r w:rsidRPr="0059440F">
        <w:t xml:space="preserve"> </w:t>
      </w:r>
      <w:r>
        <w:t>th</w:t>
      </w:r>
      <w:r w:rsidR="00796D85">
        <w:t>ese</w:t>
      </w:r>
      <w:r>
        <w:t xml:space="preserve"> result </w:t>
      </w:r>
      <w:r w:rsidR="00B65C21">
        <w:t>a</w:t>
      </w:r>
      <w:r w:rsidR="00796D85">
        <w:t>re</w:t>
      </w:r>
      <w:r w:rsidRPr="0059440F">
        <w:t xml:space="preserve"> in agreement with 109.47° </w:t>
      </w:r>
      <w:r w:rsidR="00E664EB">
        <w:t>for</w:t>
      </w:r>
      <w:r w:rsidRPr="0059440F">
        <w:t xml:space="preserve"> an ideal tetrahedron. Be</w:t>
      </w:r>
      <w:r w:rsidR="00E664EB">
        <w:t>tween each pair of copper atoms</w:t>
      </w:r>
      <w:r w:rsidRPr="0059440F">
        <w:t xml:space="preserve"> there </w:t>
      </w:r>
      <w:r w:rsidR="004C1CDA">
        <w:t>is</w:t>
      </w:r>
      <w:r w:rsidRPr="0059440F">
        <w:t xml:space="preserve"> a bridging chlorine atom </w:t>
      </w:r>
      <w:r w:rsidRPr="0059440F">
        <w:lastRenderedPageBreak/>
        <w:t>with Cu—C</w:t>
      </w:r>
      <w:r w:rsidR="004C1CDA">
        <w:t>l</w:t>
      </w:r>
      <w:r w:rsidRPr="0059440F">
        <w:t xml:space="preserve"> distances of 2</w:t>
      </w:r>
      <w:r w:rsidR="00F45371">
        <w:t>.</w:t>
      </w:r>
      <w:r w:rsidR="00E664EB">
        <w:t>3567(10</w:t>
      </w:r>
      <w:r w:rsidRPr="0059440F">
        <w:t xml:space="preserve">) </w:t>
      </w:r>
      <w:r w:rsidR="00F45371">
        <w:t>–</w:t>
      </w:r>
      <w:r w:rsidRPr="0059440F">
        <w:t xml:space="preserve"> 2</w:t>
      </w:r>
      <w:r w:rsidR="00F45371">
        <w:t>.</w:t>
      </w:r>
      <w:r w:rsidR="00E664EB">
        <w:t>4908(2</w:t>
      </w:r>
      <w:r w:rsidRPr="0059440F">
        <w:t>) Å</w:t>
      </w:r>
      <w:r w:rsidR="004C1CDA">
        <w:t xml:space="preserve"> </w:t>
      </w:r>
      <w:r w:rsidR="00796D85">
        <w:t xml:space="preserve">for </w:t>
      </w:r>
      <w:r w:rsidR="00796D85" w:rsidRPr="00091ABB">
        <w:rPr>
          <w:b/>
          <w:bCs/>
        </w:rPr>
        <w:t>1</w:t>
      </w:r>
      <w:r w:rsidR="004C1CDA">
        <w:t>,</w:t>
      </w:r>
      <w:r w:rsidR="00796D85">
        <w:t xml:space="preserve"> and </w:t>
      </w:r>
      <w:r w:rsidR="00091ABB">
        <w:t xml:space="preserve">a </w:t>
      </w:r>
      <w:r w:rsidR="004C1CDA">
        <w:t xml:space="preserve">bridging </w:t>
      </w:r>
      <w:r w:rsidR="00091ABB" w:rsidRPr="00091ABB">
        <w:t>bromine</w:t>
      </w:r>
      <w:r w:rsidR="00091ABB">
        <w:t xml:space="preserve"> atom with Cu</w:t>
      </w:r>
      <w:r w:rsidR="00091ABB" w:rsidRPr="0059440F">
        <w:t>—</w:t>
      </w:r>
      <w:r w:rsidR="00091ABB">
        <w:t xml:space="preserve">Br </w:t>
      </w:r>
      <w:r w:rsidR="00091ABB" w:rsidRPr="0059440F">
        <w:t>distances of 2</w:t>
      </w:r>
      <w:r w:rsidR="00F45371">
        <w:t>.</w:t>
      </w:r>
      <w:r w:rsidR="00091ABB">
        <w:t>5072</w:t>
      </w:r>
      <w:r w:rsidR="00091ABB" w:rsidRPr="0059440F">
        <w:t>(</w:t>
      </w:r>
      <w:r w:rsidR="00091ABB">
        <w:t>6</w:t>
      </w:r>
      <w:r w:rsidR="00091ABB" w:rsidRPr="0059440F">
        <w:t xml:space="preserve">) </w:t>
      </w:r>
      <w:r w:rsidR="00F45371">
        <w:t>–</w:t>
      </w:r>
      <w:r w:rsidR="00091ABB" w:rsidRPr="0059440F">
        <w:t xml:space="preserve"> 2</w:t>
      </w:r>
      <w:r w:rsidR="00F45371">
        <w:t>.</w:t>
      </w:r>
      <w:r w:rsidR="00091ABB">
        <w:t>5807</w:t>
      </w:r>
      <w:r w:rsidR="00091ABB" w:rsidRPr="0059440F">
        <w:t>(</w:t>
      </w:r>
      <w:r w:rsidR="00091ABB">
        <w:t>6</w:t>
      </w:r>
      <w:r w:rsidR="00091ABB" w:rsidRPr="0059440F">
        <w:t>) Å</w:t>
      </w:r>
      <w:r w:rsidR="004C1CDA">
        <w:t xml:space="preserve"> </w:t>
      </w:r>
      <w:r w:rsidR="00091ABB">
        <w:t xml:space="preserve">for </w:t>
      </w:r>
      <w:r w:rsidR="00091ABB" w:rsidRPr="00091ABB">
        <w:rPr>
          <w:b/>
          <w:bCs/>
        </w:rPr>
        <w:t>2</w:t>
      </w:r>
      <w:r w:rsidRPr="0059440F">
        <w:t xml:space="preserve">. </w:t>
      </w:r>
      <w:r w:rsidR="00486CE6">
        <w:t xml:space="preserve">In </w:t>
      </w:r>
      <w:r w:rsidR="00486CE6" w:rsidRPr="00486CE6">
        <w:rPr>
          <w:b/>
          <w:bCs/>
        </w:rPr>
        <w:t>2</w:t>
      </w:r>
      <w:r w:rsidR="00486CE6">
        <w:t xml:space="preserve">, </w:t>
      </w:r>
      <w:r w:rsidR="00C82ACD">
        <w:t xml:space="preserve">the </w:t>
      </w:r>
      <w:r w:rsidR="009613CA">
        <w:t>methin</w:t>
      </w:r>
      <w:r w:rsidR="004C1CDA">
        <w:t>e</w:t>
      </w:r>
      <w:r w:rsidR="009613CA">
        <w:t xml:space="preserve"> hydrogen </w:t>
      </w:r>
      <w:r w:rsidR="004C1CDA">
        <w:t>of the</w:t>
      </w:r>
      <w:r w:rsidR="009613CA">
        <w:t xml:space="preserve"> pyrazol</w:t>
      </w:r>
      <w:r w:rsidR="004C1CDA">
        <w:t>e</w:t>
      </w:r>
      <w:r w:rsidR="00B65C21">
        <w:t xml:space="preserve"> ligand has</w:t>
      </w:r>
      <w:r w:rsidR="009613CA">
        <w:t xml:space="preserve"> been </w:t>
      </w:r>
      <w:r w:rsidR="009613CA" w:rsidRPr="005D4D81">
        <w:t>replace</w:t>
      </w:r>
      <w:r w:rsidR="009613CA">
        <w:t xml:space="preserve">d by </w:t>
      </w:r>
      <w:r w:rsidR="004C1CDA">
        <w:t>a bromine atom with a</w:t>
      </w:r>
      <w:r w:rsidR="00486CE6">
        <w:t xml:space="preserve"> C</w:t>
      </w:r>
      <w:r w:rsidR="00486CE6" w:rsidRPr="0059440F">
        <w:t>—</w:t>
      </w:r>
      <w:r w:rsidR="00486CE6">
        <w:t xml:space="preserve">Br distance </w:t>
      </w:r>
      <w:r w:rsidR="004C1CDA">
        <w:t>of</w:t>
      </w:r>
      <w:r w:rsidR="00486CE6">
        <w:t xml:space="preserve"> 1.871(3) </w:t>
      </w:r>
      <w:r w:rsidR="00486CE6" w:rsidRPr="0059440F">
        <w:t>Å</w:t>
      </w:r>
      <w:r w:rsidR="00486CE6">
        <w:t>.</w:t>
      </w:r>
      <w:r w:rsidR="003A02AF">
        <w:t xml:space="preserve"> </w:t>
      </w:r>
    </w:p>
    <w:p w14:paraId="4D336A5C" w14:textId="77777777" w:rsidR="00751493" w:rsidRDefault="00751493" w:rsidP="00751493">
      <w:pPr>
        <w:spacing w:line="480" w:lineRule="auto"/>
        <w:ind w:firstLine="720"/>
        <w:jc w:val="both"/>
      </w:pPr>
    </w:p>
    <w:p w14:paraId="28493B81" w14:textId="1091DDBE" w:rsidR="00751493" w:rsidRDefault="00751493" w:rsidP="00751493">
      <w:pPr>
        <w:spacing w:line="480" w:lineRule="auto"/>
        <w:ind w:firstLine="720"/>
        <w:jc w:val="both"/>
      </w:pPr>
      <w:r w:rsidRPr="00751493">
        <w:rPr>
          <w:noProof/>
        </w:rPr>
        <w:drawing>
          <wp:inline distT="0" distB="0" distL="0" distR="0" wp14:anchorId="46F4817D" wp14:editId="2D186C7B">
            <wp:extent cx="4267200" cy="4432150"/>
            <wp:effectExtent l="0" t="0" r="0" b="6985"/>
            <wp:docPr id="1" name="Picture 1" descr="D:\Rasoul\paper\paper cluster\manscript\Journal of\Fig 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Rasoul\paper\paper cluster\manscript\Journal of\Fig 1.tif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46" cy="44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18FBB" w14:textId="3EFD2CB3" w:rsidR="00751493" w:rsidRPr="00751493" w:rsidRDefault="00751493" w:rsidP="00751493">
      <w:pPr>
        <w:spacing w:before="240" w:line="480" w:lineRule="auto"/>
        <w:ind w:right="12"/>
        <w:jc w:val="both"/>
        <w:rPr>
          <w:rFonts w:asciiTheme="minorBidi" w:hAnsiTheme="minorBidi" w:cstheme="minorBidi"/>
          <w:sz w:val="20"/>
          <w:szCs w:val="20"/>
          <w:lang w:val="en-AU"/>
        </w:rPr>
      </w:pPr>
      <w:r w:rsidRPr="00751493">
        <w:rPr>
          <w:rFonts w:asciiTheme="minorBidi" w:hAnsiTheme="minorBidi" w:cstheme="minorBidi"/>
          <w:b/>
          <w:sz w:val="20"/>
          <w:szCs w:val="20"/>
          <w:lang w:val="en-AU"/>
        </w:rPr>
        <w:t>Fig. 1</w:t>
      </w:r>
      <w:r>
        <w:rPr>
          <w:rFonts w:asciiTheme="minorBidi" w:hAnsiTheme="minorBidi" w:cstheme="minorBidi"/>
          <w:b/>
          <w:sz w:val="20"/>
          <w:szCs w:val="20"/>
          <w:lang w:val="en-AU"/>
        </w:rPr>
        <w:t>.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 xml:space="preserve"> The structure of the [Cu</w:t>
      </w:r>
      <w:r w:rsidRPr="00751493">
        <w:rPr>
          <w:rFonts w:asciiTheme="minorBidi" w:hAnsiTheme="minorBidi" w:cstheme="minorBidi"/>
          <w:sz w:val="20"/>
          <w:szCs w:val="20"/>
          <w:vertAlign w:val="subscript"/>
          <w:lang w:val="en-AU"/>
        </w:rPr>
        <w:t>4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>Cl</w:t>
      </w:r>
      <w:r w:rsidRPr="00751493">
        <w:rPr>
          <w:rFonts w:asciiTheme="minorBidi" w:hAnsiTheme="minorBidi" w:cstheme="minorBidi"/>
          <w:sz w:val="20"/>
          <w:szCs w:val="20"/>
          <w:vertAlign w:val="subscript"/>
          <w:lang w:val="en-AU"/>
        </w:rPr>
        <w:t>6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>O(C</w:t>
      </w:r>
      <w:r w:rsidRPr="00751493">
        <w:rPr>
          <w:rFonts w:asciiTheme="minorBidi" w:hAnsiTheme="minorBidi" w:cstheme="minorBidi"/>
          <w:sz w:val="20"/>
          <w:szCs w:val="20"/>
          <w:vertAlign w:val="subscript"/>
          <w:lang w:val="en-AU"/>
        </w:rPr>
        <w:t>5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>H</w:t>
      </w:r>
      <w:r w:rsidRPr="00751493">
        <w:rPr>
          <w:rFonts w:asciiTheme="minorBidi" w:hAnsiTheme="minorBidi" w:cstheme="minorBidi"/>
          <w:sz w:val="20"/>
          <w:szCs w:val="20"/>
          <w:vertAlign w:val="subscript"/>
          <w:lang w:val="en-AU"/>
        </w:rPr>
        <w:t>8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>N</w:t>
      </w:r>
      <w:r w:rsidRPr="00751493">
        <w:rPr>
          <w:rFonts w:asciiTheme="minorBidi" w:hAnsiTheme="minorBidi" w:cstheme="minorBidi"/>
          <w:sz w:val="20"/>
          <w:szCs w:val="20"/>
          <w:vertAlign w:val="subscript"/>
          <w:lang w:val="en-AU"/>
        </w:rPr>
        <w:t>2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>)</w:t>
      </w:r>
      <w:r w:rsidRPr="00751493">
        <w:rPr>
          <w:rFonts w:asciiTheme="minorBidi" w:hAnsiTheme="minorBidi" w:cstheme="minorBidi"/>
          <w:sz w:val="20"/>
          <w:szCs w:val="20"/>
          <w:vertAlign w:val="subscript"/>
          <w:lang w:val="en-AU"/>
        </w:rPr>
        <w:t>4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 xml:space="preserve">] molecule, cluster </w:t>
      </w:r>
      <w:r w:rsidRPr="00751493">
        <w:rPr>
          <w:rFonts w:asciiTheme="minorBidi" w:hAnsiTheme="minorBidi" w:cstheme="minorBidi"/>
          <w:b/>
          <w:sz w:val="20"/>
          <w:szCs w:val="20"/>
          <w:lang w:val="en-AU"/>
        </w:rPr>
        <w:t>1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>, with labelling of selected atoms, showing only one location of the disordered atom (Cl4). Asterisks indicate atoms generated by symmetry operations. Anisotropic displacement ellipsoids exhibit 30% probability levels. Hydrogen atoms are drawn as circles with small radii</w:t>
      </w:r>
    </w:p>
    <w:p w14:paraId="780353F3" w14:textId="77777777" w:rsidR="00751493" w:rsidRDefault="00751493" w:rsidP="00751493">
      <w:pPr>
        <w:spacing w:line="480" w:lineRule="auto"/>
        <w:ind w:firstLine="720"/>
        <w:jc w:val="both"/>
      </w:pPr>
    </w:p>
    <w:p w14:paraId="1F5942E9" w14:textId="77777777" w:rsidR="00751493" w:rsidRDefault="00751493" w:rsidP="00751493">
      <w:pPr>
        <w:spacing w:line="480" w:lineRule="auto"/>
        <w:ind w:firstLine="720"/>
        <w:jc w:val="both"/>
      </w:pPr>
    </w:p>
    <w:p w14:paraId="0CCD19D3" w14:textId="50912694" w:rsidR="00751493" w:rsidRPr="0059440F" w:rsidRDefault="00751493" w:rsidP="00751493">
      <w:pPr>
        <w:spacing w:line="480" w:lineRule="auto"/>
        <w:ind w:firstLine="720"/>
        <w:jc w:val="center"/>
      </w:pPr>
      <w:r w:rsidRPr="00751493">
        <w:rPr>
          <w:noProof/>
        </w:rPr>
        <w:drawing>
          <wp:inline distT="0" distB="0" distL="0" distR="0" wp14:anchorId="00DEEBDF" wp14:editId="3AB1776D">
            <wp:extent cx="4581393" cy="4267200"/>
            <wp:effectExtent l="0" t="0" r="0" b="0"/>
            <wp:docPr id="2" name="Picture 2" descr="D:\Rasoul\paper\paper cluster\manscript\Journal of\Fig 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Rasoul\paper\paper cluster\manscript\Journal of\Fig 2.tif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280" cy="427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FB54E" w14:textId="13FE0364" w:rsidR="00751493" w:rsidRPr="00751493" w:rsidRDefault="00751493" w:rsidP="00751493">
      <w:pPr>
        <w:spacing w:before="240" w:line="480" w:lineRule="auto"/>
        <w:ind w:right="12"/>
        <w:jc w:val="both"/>
        <w:rPr>
          <w:rFonts w:asciiTheme="minorBidi" w:hAnsiTheme="minorBidi" w:cstheme="minorBidi"/>
          <w:sz w:val="20"/>
          <w:szCs w:val="20"/>
          <w:lang w:val="en-AU"/>
        </w:rPr>
      </w:pPr>
      <w:r w:rsidRPr="00751493">
        <w:rPr>
          <w:rFonts w:asciiTheme="minorBidi" w:hAnsiTheme="minorBidi" w:cstheme="minorBidi"/>
          <w:b/>
          <w:sz w:val="20"/>
          <w:szCs w:val="20"/>
          <w:lang w:val="en-AU"/>
        </w:rPr>
        <w:t>Fig. 2.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 xml:space="preserve"> The structure of the [Cu</w:t>
      </w:r>
      <w:r w:rsidRPr="00751493">
        <w:rPr>
          <w:rFonts w:asciiTheme="minorBidi" w:hAnsiTheme="minorBidi" w:cstheme="minorBidi"/>
          <w:sz w:val="20"/>
          <w:szCs w:val="20"/>
          <w:vertAlign w:val="subscript"/>
          <w:lang w:val="en-AU"/>
        </w:rPr>
        <w:t>4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>Br</w:t>
      </w:r>
      <w:r w:rsidRPr="00751493">
        <w:rPr>
          <w:rFonts w:asciiTheme="minorBidi" w:hAnsiTheme="minorBidi" w:cstheme="minorBidi"/>
          <w:sz w:val="20"/>
          <w:szCs w:val="20"/>
          <w:vertAlign w:val="subscript"/>
          <w:lang w:val="en-AU"/>
        </w:rPr>
        <w:t>6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>O(C</w:t>
      </w:r>
      <w:r w:rsidRPr="00751493">
        <w:rPr>
          <w:rFonts w:asciiTheme="minorBidi" w:hAnsiTheme="minorBidi" w:cstheme="minorBidi"/>
          <w:sz w:val="20"/>
          <w:szCs w:val="20"/>
          <w:vertAlign w:val="subscript"/>
          <w:lang w:val="en-AU"/>
        </w:rPr>
        <w:t>5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>H</w:t>
      </w:r>
      <w:r w:rsidRPr="00751493">
        <w:rPr>
          <w:rFonts w:asciiTheme="minorBidi" w:hAnsiTheme="minorBidi" w:cstheme="minorBidi"/>
          <w:sz w:val="20"/>
          <w:szCs w:val="20"/>
          <w:vertAlign w:val="subscript"/>
          <w:lang w:val="en-AU"/>
        </w:rPr>
        <w:t>7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>N</w:t>
      </w:r>
      <w:r w:rsidRPr="00751493">
        <w:rPr>
          <w:rFonts w:asciiTheme="minorBidi" w:hAnsiTheme="minorBidi" w:cstheme="minorBidi"/>
          <w:sz w:val="20"/>
          <w:szCs w:val="20"/>
          <w:vertAlign w:val="subscript"/>
          <w:lang w:val="en-AU"/>
        </w:rPr>
        <w:t>2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>Br)</w:t>
      </w:r>
      <w:r w:rsidRPr="00751493">
        <w:rPr>
          <w:rFonts w:asciiTheme="minorBidi" w:hAnsiTheme="minorBidi" w:cstheme="minorBidi"/>
          <w:sz w:val="20"/>
          <w:szCs w:val="20"/>
          <w:vertAlign w:val="subscript"/>
          <w:lang w:val="en-AU"/>
        </w:rPr>
        <w:t>4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 xml:space="preserve">] molecule, cluster </w:t>
      </w:r>
      <w:r w:rsidRPr="00751493">
        <w:rPr>
          <w:rFonts w:asciiTheme="minorBidi" w:hAnsiTheme="minorBidi" w:cstheme="minorBidi"/>
          <w:b/>
          <w:sz w:val="20"/>
          <w:szCs w:val="20"/>
          <w:lang w:val="en-AU"/>
        </w:rPr>
        <w:t>2</w:t>
      </w:r>
      <w:r w:rsidRPr="00751493">
        <w:rPr>
          <w:rFonts w:asciiTheme="minorBidi" w:hAnsiTheme="minorBidi" w:cstheme="minorBidi"/>
          <w:sz w:val="20"/>
          <w:szCs w:val="20"/>
          <w:lang w:val="en-AU"/>
        </w:rPr>
        <w:t>, with labelling of selected atoms. Asterisks indicate atoms generated by symmetry operations. Anisotropic displacement ellipsoids exhibit 30% probability levels. Hydrogen atoms are drawn as circles with small radii</w:t>
      </w:r>
    </w:p>
    <w:p w14:paraId="1FA85777" w14:textId="77777777" w:rsidR="00751493" w:rsidRDefault="00751493" w:rsidP="00F208D7">
      <w:pPr>
        <w:spacing w:line="480" w:lineRule="auto"/>
        <w:ind w:firstLine="720"/>
        <w:jc w:val="both"/>
      </w:pPr>
    </w:p>
    <w:p w14:paraId="4BD11AF9" w14:textId="7EC49667" w:rsidR="005F7F77" w:rsidRDefault="00A052BB" w:rsidP="00751493">
      <w:pPr>
        <w:spacing w:line="480" w:lineRule="auto"/>
        <w:ind w:firstLine="720"/>
        <w:jc w:val="both"/>
      </w:pPr>
      <w:r w:rsidRPr="00A052BB">
        <w:t xml:space="preserve">The </w:t>
      </w:r>
      <w:r w:rsidRPr="0059440F">
        <w:t xml:space="preserve">four copper atoms </w:t>
      </w:r>
      <w:r w:rsidR="00151FF2">
        <w:t>a</w:t>
      </w:r>
      <w:r w:rsidRPr="0059440F">
        <w:t>re five</w:t>
      </w:r>
      <w:r>
        <w:t>-</w:t>
      </w:r>
      <w:r w:rsidRPr="0059440F">
        <w:t>coordinate and ha</w:t>
      </w:r>
      <w:r w:rsidR="00770973">
        <w:t>ve</w:t>
      </w:r>
      <w:r w:rsidRPr="0059440F">
        <w:t xml:space="preserve"> similar coordination environment</w:t>
      </w:r>
      <w:r w:rsidR="00770973">
        <w:t>s</w:t>
      </w:r>
      <w:r w:rsidRPr="0059440F">
        <w:t xml:space="preserve"> </w:t>
      </w:r>
      <w:r>
        <w:t>(Fig</w:t>
      </w:r>
      <w:r w:rsidR="00751493">
        <w:t>.</w:t>
      </w:r>
      <w:r>
        <w:t xml:space="preserve"> </w:t>
      </w:r>
      <w:r w:rsidR="008503CA">
        <w:t>3</w:t>
      </w:r>
      <w:r>
        <w:t>)</w:t>
      </w:r>
      <w:r w:rsidRPr="0059440F">
        <w:t xml:space="preserve">. </w:t>
      </w:r>
      <w:r w:rsidRPr="00A052BB">
        <w:rPr>
          <w:rFonts w:asciiTheme="majorBidi" w:hAnsiTheme="majorBidi" w:cstheme="majorBidi"/>
        </w:rPr>
        <w:t>The geometry of the copper</w:t>
      </w:r>
      <w:r>
        <w:rPr>
          <w:rFonts w:asciiTheme="majorBidi" w:hAnsiTheme="majorBidi" w:cstheme="majorBidi"/>
        </w:rPr>
        <w:t xml:space="preserve"> atoms in </w:t>
      </w:r>
      <w:r w:rsidRPr="00A052BB">
        <w:rPr>
          <w:rFonts w:asciiTheme="majorBidi" w:hAnsiTheme="majorBidi" w:cstheme="majorBidi"/>
          <w:b/>
          <w:bCs/>
        </w:rPr>
        <w:t>1</w:t>
      </w:r>
      <w:r w:rsidRPr="00A052BB">
        <w:rPr>
          <w:rFonts w:asciiTheme="majorBidi" w:hAnsiTheme="majorBidi" w:cstheme="majorBidi"/>
        </w:rPr>
        <w:t xml:space="preserve"> and </w:t>
      </w:r>
      <w:r w:rsidRPr="00A052BB">
        <w:rPr>
          <w:rFonts w:asciiTheme="majorBidi" w:hAnsiTheme="majorBidi" w:cstheme="majorBidi"/>
          <w:b/>
          <w:bCs/>
        </w:rPr>
        <w:t>2</w:t>
      </w:r>
      <w:r>
        <w:rPr>
          <w:rFonts w:asciiTheme="majorBidi" w:hAnsiTheme="majorBidi" w:cstheme="majorBidi"/>
          <w:b/>
          <w:bCs/>
        </w:rPr>
        <w:t>,</w:t>
      </w:r>
      <w:r w:rsidRPr="00A052B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are</w:t>
      </w:r>
      <w:r w:rsidRPr="00A052BB">
        <w:rPr>
          <w:rFonts w:asciiTheme="majorBidi" w:hAnsiTheme="majorBidi" w:cstheme="majorBidi"/>
        </w:rPr>
        <w:t xml:space="preserve"> best described as </w:t>
      </w:r>
      <w:r w:rsidR="00770973">
        <w:rPr>
          <w:rFonts w:asciiTheme="majorBidi" w:hAnsiTheme="majorBidi" w:cstheme="majorBidi"/>
        </w:rPr>
        <w:t xml:space="preserve">having </w:t>
      </w:r>
      <w:r w:rsidRPr="00A052BB">
        <w:rPr>
          <w:rFonts w:asciiTheme="majorBidi" w:hAnsiTheme="majorBidi" w:cstheme="majorBidi"/>
        </w:rPr>
        <w:t xml:space="preserve">a distorted </w:t>
      </w:r>
      <w:r w:rsidR="00953A96" w:rsidRPr="00A052BB">
        <w:rPr>
          <w:rFonts w:asciiTheme="majorBidi" w:hAnsiTheme="majorBidi" w:cstheme="majorBidi"/>
        </w:rPr>
        <w:t xml:space="preserve">trigonal bipyrmid </w:t>
      </w:r>
      <w:r w:rsidRPr="00A052BB">
        <w:rPr>
          <w:rFonts w:asciiTheme="majorBidi" w:hAnsiTheme="majorBidi" w:cstheme="majorBidi"/>
        </w:rPr>
        <w:t>coordination</w:t>
      </w:r>
      <w:r w:rsidR="00151FF2">
        <w:rPr>
          <w:rFonts w:asciiTheme="majorBidi" w:hAnsiTheme="majorBidi" w:cstheme="majorBidi"/>
        </w:rPr>
        <w:t xml:space="preserve"> sphere with Addison parameter</w:t>
      </w:r>
      <w:r w:rsidRPr="00A052BB">
        <w:rPr>
          <w:rFonts w:asciiTheme="majorBidi" w:hAnsiTheme="majorBidi" w:cstheme="majorBidi"/>
        </w:rPr>
        <w:t xml:space="preserve"> values </w:t>
      </w:r>
      <w:r w:rsidR="00151FF2">
        <w:rPr>
          <w:rFonts w:asciiTheme="majorBidi" w:hAnsiTheme="majorBidi" w:cstheme="majorBidi"/>
        </w:rPr>
        <w:t>of</w:t>
      </w:r>
      <w:r w:rsidR="00BF2FBB">
        <w:rPr>
          <w:rFonts w:asciiTheme="majorBidi" w:hAnsiTheme="majorBidi" w:cstheme="majorBidi"/>
        </w:rPr>
        <w:t xml:space="preserve"> </w:t>
      </w:r>
      <w:r w:rsidRPr="00F45371">
        <w:rPr>
          <w:rFonts w:asciiTheme="majorBidi" w:hAnsiTheme="majorBidi" w:cstheme="majorBidi"/>
        </w:rPr>
        <w:t xml:space="preserve">τ </w:t>
      </w:r>
      <w:r w:rsidR="00151FF2">
        <w:rPr>
          <w:rFonts w:cs="Times New Roman"/>
        </w:rPr>
        <w:t>≈</w:t>
      </w:r>
      <w:r w:rsidRPr="00F45371">
        <w:rPr>
          <w:rFonts w:asciiTheme="majorBidi" w:hAnsiTheme="majorBidi" w:cstheme="majorBidi"/>
        </w:rPr>
        <w:t xml:space="preserve"> 0.</w:t>
      </w:r>
      <w:r w:rsidR="00BF2FBB">
        <w:rPr>
          <w:rFonts w:asciiTheme="majorBidi" w:hAnsiTheme="majorBidi" w:cstheme="majorBidi"/>
        </w:rPr>
        <w:t xml:space="preserve">90 </w:t>
      </w:r>
      <w:r w:rsidRPr="00F45371">
        <w:rPr>
          <w:rFonts w:asciiTheme="majorBidi" w:hAnsiTheme="majorBidi" w:cstheme="majorBidi"/>
        </w:rPr>
        <w:t xml:space="preserve">for </w:t>
      </w:r>
      <w:r w:rsidRPr="00F45371">
        <w:rPr>
          <w:rFonts w:asciiTheme="majorBidi" w:hAnsiTheme="majorBidi" w:cstheme="majorBidi"/>
          <w:b/>
          <w:bCs/>
        </w:rPr>
        <w:t>1</w:t>
      </w:r>
      <w:r w:rsidRPr="00F45371">
        <w:rPr>
          <w:rFonts w:asciiTheme="majorBidi" w:hAnsiTheme="majorBidi" w:cstheme="majorBidi"/>
        </w:rPr>
        <w:t xml:space="preserve"> and </w:t>
      </w:r>
      <w:r w:rsidRPr="0069505F">
        <w:rPr>
          <w:rFonts w:asciiTheme="majorBidi" w:hAnsiTheme="majorBidi" w:cstheme="majorBidi"/>
        </w:rPr>
        <w:t xml:space="preserve">τ </w:t>
      </w:r>
      <w:r w:rsidR="00151FF2">
        <w:rPr>
          <w:rFonts w:cs="Times New Roman"/>
        </w:rPr>
        <w:t>≈</w:t>
      </w:r>
      <w:r w:rsidRPr="0069505F">
        <w:rPr>
          <w:rFonts w:asciiTheme="majorBidi" w:hAnsiTheme="majorBidi" w:cstheme="majorBidi"/>
        </w:rPr>
        <w:t xml:space="preserve"> 0.</w:t>
      </w:r>
      <w:r w:rsidR="0069505F">
        <w:rPr>
          <w:rFonts w:asciiTheme="majorBidi" w:hAnsiTheme="majorBidi" w:cstheme="majorBidi"/>
        </w:rPr>
        <w:t>80</w:t>
      </w:r>
      <w:r w:rsidRPr="00AA6863">
        <w:rPr>
          <w:rFonts w:asciiTheme="majorBidi" w:hAnsiTheme="majorBidi" w:cstheme="majorBidi"/>
          <w:color w:val="C00000"/>
        </w:rPr>
        <w:t xml:space="preserve"> </w:t>
      </w:r>
      <w:r w:rsidRPr="00F45371">
        <w:rPr>
          <w:rFonts w:asciiTheme="majorBidi" w:hAnsiTheme="majorBidi" w:cstheme="majorBidi"/>
        </w:rPr>
        <w:t xml:space="preserve">for </w:t>
      </w:r>
      <w:r w:rsidRPr="00F45371">
        <w:rPr>
          <w:rFonts w:asciiTheme="majorBidi" w:hAnsiTheme="majorBidi" w:cstheme="majorBidi"/>
          <w:b/>
          <w:bCs/>
        </w:rPr>
        <w:t>2</w:t>
      </w:r>
      <w:r w:rsidRPr="00A052BB">
        <w:rPr>
          <w:rFonts w:asciiTheme="majorBidi" w:hAnsiTheme="majorBidi" w:cstheme="majorBidi"/>
        </w:rPr>
        <w:t>. The parameter τ is defined as τ = (α-β)/60, α&gt;β, wh</w:t>
      </w:r>
      <w:r w:rsidR="00151FF2">
        <w:rPr>
          <w:rFonts w:asciiTheme="majorBidi" w:hAnsiTheme="majorBidi" w:cstheme="majorBidi"/>
        </w:rPr>
        <w:t>ere</w:t>
      </w:r>
      <w:r w:rsidRPr="00A052BB">
        <w:rPr>
          <w:rFonts w:asciiTheme="majorBidi" w:hAnsiTheme="majorBidi" w:cstheme="majorBidi"/>
        </w:rPr>
        <w:t xml:space="preserve"> α and β are the largest angles, </w:t>
      </w:r>
      <w:r w:rsidR="00151FF2">
        <w:rPr>
          <w:rFonts w:asciiTheme="majorBidi" w:hAnsiTheme="majorBidi" w:cstheme="majorBidi"/>
        </w:rPr>
        <w:t xml:space="preserve">so </w:t>
      </w:r>
      <w:r w:rsidRPr="00A052BB">
        <w:rPr>
          <w:rFonts w:asciiTheme="majorBidi" w:hAnsiTheme="majorBidi" w:cstheme="majorBidi"/>
        </w:rPr>
        <w:t xml:space="preserve">τ = 1 for </w:t>
      </w:r>
      <w:r w:rsidR="00151FF2">
        <w:rPr>
          <w:rFonts w:asciiTheme="majorBidi" w:hAnsiTheme="majorBidi" w:cstheme="majorBidi"/>
        </w:rPr>
        <w:t xml:space="preserve">a </w:t>
      </w:r>
      <w:r w:rsidRPr="00A052BB">
        <w:rPr>
          <w:rFonts w:asciiTheme="majorBidi" w:hAnsiTheme="majorBidi" w:cstheme="majorBidi"/>
        </w:rPr>
        <w:t xml:space="preserve">regular trigonal bipyrmid and τ = 0 for </w:t>
      </w:r>
      <w:r w:rsidR="00151FF2">
        <w:rPr>
          <w:rFonts w:asciiTheme="majorBidi" w:hAnsiTheme="majorBidi" w:cstheme="majorBidi"/>
        </w:rPr>
        <w:t xml:space="preserve">a </w:t>
      </w:r>
      <w:r w:rsidRPr="00A052BB">
        <w:rPr>
          <w:rFonts w:asciiTheme="majorBidi" w:hAnsiTheme="majorBidi" w:cstheme="majorBidi"/>
        </w:rPr>
        <w:t>regular square pyramid</w:t>
      </w:r>
      <w:r w:rsidR="00171573">
        <w:rPr>
          <w:rFonts w:asciiTheme="majorBidi" w:hAnsiTheme="majorBidi" w:cstheme="majorBidi"/>
        </w:rPr>
        <w:t>.</w:t>
      </w:r>
      <w:r w:rsidRPr="00171573">
        <w:rPr>
          <w:rFonts w:asciiTheme="majorBidi" w:hAnsiTheme="majorBidi" w:cstheme="majorBidi"/>
          <w:vertAlign w:val="superscript"/>
        </w:rPr>
        <w:t>3</w:t>
      </w:r>
      <w:r w:rsidR="00FE706B" w:rsidRPr="00171573">
        <w:rPr>
          <w:rFonts w:asciiTheme="majorBidi" w:hAnsiTheme="majorBidi" w:cstheme="majorBidi"/>
          <w:vertAlign w:val="superscript"/>
        </w:rPr>
        <w:t>8</w:t>
      </w:r>
      <w:r w:rsidRPr="00A052BB">
        <w:rPr>
          <w:rFonts w:asciiTheme="majorBidi" w:hAnsiTheme="majorBidi" w:cstheme="majorBidi"/>
        </w:rPr>
        <w:t xml:space="preserve"> </w:t>
      </w:r>
      <w:r w:rsidR="00151FF2">
        <w:rPr>
          <w:rFonts w:asciiTheme="majorBidi" w:hAnsiTheme="majorBidi" w:cstheme="majorBidi"/>
        </w:rPr>
        <w:t xml:space="preserve">The </w:t>
      </w:r>
      <w:r w:rsidR="003B4868" w:rsidRPr="0059440F">
        <w:t xml:space="preserve">three </w:t>
      </w:r>
      <w:r>
        <w:lastRenderedPageBreak/>
        <w:t>halogen</w:t>
      </w:r>
      <w:r w:rsidR="003B4868" w:rsidRPr="0059440F">
        <w:t xml:space="preserve"> atoms l</w:t>
      </w:r>
      <w:r w:rsidR="00770973">
        <w:t>ie</w:t>
      </w:r>
      <w:r w:rsidR="003B4868" w:rsidRPr="0059440F">
        <w:t xml:space="preserve"> in the equatorial positions </w:t>
      </w:r>
      <w:r w:rsidR="00151FF2">
        <w:t>of</w:t>
      </w:r>
      <w:r w:rsidR="00151FF2" w:rsidRPr="0059440F">
        <w:t xml:space="preserve"> the trigonal bipyramid,</w:t>
      </w:r>
      <w:r w:rsidR="00151FF2">
        <w:t xml:space="preserve"> </w:t>
      </w:r>
      <w:r w:rsidR="003B4868" w:rsidRPr="0059440F">
        <w:t xml:space="preserve">while the central oxygen and the pyridine nitrogen from </w:t>
      </w:r>
      <w:r w:rsidR="00770973">
        <w:t xml:space="preserve">the </w:t>
      </w:r>
      <w:r w:rsidR="003B4868" w:rsidRPr="0059440F">
        <w:t>pyrazol</w:t>
      </w:r>
      <w:r w:rsidR="00770973">
        <w:t>e</w:t>
      </w:r>
      <w:r w:rsidR="003B4868" w:rsidRPr="0059440F">
        <w:t xml:space="preserve"> ligand </w:t>
      </w:r>
      <w:r w:rsidR="00770973">
        <w:t>are</w:t>
      </w:r>
      <w:r w:rsidR="003B4868" w:rsidRPr="0059440F">
        <w:t xml:space="preserve"> placed at the axial sites. </w:t>
      </w:r>
      <w:r w:rsidR="005F7F77">
        <w:t>The</w:t>
      </w:r>
      <w:r w:rsidR="003B4868" w:rsidRPr="0059440F">
        <w:t xml:space="preserve"> O</w:t>
      </w:r>
      <w:r w:rsidR="00457D22">
        <w:t>—</w:t>
      </w:r>
      <w:r w:rsidR="003B4868" w:rsidRPr="0059440F">
        <w:t>Cu</w:t>
      </w:r>
      <w:r w:rsidR="00457D22">
        <w:t>—</w:t>
      </w:r>
      <w:r w:rsidR="003B4868" w:rsidRPr="0059440F">
        <w:t xml:space="preserve">Cl </w:t>
      </w:r>
      <w:r w:rsidR="005F7F77">
        <w:t>a</w:t>
      </w:r>
      <w:r w:rsidR="005F7F77" w:rsidRPr="0059440F">
        <w:t>nd N</w:t>
      </w:r>
      <w:r w:rsidR="00457D22">
        <w:t>—</w:t>
      </w:r>
      <w:r w:rsidR="005F7F77" w:rsidRPr="0059440F">
        <w:t>Cu</w:t>
      </w:r>
      <w:r w:rsidR="00457D22">
        <w:t>—</w:t>
      </w:r>
      <w:r w:rsidR="005F7F77" w:rsidRPr="0059440F">
        <w:t>Cl</w:t>
      </w:r>
      <w:r w:rsidR="005F7F77">
        <w:t xml:space="preserve"> </w:t>
      </w:r>
      <w:r w:rsidR="003B4868" w:rsidRPr="005F7F77">
        <w:t xml:space="preserve">bond angles </w:t>
      </w:r>
      <w:r w:rsidR="005F7F77">
        <w:t xml:space="preserve">in </w:t>
      </w:r>
      <w:r w:rsidR="005F7F77" w:rsidRPr="005F7F77">
        <w:rPr>
          <w:b/>
          <w:bCs/>
        </w:rPr>
        <w:t>1</w:t>
      </w:r>
      <w:r w:rsidR="005F7F77">
        <w:t xml:space="preserve"> are</w:t>
      </w:r>
      <w:r w:rsidR="003B4868" w:rsidRPr="0059440F">
        <w:t xml:space="preserve"> 81.18(8)</w:t>
      </w:r>
      <w:r w:rsidR="00457D22">
        <w:t xml:space="preserve"> – </w:t>
      </w:r>
      <w:r w:rsidR="003B4868" w:rsidRPr="0059440F">
        <w:t>85.</w:t>
      </w:r>
      <w:r w:rsidR="00151FF2">
        <w:t>74</w:t>
      </w:r>
      <w:r w:rsidR="003B4868" w:rsidRPr="0059440F">
        <w:t>(4)°</w:t>
      </w:r>
      <w:r w:rsidR="003B4868">
        <w:t>,</w:t>
      </w:r>
      <w:r w:rsidR="003B4868" w:rsidRPr="0059440F">
        <w:t xml:space="preserve"> </w:t>
      </w:r>
      <w:r w:rsidR="005F7F77">
        <w:t>and</w:t>
      </w:r>
      <w:r w:rsidR="003B4868" w:rsidRPr="0059440F">
        <w:t xml:space="preserve"> 92.75(10)</w:t>
      </w:r>
      <w:r w:rsidR="00457D22">
        <w:t xml:space="preserve"> – </w:t>
      </w:r>
      <w:r w:rsidR="003B4868" w:rsidRPr="0059440F">
        <w:t>99.03(9)°</w:t>
      </w:r>
      <w:r w:rsidR="005F7F77">
        <w:t>, respectively</w:t>
      </w:r>
      <w:r w:rsidR="003B4868" w:rsidRPr="0059440F">
        <w:t xml:space="preserve">. </w:t>
      </w:r>
      <w:r w:rsidR="005F7F77">
        <w:t>The</w:t>
      </w:r>
      <w:r w:rsidR="005F7F77" w:rsidRPr="0059440F">
        <w:t xml:space="preserve"> O</w:t>
      </w:r>
      <w:r w:rsidR="00023E35">
        <w:t>—</w:t>
      </w:r>
      <w:r w:rsidR="005F7F77" w:rsidRPr="0059440F">
        <w:t>Cu</w:t>
      </w:r>
      <w:r w:rsidR="00023E35">
        <w:t>—</w:t>
      </w:r>
      <w:r w:rsidR="005F7F77">
        <w:t>Br</w:t>
      </w:r>
      <w:r w:rsidR="005F7F77" w:rsidRPr="0059440F">
        <w:t xml:space="preserve"> </w:t>
      </w:r>
      <w:r w:rsidR="005F7F77">
        <w:t>a</w:t>
      </w:r>
      <w:r w:rsidR="005F7F77" w:rsidRPr="0059440F">
        <w:t>nd N</w:t>
      </w:r>
      <w:r w:rsidR="00023E35">
        <w:t>—</w:t>
      </w:r>
      <w:r w:rsidR="005F7F77" w:rsidRPr="0059440F">
        <w:t>Cu</w:t>
      </w:r>
      <w:r w:rsidR="00023E35">
        <w:t>—</w:t>
      </w:r>
      <w:r w:rsidR="005F7F77">
        <w:t xml:space="preserve">Br </w:t>
      </w:r>
      <w:r w:rsidR="005F7F77" w:rsidRPr="005F7F77">
        <w:t xml:space="preserve">bond angles </w:t>
      </w:r>
      <w:r w:rsidR="005F7F77">
        <w:t xml:space="preserve">in </w:t>
      </w:r>
      <w:r w:rsidR="005F7F77" w:rsidRPr="005F7F77">
        <w:rPr>
          <w:b/>
          <w:bCs/>
        </w:rPr>
        <w:t>2</w:t>
      </w:r>
      <w:r w:rsidR="005F7F77">
        <w:t xml:space="preserve"> are</w:t>
      </w:r>
      <w:r w:rsidR="005F7F77" w:rsidRPr="0059440F">
        <w:t xml:space="preserve"> 8</w:t>
      </w:r>
      <w:r w:rsidR="005F7F77">
        <w:t>5</w:t>
      </w:r>
      <w:r w:rsidR="005F7F77" w:rsidRPr="0059440F">
        <w:t>.1</w:t>
      </w:r>
      <w:r w:rsidR="005F7F77">
        <w:t>06</w:t>
      </w:r>
      <w:r w:rsidR="005F7F77" w:rsidRPr="0059440F">
        <w:t>(</w:t>
      </w:r>
      <w:r w:rsidR="005F7F77">
        <w:t>17</w:t>
      </w:r>
      <w:r w:rsidR="005F7F77" w:rsidRPr="0059440F">
        <w:t>)</w:t>
      </w:r>
      <w:r w:rsidR="00457D22">
        <w:t xml:space="preserve"> – </w:t>
      </w:r>
      <w:r w:rsidR="005F7F77" w:rsidRPr="0059440F">
        <w:t>8</w:t>
      </w:r>
      <w:r w:rsidR="005F7F77">
        <w:t>7</w:t>
      </w:r>
      <w:r w:rsidR="005F7F77" w:rsidRPr="0059440F">
        <w:t>.</w:t>
      </w:r>
      <w:r w:rsidR="005F7F77">
        <w:t>189</w:t>
      </w:r>
      <w:r w:rsidR="005F7F77" w:rsidRPr="0059440F">
        <w:t>(</w:t>
      </w:r>
      <w:r w:rsidR="005F7F77">
        <w:t>18</w:t>
      </w:r>
      <w:r w:rsidR="005F7F77" w:rsidRPr="0059440F">
        <w:t>)°</w:t>
      </w:r>
      <w:r w:rsidR="005F7F77">
        <w:t>,</w:t>
      </w:r>
      <w:r w:rsidR="005F7F77" w:rsidRPr="0059440F">
        <w:t xml:space="preserve"> </w:t>
      </w:r>
      <w:r w:rsidR="005F7F77">
        <w:t>and</w:t>
      </w:r>
      <w:r w:rsidR="005F7F77" w:rsidRPr="0059440F">
        <w:t xml:space="preserve"> 92.</w:t>
      </w:r>
      <w:r w:rsidR="005F7F77">
        <w:t>8</w:t>
      </w:r>
      <w:r w:rsidR="005F7F77" w:rsidRPr="0059440F">
        <w:t>5(</w:t>
      </w:r>
      <w:r w:rsidR="005F7F77">
        <w:t>9</w:t>
      </w:r>
      <w:r w:rsidR="005F7F77" w:rsidRPr="0059440F">
        <w:t>)</w:t>
      </w:r>
      <w:r w:rsidR="00457D22">
        <w:t xml:space="preserve"> – </w:t>
      </w:r>
      <w:r w:rsidR="005F7F77" w:rsidRPr="0059440F">
        <w:t>9</w:t>
      </w:r>
      <w:r w:rsidR="005F7F77">
        <w:t>4</w:t>
      </w:r>
      <w:r w:rsidR="005F7F77" w:rsidRPr="0059440F">
        <w:t>.</w:t>
      </w:r>
      <w:r w:rsidR="005F7F77">
        <w:t>48</w:t>
      </w:r>
      <w:r w:rsidR="005F7F77" w:rsidRPr="0059440F">
        <w:t>(</w:t>
      </w:r>
      <w:r w:rsidR="005F7F77">
        <w:t>8</w:t>
      </w:r>
      <w:r w:rsidR="005F7F77" w:rsidRPr="0059440F">
        <w:t>)°</w:t>
      </w:r>
      <w:r w:rsidR="005F7F77">
        <w:t>, respectively</w:t>
      </w:r>
      <w:r w:rsidR="005F7F77" w:rsidRPr="0059440F">
        <w:t>.</w:t>
      </w:r>
    </w:p>
    <w:p w14:paraId="53D65F72" w14:textId="77777777" w:rsidR="00353FEC" w:rsidRPr="00A052BB" w:rsidRDefault="00353FEC" w:rsidP="00353FEC">
      <w:pPr>
        <w:spacing w:line="480" w:lineRule="auto"/>
        <w:ind w:firstLine="720"/>
        <w:jc w:val="both"/>
        <w:rPr>
          <w:rFonts w:asciiTheme="majorBidi" w:hAnsiTheme="majorBidi" w:cstheme="majorBidi"/>
        </w:rPr>
      </w:pPr>
      <w:r w:rsidRPr="00A052BB">
        <w:rPr>
          <w:rFonts w:asciiTheme="majorBidi" w:hAnsiTheme="majorBidi" w:cstheme="majorBidi"/>
        </w:rPr>
        <w:t xml:space="preserve">In cluster </w:t>
      </w:r>
      <w:r w:rsidRPr="00A052BB">
        <w:rPr>
          <w:rFonts w:asciiTheme="majorBidi" w:hAnsiTheme="majorBidi" w:cstheme="majorBidi"/>
          <w:b/>
          <w:bCs/>
        </w:rPr>
        <w:t>1,</w:t>
      </w:r>
      <w:r w:rsidRPr="00A052BB">
        <w:rPr>
          <w:rFonts w:asciiTheme="majorBidi" w:hAnsiTheme="majorBidi" w:cstheme="majorBidi"/>
        </w:rPr>
        <w:t xml:space="preserve"> the planes </w:t>
      </w:r>
      <w:r>
        <w:rPr>
          <w:rFonts w:asciiTheme="majorBidi" w:hAnsiTheme="majorBidi" w:cstheme="majorBidi"/>
        </w:rPr>
        <w:t xml:space="preserve">of the </w:t>
      </w:r>
      <w:r w:rsidRPr="00A052BB">
        <w:rPr>
          <w:rFonts w:asciiTheme="majorBidi" w:hAnsiTheme="majorBidi" w:cstheme="majorBidi"/>
        </w:rPr>
        <w:t>pyrazol</w:t>
      </w:r>
      <w:r>
        <w:rPr>
          <w:rFonts w:asciiTheme="majorBidi" w:hAnsiTheme="majorBidi" w:cstheme="majorBidi"/>
        </w:rPr>
        <w:t>e</w:t>
      </w:r>
      <w:r w:rsidRPr="00A052BB">
        <w:rPr>
          <w:rFonts w:asciiTheme="majorBidi" w:hAnsiTheme="majorBidi" w:cstheme="majorBidi"/>
        </w:rPr>
        <w:t xml:space="preserve"> rings </w:t>
      </w:r>
      <w:r>
        <w:rPr>
          <w:rFonts w:asciiTheme="majorBidi" w:hAnsiTheme="majorBidi" w:cstheme="majorBidi"/>
        </w:rPr>
        <w:t xml:space="preserve">are </w:t>
      </w:r>
      <w:r w:rsidRPr="00A052BB">
        <w:rPr>
          <w:rFonts w:asciiTheme="majorBidi" w:hAnsiTheme="majorBidi" w:cstheme="majorBidi"/>
        </w:rPr>
        <w:t xml:space="preserve">angled </w:t>
      </w:r>
      <w:r>
        <w:rPr>
          <w:rFonts w:asciiTheme="majorBidi" w:hAnsiTheme="majorBidi" w:cstheme="majorBidi"/>
        </w:rPr>
        <w:t xml:space="preserve">about </w:t>
      </w:r>
      <w:r w:rsidRPr="00A052BB">
        <w:rPr>
          <w:rFonts w:asciiTheme="majorBidi" w:hAnsiTheme="majorBidi" w:cstheme="majorBidi"/>
        </w:rPr>
        <w:t>78</w:t>
      </w:r>
      <w:r w:rsidRPr="00A052BB">
        <w:rPr>
          <w:rFonts w:asciiTheme="majorBidi" w:hAnsiTheme="majorBidi" w:cstheme="majorBidi"/>
        </w:rPr>
        <w:sym w:font="Symbol" w:char="F0B0"/>
      </w:r>
      <w:r>
        <w:rPr>
          <w:rFonts w:asciiTheme="majorBidi" w:hAnsiTheme="majorBidi" w:cstheme="majorBidi"/>
        </w:rPr>
        <w:t xml:space="preserve"> </w:t>
      </w:r>
      <w:r w:rsidRPr="00A052BB">
        <w:rPr>
          <w:rFonts w:asciiTheme="majorBidi" w:hAnsiTheme="majorBidi" w:cstheme="majorBidi"/>
        </w:rPr>
        <w:t xml:space="preserve">to each other, while in </w:t>
      </w:r>
      <w:r w:rsidRPr="00A052BB">
        <w:rPr>
          <w:rFonts w:asciiTheme="majorBidi" w:hAnsiTheme="majorBidi" w:cstheme="majorBidi"/>
          <w:b/>
          <w:bCs/>
        </w:rPr>
        <w:t>2</w:t>
      </w:r>
      <w:r w:rsidRPr="00A052B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the </w:t>
      </w:r>
      <w:r w:rsidRPr="00A052BB">
        <w:rPr>
          <w:rFonts w:asciiTheme="majorBidi" w:hAnsiTheme="majorBidi" w:cstheme="majorBidi"/>
        </w:rPr>
        <w:t>angle</w:t>
      </w:r>
      <w:r>
        <w:rPr>
          <w:rFonts w:asciiTheme="majorBidi" w:hAnsiTheme="majorBidi" w:cstheme="majorBidi"/>
        </w:rPr>
        <w:t>s</w:t>
      </w:r>
      <w:r w:rsidRPr="00A052BB">
        <w:rPr>
          <w:rFonts w:asciiTheme="majorBidi" w:hAnsiTheme="majorBidi" w:cstheme="majorBidi"/>
        </w:rPr>
        <w:t xml:space="preserve"> are </w:t>
      </w:r>
      <w:r>
        <w:rPr>
          <w:rFonts w:asciiTheme="majorBidi" w:hAnsiTheme="majorBidi" w:cstheme="majorBidi"/>
        </w:rPr>
        <w:t xml:space="preserve">about </w:t>
      </w:r>
      <w:r w:rsidRPr="00A052BB">
        <w:rPr>
          <w:rFonts w:asciiTheme="majorBidi" w:hAnsiTheme="majorBidi" w:cstheme="majorBidi"/>
        </w:rPr>
        <w:t>57</w:t>
      </w:r>
      <w:r w:rsidRPr="00A052BB">
        <w:rPr>
          <w:rFonts w:asciiTheme="majorBidi" w:hAnsiTheme="majorBidi" w:cstheme="majorBidi"/>
        </w:rPr>
        <w:sym w:font="Symbol" w:char="F0B0"/>
      </w:r>
      <w:r w:rsidRPr="00A052BB">
        <w:rPr>
          <w:rFonts w:asciiTheme="majorBidi" w:hAnsiTheme="majorBidi" w:cstheme="majorBidi"/>
        </w:rPr>
        <w:t>.</w:t>
      </w:r>
    </w:p>
    <w:p w14:paraId="6436211D" w14:textId="77777777" w:rsidR="00751493" w:rsidRDefault="00751493" w:rsidP="00751493">
      <w:pPr>
        <w:spacing w:line="480" w:lineRule="auto"/>
        <w:ind w:firstLine="720"/>
        <w:jc w:val="both"/>
      </w:pPr>
    </w:p>
    <w:p w14:paraId="73E4F3FC" w14:textId="1622B520" w:rsidR="00751493" w:rsidRDefault="00751493" w:rsidP="00751493">
      <w:pPr>
        <w:spacing w:line="480" w:lineRule="auto"/>
        <w:ind w:firstLine="720"/>
        <w:jc w:val="both"/>
      </w:pPr>
      <w:r w:rsidRPr="00751493">
        <w:rPr>
          <w:noProof/>
        </w:rPr>
        <w:drawing>
          <wp:inline distT="0" distB="0" distL="0" distR="0" wp14:anchorId="62BCB86E" wp14:editId="5334DCB9">
            <wp:extent cx="5076825" cy="2578705"/>
            <wp:effectExtent l="0" t="0" r="0" b="0"/>
            <wp:docPr id="3" name="Picture 3" descr="D:\Rasoul\paper\paper cluster\manscript\Journal of\Fig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Rasoul\paper\paper cluster\manscript\Journal of\Fig 3.t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635" cy="258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0B8F1" w14:textId="79CECF6A" w:rsidR="008635BF" w:rsidRPr="008635BF" w:rsidRDefault="008635BF" w:rsidP="008635BF">
      <w:pPr>
        <w:autoSpaceDE w:val="0"/>
        <w:autoSpaceDN w:val="0"/>
        <w:adjustRightInd w:val="0"/>
        <w:spacing w:after="0" w:line="480" w:lineRule="auto"/>
        <w:ind w:left="567" w:hanging="567"/>
        <w:jc w:val="center"/>
        <w:rPr>
          <w:rFonts w:asciiTheme="minorBidi" w:eastAsia="AdvGulliv-R" w:hAnsiTheme="minorBidi" w:cstheme="minorBidi"/>
          <w:sz w:val="20"/>
          <w:szCs w:val="20"/>
        </w:rPr>
      </w:pPr>
      <w:r w:rsidRPr="008635BF">
        <w:rPr>
          <w:rFonts w:asciiTheme="minorBidi" w:eastAsia="AdvGulliv-R" w:hAnsiTheme="minorBidi" w:cstheme="minorBidi"/>
          <w:b/>
          <w:bCs/>
          <w:sz w:val="20"/>
          <w:szCs w:val="20"/>
        </w:rPr>
        <w:t>Fig. 3</w:t>
      </w:r>
      <w:r>
        <w:rPr>
          <w:rFonts w:asciiTheme="minorBidi" w:eastAsia="AdvGulliv-R" w:hAnsiTheme="minorBidi" w:cstheme="minorBidi"/>
          <w:b/>
          <w:bCs/>
          <w:sz w:val="20"/>
          <w:szCs w:val="20"/>
        </w:rPr>
        <w:t>.</w:t>
      </w:r>
      <w:r w:rsidRPr="008635BF">
        <w:rPr>
          <w:rFonts w:asciiTheme="minorBidi" w:eastAsia="AdvGulliv-R" w:hAnsiTheme="minorBidi" w:cstheme="minorBidi"/>
          <w:sz w:val="20"/>
          <w:szCs w:val="20"/>
        </w:rPr>
        <w:t xml:space="preserve"> </w:t>
      </w:r>
      <w:r w:rsidRPr="008635BF">
        <w:rPr>
          <w:rFonts w:asciiTheme="minorBidi" w:hAnsiTheme="minorBidi" w:cstheme="minorBidi"/>
          <w:sz w:val="20"/>
          <w:szCs w:val="20"/>
        </w:rPr>
        <w:t>cluster core (</w:t>
      </w:r>
      <w:r w:rsidRPr="008635BF">
        <w:rPr>
          <w:rFonts w:asciiTheme="minorBidi" w:hAnsiTheme="minorBidi" w:cstheme="minorBidi"/>
          <w:b/>
          <w:bCs/>
          <w:sz w:val="20"/>
          <w:szCs w:val="20"/>
        </w:rPr>
        <w:t>a</w:t>
      </w:r>
      <w:r w:rsidRPr="008635BF">
        <w:rPr>
          <w:rFonts w:asciiTheme="minorBidi" w:hAnsiTheme="minorBidi" w:cstheme="minorBidi"/>
          <w:sz w:val="20"/>
          <w:szCs w:val="20"/>
        </w:rPr>
        <w:t xml:space="preserve">) cluster </w:t>
      </w:r>
      <w:r w:rsidRPr="008635BF">
        <w:rPr>
          <w:rFonts w:asciiTheme="minorBidi" w:hAnsiTheme="minorBidi" w:cstheme="minorBidi"/>
          <w:b/>
          <w:bCs/>
          <w:sz w:val="20"/>
          <w:szCs w:val="20"/>
        </w:rPr>
        <w:t xml:space="preserve">1 </w:t>
      </w:r>
      <w:r w:rsidRPr="008635BF">
        <w:rPr>
          <w:rFonts w:asciiTheme="minorBidi" w:hAnsiTheme="minorBidi" w:cstheme="minorBidi"/>
          <w:sz w:val="20"/>
          <w:szCs w:val="20"/>
        </w:rPr>
        <w:t>and (</w:t>
      </w:r>
      <w:r w:rsidRPr="008635BF">
        <w:rPr>
          <w:rFonts w:asciiTheme="minorBidi" w:hAnsiTheme="minorBidi" w:cstheme="minorBidi"/>
          <w:b/>
          <w:bCs/>
          <w:sz w:val="20"/>
          <w:szCs w:val="20"/>
        </w:rPr>
        <w:t>b</w:t>
      </w:r>
      <w:r w:rsidRPr="008635BF">
        <w:rPr>
          <w:rFonts w:asciiTheme="minorBidi" w:hAnsiTheme="minorBidi" w:cstheme="minorBidi"/>
          <w:sz w:val="20"/>
          <w:szCs w:val="20"/>
        </w:rPr>
        <w:t>) cluster</w:t>
      </w:r>
      <w:r w:rsidRPr="008635BF">
        <w:rPr>
          <w:rFonts w:asciiTheme="minorBidi" w:hAnsiTheme="minorBidi" w:cstheme="minorBidi"/>
          <w:b/>
          <w:bCs/>
          <w:sz w:val="20"/>
          <w:szCs w:val="20"/>
        </w:rPr>
        <w:t xml:space="preserve"> 2</w:t>
      </w:r>
    </w:p>
    <w:p w14:paraId="7F6D1D09" w14:textId="77777777" w:rsidR="00751493" w:rsidRDefault="00751493" w:rsidP="00751493">
      <w:pPr>
        <w:spacing w:line="480" w:lineRule="auto"/>
        <w:ind w:firstLine="720"/>
        <w:jc w:val="both"/>
        <w:rPr>
          <w:rFonts w:asciiTheme="majorBidi" w:hAnsiTheme="majorBidi" w:cstheme="majorBidi"/>
        </w:rPr>
      </w:pPr>
    </w:p>
    <w:p w14:paraId="5C3868B0" w14:textId="0A91B575" w:rsidR="00625E62" w:rsidRPr="008A1677" w:rsidRDefault="00CA23DF" w:rsidP="00F208D7">
      <w:pPr>
        <w:spacing w:after="0" w:line="48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3.3. </w:t>
      </w:r>
      <w:r w:rsidR="00625E62" w:rsidRPr="008A1677">
        <w:rPr>
          <w:rFonts w:cs="Times New Roman"/>
          <w:i/>
          <w:iCs/>
        </w:rPr>
        <w:t>Cyclic voltammetry</w:t>
      </w:r>
    </w:p>
    <w:p w14:paraId="7B14FC87" w14:textId="43480DA5" w:rsidR="00625E62" w:rsidRDefault="00625E62" w:rsidP="00F208D7">
      <w:pPr>
        <w:autoSpaceDE w:val="0"/>
        <w:autoSpaceDN w:val="0"/>
        <w:adjustRightInd w:val="0"/>
        <w:spacing w:after="0" w:line="480" w:lineRule="auto"/>
        <w:jc w:val="both"/>
      </w:pPr>
      <w:r w:rsidRPr="00DC75D3">
        <w:rPr>
          <w:rFonts w:asciiTheme="majorBidi" w:hAnsiTheme="majorBidi" w:cstheme="majorBidi"/>
        </w:rPr>
        <w:t>The electrochemical behavior of the Cu(II) complexes has been studied by cyclic voltammetry (CV) in CH</w:t>
      </w:r>
      <w:r w:rsidRPr="002A0950">
        <w:rPr>
          <w:rFonts w:asciiTheme="majorBidi" w:hAnsiTheme="majorBidi" w:cstheme="majorBidi"/>
          <w:vertAlign w:val="subscript"/>
        </w:rPr>
        <w:t>3</w:t>
      </w:r>
      <w:r w:rsidRPr="00DC75D3">
        <w:rPr>
          <w:rFonts w:asciiTheme="majorBidi" w:hAnsiTheme="majorBidi" w:cstheme="majorBidi"/>
        </w:rPr>
        <w:t xml:space="preserve">CN </w:t>
      </w:r>
      <w:r>
        <w:rPr>
          <w:rFonts w:asciiTheme="majorBidi" w:hAnsiTheme="majorBidi" w:cstheme="majorBidi"/>
        </w:rPr>
        <w:t xml:space="preserve">solution. </w:t>
      </w:r>
      <w:r w:rsidRPr="00DC75D3">
        <w:rPr>
          <w:rFonts w:asciiTheme="majorBidi" w:hAnsiTheme="majorBidi" w:cstheme="majorBidi"/>
        </w:rPr>
        <w:t xml:space="preserve">Tetrabutyl ammonium perchlorate (TBAP, 0.1 </w:t>
      </w:r>
      <w:r>
        <w:rPr>
          <w:rFonts w:asciiTheme="majorBidi" w:hAnsiTheme="majorBidi" w:cstheme="majorBidi"/>
        </w:rPr>
        <w:t>M</w:t>
      </w:r>
      <w:r w:rsidRPr="00DC75D3">
        <w:rPr>
          <w:rFonts w:asciiTheme="majorBidi" w:hAnsiTheme="majorBidi" w:cstheme="majorBidi"/>
        </w:rPr>
        <w:t xml:space="preserve">) was used as the supporting electrolyte. The electrochemical data are summarized in Table </w:t>
      </w:r>
      <w:r w:rsidR="00784B64">
        <w:rPr>
          <w:rFonts w:asciiTheme="majorBidi" w:hAnsiTheme="majorBidi" w:cstheme="majorBidi"/>
        </w:rPr>
        <w:t>3</w:t>
      </w:r>
      <w:r w:rsidRPr="00DC75D3">
        <w:rPr>
          <w:rFonts w:asciiTheme="majorBidi" w:hAnsiTheme="majorBidi" w:cstheme="majorBidi"/>
        </w:rPr>
        <w:t xml:space="preserve"> and the cyclic </w:t>
      </w:r>
      <w:r w:rsidRPr="00DC75D3">
        <w:rPr>
          <w:rFonts w:asciiTheme="majorBidi" w:hAnsiTheme="majorBidi" w:cstheme="majorBidi"/>
        </w:rPr>
        <w:lastRenderedPageBreak/>
        <w:t xml:space="preserve">voltammograms of the copper(II) complexes are depicted in Fig. </w:t>
      </w:r>
      <w:r w:rsidR="00784B64">
        <w:rPr>
          <w:rFonts w:asciiTheme="majorBidi" w:hAnsiTheme="majorBidi" w:cstheme="majorBidi"/>
        </w:rPr>
        <w:t>4</w:t>
      </w:r>
      <w:r w:rsidRPr="00DC75D3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>
        <w:t xml:space="preserve">As shown in figure </w:t>
      </w:r>
      <w:r w:rsidR="00784B64">
        <w:t>4</w:t>
      </w:r>
      <w:r>
        <w:t xml:space="preserve">a, cluster </w:t>
      </w:r>
      <w:r w:rsidRPr="00595744">
        <w:rPr>
          <w:b/>
          <w:bCs/>
        </w:rPr>
        <w:t>1</w:t>
      </w:r>
      <w:r>
        <w:t xml:space="preserve"> shows a pair of redox peaks with a cathodic peak potential (E</w:t>
      </w:r>
      <w:r w:rsidRPr="00D03920">
        <w:rPr>
          <w:vertAlign w:val="subscript"/>
        </w:rPr>
        <w:t>pc</w:t>
      </w:r>
      <w:r>
        <w:t>) at 0.485</w:t>
      </w:r>
      <w:r w:rsidR="007D6B1F">
        <w:t xml:space="preserve"> </w:t>
      </w:r>
      <w:r>
        <w:t>V and an anodic peak potential (E</w:t>
      </w:r>
      <w:r w:rsidRPr="00166D4C">
        <w:rPr>
          <w:vertAlign w:val="subscript"/>
        </w:rPr>
        <w:t>pa</w:t>
      </w:r>
      <w:r>
        <w:t>) at 0.767 V. The half-wave potential (E</w:t>
      </w:r>
      <w:r w:rsidRPr="00166D4C">
        <w:rPr>
          <w:vertAlign w:val="subscript"/>
        </w:rPr>
        <w:t>1/2</w:t>
      </w:r>
      <w:r>
        <w:t>=1/2(E</w:t>
      </w:r>
      <w:r w:rsidRPr="00166D4C">
        <w:rPr>
          <w:vertAlign w:val="subscript"/>
        </w:rPr>
        <w:t>pa</w:t>
      </w:r>
      <w:r>
        <w:t>+E</w:t>
      </w:r>
      <w:r w:rsidRPr="00166D4C">
        <w:rPr>
          <w:vertAlign w:val="subscript"/>
        </w:rPr>
        <w:t>pc</w:t>
      </w:r>
      <w:r>
        <w:t>)) and the peak-to-peak potential separation (</w:t>
      </w:r>
      <w:r>
        <w:rPr>
          <w:rFonts w:cs="Times New Roman"/>
        </w:rPr>
        <w:t>Δ</w:t>
      </w:r>
      <w:r>
        <w:t>E</w:t>
      </w:r>
      <w:r w:rsidRPr="00166D4C">
        <w:rPr>
          <w:vertAlign w:val="subscript"/>
        </w:rPr>
        <w:t>p</w:t>
      </w:r>
      <w:r>
        <w:t>) were obtained as 0.626</w:t>
      </w:r>
      <w:r w:rsidR="007D6B1F">
        <w:t xml:space="preserve"> </w:t>
      </w:r>
      <w:r>
        <w:t xml:space="preserve">V and 0.282 V, respectively, indicating that the electrochemical behavior of </w:t>
      </w:r>
      <w:r w:rsidRPr="00AB5746">
        <w:rPr>
          <w:b/>
          <w:bCs/>
        </w:rPr>
        <w:t>1</w:t>
      </w:r>
      <w:r>
        <w:t xml:space="preserve"> is quasi-reversible corresponding to the redox process of all four copper (Cu(II)/Cu(I</w:t>
      </w:r>
      <w:r w:rsidRPr="00784B64">
        <w:t>))</w:t>
      </w:r>
      <w:r w:rsidR="00171573">
        <w:t>.</w:t>
      </w:r>
      <w:r w:rsidR="007758D3" w:rsidRPr="00171573">
        <w:rPr>
          <w:vertAlign w:val="superscript"/>
        </w:rPr>
        <w:t>3</w:t>
      </w:r>
      <w:r w:rsidR="00695855" w:rsidRPr="00171573">
        <w:rPr>
          <w:vertAlign w:val="superscript"/>
        </w:rPr>
        <w:t>9</w:t>
      </w:r>
      <w:r w:rsidR="00784B64" w:rsidRPr="00171573">
        <w:rPr>
          <w:vertAlign w:val="superscript"/>
        </w:rPr>
        <w:t>-</w:t>
      </w:r>
      <w:r w:rsidR="00695855" w:rsidRPr="00171573">
        <w:rPr>
          <w:vertAlign w:val="superscript"/>
        </w:rPr>
        <w:t>41</w:t>
      </w:r>
      <w:r w:rsidRPr="00784B64">
        <w:t xml:space="preserve"> </w:t>
      </w:r>
      <w:r w:rsidR="0012703D">
        <w:t>T</w:t>
      </w:r>
      <w:r>
        <w:t xml:space="preserve">he crystal structures of complex </w:t>
      </w:r>
      <w:r w:rsidRPr="00AB5746">
        <w:rPr>
          <w:b/>
          <w:bCs/>
        </w:rPr>
        <w:t>1</w:t>
      </w:r>
      <w:r>
        <w:t xml:space="preserve"> shows the presence of four similar Cu</w:t>
      </w:r>
      <w:r w:rsidR="0012703D">
        <w:t>(</w:t>
      </w:r>
      <w:r>
        <w:t>II</w:t>
      </w:r>
      <w:r w:rsidR="0012703D">
        <w:t>)</w:t>
      </w:r>
      <w:r>
        <w:t xml:space="preserve"> centers in </w:t>
      </w:r>
      <w:r w:rsidR="0012703D">
        <w:t xml:space="preserve">the </w:t>
      </w:r>
      <w:r>
        <w:t>tetranuclear</w:t>
      </w:r>
      <w:r w:rsidR="0012703D">
        <w:t xml:space="preserve"> cluster</w:t>
      </w:r>
      <w:r>
        <w:t xml:space="preserve">, </w:t>
      </w:r>
      <w:r w:rsidR="0012703D">
        <w:t xml:space="preserve">so </w:t>
      </w:r>
      <w:r>
        <w:t>we can assume that in solution the four copper ions exhibit similar coordination environments</w:t>
      </w:r>
      <w:r w:rsidR="0012703D">
        <w:t xml:space="preserve"> as</w:t>
      </w:r>
      <w:r>
        <w:t xml:space="preserve"> in the solid state. One irreversible oxidative response is observed on the positive of side of </w:t>
      </w:r>
      <w:r w:rsidRPr="00EB00A1">
        <w:t>voltammogram</w:t>
      </w:r>
      <w:r>
        <w:t xml:space="preserve"> at 1.512 V and this can be assigned to Cu(II) to Cu(III) oxidation. </w:t>
      </w:r>
    </w:p>
    <w:p w14:paraId="7D6C72C1" w14:textId="77777777" w:rsidR="008635BF" w:rsidRDefault="008635BF" w:rsidP="00F208D7">
      <w:pPr>
        <w:autoSpaceDE w:val="0"/>
        <w:autoSpaceDN w:val="0"/>
        <w:adjustRightInd w:val="0"/>
        <w:spacing w:after="0" w:line="480" w:lineRule="auto"/>
        <w:jc w:val="both"/>
      </w:pPr>
    </w:p>
    <w:p w14:paraId="3F9C783E" w14:textId="0AC59D44" w:rsidR="008635BF" w:rsidRDefault="008635BF" w:rsidP="00F208D7">
      <w:pPr>
        <w:autoSpaceDE w:val="0"/>
        <w:autoSpaceDN w:val="0"/>
        <w:adjustRightInd w:val="0"/>
        <w:spacing w:after="0" w:line="480" w:lineRule="auto"/>
        <w:jc w:val="both"/>
      </w:pPr>
      <w:r w:rsidRPr="008635BF">
        <w:rPr>
          <w:noProof/>
        </w:rPr>
        <w:drawing>
          <wp:inline distT="0" distB="0" distL="0" distR="0" wp14:anchorId="1CDEEB10" wp14:editId="6196768A">
            <wp:extent cx="4086225" cy="3155061"/>
            <wp:effectExtent l="0" t="0" r="0" b="7620"/>
            <wp:docPr id="5" name="Picture 5" descr="D:\Rasoul\paper\paper cluster\manscript\Journal of\Fig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Rasoul\paper\paper cluster\manscript\Journal of\Fig 4.T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11" cy="318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D399C" w14:textId="0DC45D4C" w:rsidR="008635BF" w:rsidRPr="008635BF" w:rsidRDefault="008635BF" w:rsidP="008635BF">
      <w:pPr>
        <w:autoSpaceDE w:val="0"/>
        <w:autoSpaceDN w:val="0"/>
        <w:adjustRightInd w:val="0"/>
        <w:spacing w:after="0" w:line="480" w:lineRule="auto"/>
        <w:ind w:left="567" w:hanging="567"/>
        <w:rPr>
          <w:rFonts w:asciiTheme="minorBidi" w:eastAsia="AdvGulliv-R" w:hAnsiTheme="minorBidi" w:cstheme="minorBidi"/>
          <w:sz w:val="20"/>
          <w:szCs w:val="20"/>
        </w:rPr>
      </w:pPr>
      <w:r w:rsidRPr="008635BF">
        <w:rPr>
          <w:rFonts w:asciiTheme="minorBidi" w:eastAsia="AdvGulliv-R" w:hAnsiTheme="minorBidi" w:cstheme="minorBidi"/>
          <w:b/>
          <w:bCs/>
          <w:sz w:val="20"/>
          <w:szCs w:val="20"/>
        </w:rPr>
        <w:t>Fig 4</w:t>
      </w:r>
      <w:r>
        <w:rPr>
          <w:rFonts w:asciiTheme="minorBidi" w:eastAsia="AdvGulliv-R" w:hAnsiTheme="minorBidi" w:cstheme="minorBidi"/>
          <w:b/>
          <w:bCs/>
          <w:sz w:val="20"/>
          <w:szCs w:val="20"/>
        </w:rPr>
        <w:t>.</w:t>
      </w:r>
      <w:r w:rsidRPr="008635BF">
        <w:rPr>
          <w:rFonts w:asciiTheme="minorBidi" w:eastAsia="AdvGulliv-R" w:hAnsiTheme="minorBidi" w:cstheme="minorBidi"/>
          <w:sz w:val="20"/>
          <w:szCs w:val="20"/>
        </w:rPr>
        <w:t xml:space="preserve"> Cyclic voltammograms of the </w:t>
      </w:r>
      <w:r>
        <w:rPr>
          <w:rFonts w:asciiTheme="minorBidi" w:eastAsia="AdvGulliv-R" w:hAnsiTheme="minorBidi" w:cstheme="minorBidi"/>
          <w:sz w:val="20"/>
          <w:szCs w:val="20"/>
        </w:rPr>
        <w:t xml:space="preserve">complexes </w:t>
      </w:r>
      <w:r w:rsidRPr="008635BF">
        <w:rPr>
          <w:rFonts w:asciiTheme="minorBidi" w:eastAsia="AdvGulliv-R" w:hAnsiTheme="minorBidi" w:cstheme="minorBidi"/>
          <w:b/>
          <w:bCs/>
          <w:sz w:val="20"/>
          <w:szCs w:val="20"/>
        </w:rPr>
        <w:t>1</w:t>
      </w:r>
      <w:r>
        <w:rPr>
          <w:rFonts w:asciiTheme="minorBidi" w:eastAsia="AdvGulliv-R" w:hAnsiTheme="minorBidi" w:cstheme="minorBidi"/>
          <w:sz w:val="20"/>
          <w:szCs w:val="20"/>
        </w:rPr>
        <w:t xml:space="preserve"> and </w:t>
      </w:r>
      <w:r w:rsidRPr="008635BF">
        <w:rPr>
          <w:rFonts w:asciiTheme="minorBidi" w:eastAsia="AdvGulliv-R" w:hAnsiTheme="minorBidi" w:cstheme="minorBidi"/>
          <w:b/>
          <w:bCs/>
          <w:sz w:val="20"/>
          <w:szCs w:val="20"/>
        </w:rPr>
        <w:t>2</w:t>
      </w:r>
      <w:r w:rsidRPr="008635BF">
        <w:rPr>
          <w:rFonts w:asciiTheme="minorBidi" w:eastAsia="AdvGulliv-R" w:hAnsiTheme="minorBidi" w:cstheme="minorBidi"/>
          <w:sz w:val="20"/>
          <w:szCs w:val="20"/>
        </w:rPr>
        <w:t xml:space="preserve"> in a 0.1 M TBAP acetonitrile solution at 300 K and 100 mV/s</w:t>
      </w:r>
      <w:r>
        <w:rPr>
          <w:rFonts w:asciiTheme="minorBidi" w:eastAsia="AdvGulliv-R" w:hAnsiTheme="minorBidi" w:cstheme="minorBidi"/>
          <w:sz w:val="20"/>
          <w:szCs w:val="20"/>
        </w:rPr>
        <w:t xml:space="preserve">, </w:t>
      </w:r>
    </w:p>
    <w:p w14:paraId="59D6E3EB" w14:textId="77777777" w:rsidR="008635BF" w:rsidRDefault="008635BF" w:rsidP="00F208D7">
      <w:pPr>
        <w:autoSpaceDE w:val="0"/>
        <w:autoSpaceDN w:val="0"/>
        <w:adjustRightInd w:val="0"/>
        <w:spacing w:after="0" w:line="480" w:lineRule="auto"/>
        <w:jc w:val="both"/>
      </w:pPr>
    </w:p>
    <w:p w14:paraId="6F28CA04" w14:textId="6E50E2EA" w:rsidR="00625E62" w:rsidRDefault="00625E62" w:rsidP="00F208D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Theme="majorBidi" w:hAnsiTheme="majorBidi" w:cstheme="majorBidi"/>
        </w:rPr>
      </w:pPr>
      <w:r>
        <w:lastRenderedPageBreak/>
        <w:t>The cyclic voltammogram for copper(II) complex</w:t>
      </w:r>
      <w:r w:rsidRPr="00D90272">
        <w:rPr>
          <w:b/>
          <w:bCs/>
        </w:rPr>
        <w:t xml:space="preserve"> 2</w:t>
      </w:r>
      <w:r>
        <w:t xml:space="preserve"> was recorded at anodic potential in the range -0.2 to +1.6 V. The cyclic voltammogram for </w:t>
      </w:r>
      <w:r w:rsidRPr="00D90272">
        <w:rPr>
          <w:b/>
          <w:bCs/>
        </w:rPr>
        <w:t>2</w:t>
      </w:r>
      <w:r>
        <w:t xml:space="preserve"> is shown in Fig. </w:t>
      </w:r>
      <w:r w:rsidR="00784B64">
        <w:t>4b</w:t>
      </w:r>
      <w:r>
        <w:t xml:space="preserve">.  </w:t>
      </w:r>
      <w:r w:rsidRPr="00D90272">
        <w:rPr>
          <w:rFonts w:asciiTheme="majorBidi" w:hAnsiTheme="majorBidi" w:cstheme="majorBidi"/>
        </w:rPr>
        <w:t xml:space="preserve">On changing </w:t>
      </w:r>
      <w:r w:rsidR="0012703D">
        <w:rPr>
          <w:rFonts w:asciiTheme="majorBidi" w:hAnsiTheme="majorBidi" w:cstheme="majorBidi"/>
        </w:rPr>
        <w:t xml:space="preserve">the </w:t>
      </w:r>
      <w:r>
        <w:rPr>
          <w:rFonts w:asciiTheme="majorBidi" w:hAnsiTheme="majorBidi" w:cstheme="majorBidi"/>
        </w:rPr>
        <w:t>halogen</w:t>
      </w:r>
      <w:r w:rsidR="0012703D">
        <w:rPr>
          <w:rFonts w:asciiTheme="majorBidi" w:hAnsiTheme="majorBidi" w:cstheme="majorBidi"/>
        </w:rPr>
        <w:t xml:space="preserve"> from Cl to Br</w:t>
      </w:r>
      <w:r w:rsidRPr="00D90272">
        <w:rPr>
          <w:rFonts w:asciiTheme="majorBidi" w:hAnsiTheme="majorBidi" w:cstheme="majorBidi"/>
        </w:rPr>
        <w:t xml:space="preserve"> more </w:t>
      </w:r>
      <w:r>
        <w:rPr>
          <w:rFonts w:asciiTheme="majorBidi" w:hAnsiTheme="majorBidi" w:cstheme="majorBidi"/>
        </w:rPr>
        <w:t>redox</w:t>
      </w:r>
      <w:r w:rsidR="0012703D">
        <w:rPr>
          <w:rFonts w:asciiTheme="majorBidi" w:hAnsiTheme="majorBidi" w:cstheme="majorBidi"/>
        </w:rPr>
        <w:t xml:space="preserve"> peaks are observed.  This </w:t>
      </w:r>
      <w:r w:rsidRPr="00D90272">
        <w:rPr>
          <w:rFonts w:asciiTheme="majorBidi" w:hAnsiTheme="majorBidi" w:cstheme="majorBidi"/>
        </w:rPr>
        <w:t>usually happens when Cl is changed to Br or</w:t>
      </w:r>
      <w:r>
        <w:rPr>
          <w:rFonts w:asciiTheme="majorBidi" w:hAnsiTheme="majorBidi" w:cstheme="majorBidi"/>
        </w:rPr>
        <w:t xml:space="preserve"> I in similar core structures</w:t>
      </w:r>
      <w:r w:rsidR="00171573">
        <w:rPr>
          <w:rFonts w:asciiTheme="majorBidi" w:hAnsiTheme="majorBidi" w:cstheme="majorBidi"/>
        </w:rPr>
        <w:t>.</w:t>
      </w:r>
      <w:r w:rsidR="00695855" w:rsidRPr="00171573">
        <w:rPr>
          <w:rFonts w:asciiTheme="majorBidi" w:hAnsiTheme="majorBidi" w:cstheme="majorBidi"/>
          <w:vertAlign w:val="superscript"/>
        </w:rPr>
        <w:t>42</w:t>
      </w:r>
      <w:r w:rsidR="00784B64" w:rsidRPr="00171573">
        <w:rPr>
          <w:rFonts w:asciiTheme="majorBidi" w:hAnsiTheme="majorBidi" w:cstheme="majorBidi"/>
          <w:vertAlign w:val="superscript"/>
        </w:rPr>
        <w:t>-</w:t>
      </w:r>
      <w:r w:rsidR="00695855" w:rsidRPr="00171573">
        <w:rPr>
          <w:rFonts w:asciiTheme="majorBidi" w:hAnsiTheme="majorBidi" w:cstheme="majorBidi"/>
          <w:vertAlign w:val="superscript"/>
        </w:rPr>
        <w:t>44</w:t>
      </w:r>
      <w:r w:rsidRPr="00784B64">
        <w:rPr>
          <w:rFonts w:asciiTheme="majorBidi" w:hAnsiTheme="majorBidi" w:cstheme="majorBidi"/>
        </w:rPr>
        <w:t xml:space="preserve"> The </w:t>
      </w:r>
      <w:r>
        <w:rPr>
          <w:rFonts w:asciiTheme="majorBidi" w:hAnsiTheme="majorBidi" w:cstheme="majorBidi"/>
        </w:rPr>
        <w:t xml:space="preserve">cyclic voltammetry of 2 shows two anodic peaks potential at 0.716 and 0.898 V and two cathodic peaks at 0.731 and 0.530 V. We could not get any wave for the oxidation of copper(II) to copper(III) in the potential range up to 1.6 V. </w:t>
      </w:r>
    </w:p>
    <w:p w14:paraId="15946BCE" w14:textId="77777777" w:rsidR="008635BF" w:rsidRDefault="008635BF" w:rsidP="00F208D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Theme="majorBidi" w:hAnsiTheme="majorBidi" w:cstheme="majorBidi"/>
        </w:rPr>
      </w:pPr>
    </w:p>
    <w:p w14:paraId="32CE4739" w14:textId="5B2580E5" w:rsidR="008635BF" w:rsidRPr="008635BF" w:rsidRDefault="008635BF" w:rsidP="008635BF">
      <w:pPr>
        <w:spacing w:after="0" w:line="360" w:lineRule="auto"/>
        <w:rPr>
          <w:rFonts w:asciiTheme="minorBidi" w:eastAsia="Times New Roman" w:hAnsiTheme="minorBidi" w:cstheme="minorBidi"/>
          <w:sz w:val="20"/>
          <w:szCs w:val="20"/>
          <w:lang w:bidi="fa-IR"/>
        </w:rPr>
      </w:pPr>
      <w:r w:rsidRPr="008635BF">
        <w:rPr>
          <w:rFonts w:asciiTheme="minorBidi" w:eastAsia="Times New Roman" w:hAnsiTheme="minorBidi" w:cstheme="minorBidi"/>
          <w:b/>
          <w:bCs/>
          <w:sz w:val="20"/>
          <w:szCs w:val="20"/>
          <w:lang w:bidi="fa-IR"/>
        </w:rPr>
        <w:t>Table 3</w:t>
      </w:r>
      <w:r>
        <w:rPr>
          <w:rFonts w:asciiTheme="minorBidi" w:eastAsia="Times New Roman" w:hAnsiTheme="minorBidi" w:cstheme="minorBidi"/>
          <w:b/>
          <w:bCs/>
          <w:sz w:val="20"/>
          <w:szCs w:val="20"/>
          <w:lang w:bidi="fa-IR"/>
        </w:rPr>
        <w:t>.</w:t>
      </w:r>
      <w:r w:rsidRPr="008635BF">
        <w:rPr>
          <w:rFonts w:asciiTheme="minorBidi" w:eastAsia="Times New Roman" w:hAnsiTheme="minorBidi" w:cstheme="minorBidi"/>
          <w:sz w:val="20"/>
          <w:szCs w:val="20"/>
          <w:lang w:bidi="fa-IR"/>
        </w:rPr>
        <w:t xml:space="preserve"> Cyclic voltammetric data for complexes </w:t>
      </w:r>
      <w:r w:rsidRPr="008635BF">
        <w:rPr>
          <w:rFonts w:asciiTheme="minorBidi" w:eastAsia="Times New Roman" w:hAnsiTheme="minorBidi" w:cstheme="minorBidi"/>
          <w:b/>
          <w:bCs/>
          <w:sz w:val="20"/>
          <w:szCs w:val="20"/>
          <w:lang w:bidi="fa-IR"/>
        </w:rPr>
        <w:t>1</w:t>
      </w:r>
      <w:r w:rsidRPr="008635BF">
        <w:rPr>
          <w:rFonts w:asciiTheme="minorBidi" w:eastAsia="Times New Roman" w:hAnsiTheme="minorBidi" w:cstheme="minorBidi"/>
          <w:sz w:val="20"/>
          <w:szCs w:val="20"/>
          <w:lang w:bidi="fa-IR"/>
        </w:rPr>
        <w:t xml:space="preserve"> and </w:t>
      </w:r>
      <w:r w:rsidRPr="008635BF">
        <w:rPr>
          <w:rFonts w:asciiTheme="minorBidi" w:eastAsia="Times New Roman" w:hAnsiTheme="minorBidi" w:cstheme="minorBidi"/>
          <w:b/>
          <w:bCs/>
          <w:sz w:val="20"/>
          <w:szCs w:val="20"/>
          <w:lang w:bidi="fa-IR"/>
        </w:rPr>
        <w:t>2</w:t>
      </w:r>
      <w:r w:rsidRPr="008635BF">
        <w:rPr>
          <w:rFonts w:asciiTheme="minorBidi" w:eastAsia="Times New Roman" w:hAnsiTheme="minorBidi" w:cstheme="minorBidi"/>
          <w:sz w:val="20"/>
          <w:szCs w:val="20"/>
          <w:lang w:bidi="fa-IR"/>
        </w:rPr>
        <w:t xml:space="preserve"> (versus Ag/AgCl)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1674"/>
        <w:gridCol w:w="1701"/>
        <w:gridCol w:w="1701"/>
      </w:tblGrid>
      <w:tr w:rsidR="008635BF" w:rsidRPr="008635BF" w14:paraId="5760B014" w14:textId="77777777" w:rsidTr="008635BF"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2E8F1EEA" w14:textId="77777777" w:rsidR="008635BF" w:rsidRPr="008635BF" w:rsidRDefault="008635BF" w:rsidP="008635BF">
            <w:pPr>
              <w:bidi w:val="0"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35BF">
              <w:rPr>
                <w:rFonts w:cs="B Nazanin"/>
                <w:sz w:val="24"/>
                <w:szCs w:val="24"/>
                <w:lang w:bidi="fa-IR"/>
              </w:rPr>
              <w:t>complex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43A1BC3E" w14:textId="77777777" w:rsidR="008635BF" w:rsidRPr="008635BF" w:rsidRDefault="008635BF" w:rsidP="008635BF">
            <w:pPr>
              <w:bidi w:val="0"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35BF">
              <w:rPr>
                <w:rFonts w:cs="B Nazanin"/>
                <w:sz w:val="24"/>
                <w:szCs w:val="24"/>
                <w:lang w:bidi="fa-IR"/>
              </w:rPr>
              <w:t>E</w:t>
            </w:r>
            <w:r w:rsidRPr="008635BF">
              <w:rPr>
                <w:rFonts w:cs="B Nazanin"/>
                <w:sz w:val="24"/>
                <w:szCs w:val="24"/>
                <w:vertAlign w:val="subscript"/>
                <w:lang w:bidi="fa-IR"/>
              </w:rPr>
              <w:t>pc</w:t>
            </w:r>
            <w:r w:rsidRPr="008635BF">
              <w:rPr>
                <w:rFonts w:cs="B Nazanin"/>
                <w:sz w:val="24"/>
                <w:szCs w:val="24"/>
                <w:lang w:bidi="fa-IR"/>
              </w:rPr>
              <w:t xml:space="preserve"> (V)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BF6A12" w14:textId="77777777" w:rsidR="008635BF" w:rsidRPr="008635BF" w:rsidRDefault="008635BF" w:rsidP="008635BF">
            <w:pPr>
              <w:bidi w:val="0"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35BF">
              <w:rPr>
                <w:rFonts w:cs="B Nazanin"/>
                <w:sz w:val="24"/>
                <w:szCs w:val="24"/>
                <w:lang w:bidi="fa-IR"/>
              </w:rPr>
              <w:t>E</w:t>
            </w:r>
            <w:r w:rsidRPr="008635BF">
              <w:rPr>
                <w:rFonts w:cs="B Nazanin"/>
                <w:sz w:val="24"/>
                <w:szCs w:val="24"/>
                <w:vertAlign w:val="subscript"/>
                <w:lang w:bidi="fa-IR"/>
              </w:rPr>
              <w:t>pa</w:t>
            </w:r>
            <w:r w:rsidRPr="008635BF">
              <w:rPr>
                <w:rFonts w:cs="B Nazanin"/>
                <w:sz w:val="24"/>
                <w:szCs w:val="24"/>
                <w:lang w:bidi="fa-IR"/>
              </w:rPr>
              <w:t xml:space="preserve"> (V)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54FC53" w14:textId="77777777" w:rsidR="008635BF" w:rsidRPr="008635BF" w:rsidRDefault="008635BF" w:rsidP="008635BF">
            <w:pPr>
              <w:bidi w:val="0"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35BF">
              <w:rPr>
                <w:rFonts w:cs="B Nazanin"/>
                <w:sz w:val="24"/>
                <w:szCs w:val="24"/>
                <w:lang w:bidi="fa-IR"/>
              </w:rPr>
              <w:t>E</w:t>
            </w:r>
            <w:r w:rsidRPr="008635BF">
              <w:rPr>
                <w:rFonts w:cs="B Nazanin"/>
                <w:sz w:val="24"/>
                <w:szCs w:val="24"/>
                <w:vertAlign w:val="subscript"/>
                <w:lang w:bidi="fa-IR"/>
              </w:rPr>
              <w:t>1/2</w:t>
            </w:r>
            <w:r w:rsidRPr="008635BF">
              <w:rPr>
                <w:rFonts w:cs="B Nazanin"/>
                <w:sz w:val="24"/>
                <w:szCs w:val="24"/>
                <w:lang w:bidi="fa-IR"/>
              </w:rPr>
              <w:t xml:space="preserve"> (mV)</w:t>
            </w:r>
          </w:p>
        </w:tc>
      </w:tr>
      <w:tr w:rsidR="008635BF" w:rsidRPr="008635BF" w14:paraId="2EE88180" w14:textId="77777777" w:rsidTr="008635BF">
        <w:tc>
          <w:tcPr>
            <w:tcW w:w="1156" w:type="dxa"/>
            <w:tcBorders>
              <w:top w:val="single" w:sz="4" w:space="0" w:color="auto"/>
            </w:tcBorders>
          </w:tcPr>
          <w:p w14:paraId="334FC463" w14:textId="77777777" w:rsidR="008635BF" w:rsidRPr="008635BF" w:rsidRDefault="008635BF" w:rsidP="008635BF">
            <w:pPr>
              <w:bidi w:val="0"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35BF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162DD904" w14:textId="77777777" w:rsidR="008635BF" w:rsidRPr="008635BF" w:rsidRDefault="008635BF" w:rsidP="008635BF">
            <w:pPr>
              <w:bidi w:val="0"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35BF">
              <w:rPr>
                <w:rFonts w:cs="B Nazanin"/>
                <w:sz w:val="24"/>
                <w:szCs w:val="24"/>
                <w:lang w:bidi="fa-IR"/>
              </w:rPr>
              <w:t>0.485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EB3A21" w14:textId="77777777" w:rsidR="008635BF" w:rsidRPr="008635BF" w:rsidRDefault="008635BF" w:rsidP="008635BF">
            <w:pPr>
              <w:bidi w:val="0"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35BF">
              <w:rPr>
                <w:rFonts w:cs="B Nazanin"/>
                <w:sz w:val="24"/>
                <w:szCs w:val="24"/>
                <w:lang w:bidi="fa-IR"/>
              </w:rPr>
              <w:t>0.767, 1.512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1EF5D" w14:textId="77777777" w:rsidR="008635BF" w:rsidRPr="008635BF" w:rsidRDefault="008635BF" w:rsidP="008635BF">
            <w:pPr>
              <w:bidi w:val="0"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35BF">
              <w:rPr>
                <w:rFonts w:cs="B Nazanin"/>
                <w:sz w:val="24"/>
                <w:szCs w:val="24"/>
                <w:lang w:bidi="fa-IR"/>
              </w:rPr>
              <w:t>0.626</w:t>
            </w:r>
          </w:p>
        </w:tc>
      </w:tr>
      <w:tr w:rsidR="008635BF" w:rsidRPr="008635BF" w14:paraId="51E598BD" w14:textId="77777777" w:rsidTr="008635BF">
        <w:tc>
          <w:tcPr>
            <w:tcW w:w="1156" w:type="dxa"/>
            <w:tcBorders>
              <w:bottom w:val="single" w:sz="4" w:space="0" w:color="auto"/>
            </w:tcBorders>
          </w:tcPr>
          <w:p w14:paraId="28BCE69D" w14:textId="77777777" w:rsidR="008635BF" w:rsidRPr="008635BF" w:rsidRDefault="008635BF" w:rsidP="008635BF">
            <w:pPr>
              <w:bidi w:val="0"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35BF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71E7EA13" w14:textId="77777777" w:rsidR="008635BF" w:rsidRPr="008635BF" w:rsidRDefault="008635BF" w:rsidP="008635BF">
            <w:pPr>
              <w:bidi w:val="0"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35BF">
              <w:rPr>
                <w:rFonts w:cs="B Nazanin"/>
                <w:sz w:val="24"/>
                <w:szCs w:val="24"/>
                <w:lang w:bidi="fa-IR"/>
              </w:rPr>
              <w:t>0.530, 0.731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0BE152" w14:textId="77777777" w:rsidR="008635BF" w:rsidRPr="008635BF" w:rsidRDefault="008635BF" w:rsidP="008635BF">
            <w:pPr>
              <w:bidi w:val="0"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35BF">
              <w:rPr>
                <w:rFonts w:cs="B Nazanin"/>
                <w:sz w:val="24"/>
                <w:szCs w:val="24"/>
                <w:lang w:bidi="fa-IR"/>
              </w:rPr>
              <w:t>0.716, 0.898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D001E6" w14:textId="77777777" w:rsidR="008635BF" w:rsidRPr="008635BF" w:rsidRDefault="008635BF" w:rsidP="008635BF">
            <w:pPr>
              <w:bidi w:val="0"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35BF">
              <w:rPr>
                <w:rFonts w:cs="B Nazanin"/>
                <w:sz w:val="24"/>
                <w:szCs w:val="24"/>
                <w:lang w:bidi="fa-IR"/>
              </w:rPr>
              <w:t xml:space="preserve">0.623, 0.815 </w:t>
            </w:r>
          </w:p>
        </w:tc>
      </w:tr>
    </w:tbl>
    <w:p w14:paraId="70216FBC" w14:textId="77777777" w:rsidR="008635BF" w:rsidRPr="008635BF" w:rsidRDefault="008635BF" w:rsidP="008635BF">
      <w:pPr>
        <w:spacing w:after="200" w:line="276" w:lineRule="auto"/>
        <w:rPr>
          <w:rFonts w:eastAsia="Calibri"/>
          <w:szCs w:val="28"/>
        </w:rPr>
      </w:pPr>
    </w:p>
    <w:p w14:paraId="45E86F97" w14:textId="77777777" w:rsidR="005714E6" w:rsidRPr="00D90272" w:rsidRDefault="005714E6" w:rsidP="00F208D7">
      <w:pPr>
        <w:autoSpaceDE w:val="0"/>
        <w:autoSpaceDN w:val="0"/>
        <w:adjustRightInd w:val="0"/>
        <w:spacing w:after="0" w:line="480" w:lineRule="auto"/>
        <w:jc w:val="both"/>
      </w:pPr>
    </w:p>
    <w:p w14:paraId="0B20CE5F" w14:textId="02682075" w:rsidR="00ED4C0C" w:rsidRPr="00CA23DF" w:rsidRDefault="00CA23DF" w:rsidP="00F208D7">
      <w:pPr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="00625E62" w:rsidRPr="00CA23DF">
        <w:rPr>
          <w:b/>
          <w:bCs/>
        </w:rPr>
        <w:t>Conclusion</w:t>
      </w:r>
    </w:p>
    <w:p w14:paraId="0499CF35" w14:textId="52DFC10D" w:rsidR="00625E62" w:rsidRDefault="0070749E" w:rsidP="00F208D7">
      <w:pPr>
        <w:spacing w:line="480" w:lineRule="auto"/>
        <w:jc w:val="both"/>
      </w:pPr>
      <w:r w:rsidRPr="00CD5A0E">
        <w:rPr>
          <w:rFonts w:cs="Times New Roman"/>
        </w:rPr>
        <w:t>The present work describes the synthesis</w:t>
      </w:r>
      <w:r>
        <w:rPr>
          <w:rFonts w:cs="Times New Roman"/>
        </w:rPr>
        <w:t xml:space="preserve"> </w:t>
      </w:r>
      <w:r w:rsidRPr="003224B8">
        <w:rPr>
          <w:rFonts w:cs="Times New Roman"/>
        </w:rPr>
        <w:t>by a two-steps-one-pot reaction</w:t>
      </w:r>
      <w:r w:rsidRPr="00CD5A0E">
        <w:rPr>
          <w:rFonts w:cs="Times New Roman"/>
        </w:rPr>
        <w:t>, characterization</w:t>
      </w:r>
      <w:r>
        <w:rPr>
          <w:rFonts w:cs="Times New Roman"/>
        </w:rPr>
        <w:t>,</w:t>
      </w:r>
      <w:r w:rsidRPr="00CD5A0E">
        <w:rPr>
          <w:rFonts w:cs="Times New Roman"/>
        </w:rPr>
        <w:t xml:space="preserve"> and </w:t>
      </w:r>
      <w:r w:rsidRPr="00DC75D3">
        <w:rPr>
          <w:rFonts w:asciiTheme="majorBidi" w:hAnsiTheme="majorBidi" w:cstheme="majorBidi"/>
        </w:rPr>
        <w:t xml:space="preserve">electrochemical behavior </w:t>
      </w:r>
      <w:r w:rsidRPr="00CD5A0E">
        <w:rPr>
          <w:rFonts w:cs="Times New Roman"/>
        </w:rPr>
        <w:t>of copper</w:t>
      </w:r>
      <w:r>
        <w:rPr>
          <w:rFonts w:cs="Times New Roman"/>
        </w:rPr>
        <w:t>(II)</w:t>
      </w:r>
      <w:r w:rsidRPr="00CD5A0E">
        <w:rPr>
          <w:rFonts w:cs="Times New Roman"/>
        </w:rPr>
        <w:t xml:space="preserve"> </w:t>
      </w:r>
      <w:r>
        <w:rPr>
          <w:rFonts w:cs="Times New Roman"/>
        </w:rPr>
        <w:t>clusters</w:t>
      </w:r>
      <w:r w:rsidRPr="00CD5A0E">
        <w:rPr>
          <w:rFonts w:cs="Times New Roman"/>
        </w:rPr>
        <w:t xml:space="preserve"> </w:t>
      </w:r>
      <w:r w:rsidRPr="0070749E">
        <w:rPr>
          <w:rFonts w:cs="Times New Roman"/>
          <w:b/>
          <w:bCs/>
        </w:rPr>
        <w:t>1</w:t>
      </w:r>
      <w:r w:rsidRPr="00CD5A0E">
        <w:rPr>
          <w:rFonts w:cs="Times New Roman"/>
        </w:rPr>
        <w:t xml:space="preserve"> and </w:t>
      </w:r>
      <w:r w:rsidRPr="0070749E">
        <w:rPr>
          <w:rFonts w:cs="Times New Roman"/>
          <w:b/>
          <w:bCs/>
        </w:rPr>
        <w:t>2</w:t>
      </w:r>
      <w:r w:rsidRPr="00CD5A0E">
        <w:rPr>
          <w:rFonts w:cs="Times New Roman"/>
        </w:rPr>
        <w:t xml:space="preserve">. </w:t>
      </w:r>
      <w:r>
        <w:rPr>
          <w:rFonts w:cs="Times New Roman"/>
        </w:rPr>
        <w:t>S</w:t>
      </w:r>
      <w:r w:rsidRPr="00CD5A0E">
        <w:rPr>
          <w:rFonts w:cs="Times New Roman"/>
        </w:rPr>
        <w:t xml:space="preserve">ingle crystal X-ray diffraction studies revealed that </w:t>
      </w:r>
      <w:r>
        <w:rPr>
          <w:rFonts w:cs="Times New Roman"/>
        </w:rPr>
        <w:t xml:space="preserve">the </w:t>
      </w:r>
      <w:r w:rsidRPr="00CD5A0E">
        <w:rPr>
          <w:rFonts w:cs="Times New Roman"/>
        </w:rPr>
        <w:t xml:space="preserve">two complexes have </w:t>
      </w:r>
      <w:r>
        <w:rPr>
          <w:rFonts w:cs="Times New Roman"/>
        </w:rPr>
        <w:t>similar</w:t>
      </w:r>
      <w:r w:rsidRPr="00CD5A0E">
        <w:rPr>
          <w:rFonts w:cs="Times New Roman"/>
        </w:rPr>
        <w:t xml:space="preserve"> structures, namely a tetranuclear cluster</w:t>
      </w:r>
      <w:r w:rsidR="00E51A62">
        <w:rPr>
          <w:rFonts w:cs="Times New Roman"/>
        </w:rPr>
        <w:t xml:space="preserve"> </w:t>
      </w:r>
      <w:r w:rsidR="0012703D">
        <w:t>containing</w:t>
      </w:r>
      <w:r w:rsidR="00E51A62" w:rsidRPr="0059440F">
        <w:t xml:space="preserve"> four Cu, one μ</w:t>
      </w:r>
      <w:r w:rsidR="00E51A62">
        <w:rPr>
          <w:vertAlign w:val="subscript"/>
        </w:rPr>
        <w:t>4-</w:t>
      </w:r>
      <w:r w:rsidR="00E51A62" w:rsidRPr="0059440F">
        <w:t>O, six μ</w:t>
      </w:r>
      <w:r w:rsidR="00E51A62" w:rsidRPr="0059440F">
        <w:rPr>
          <w:vertAlign w:val="subscript"/>
        </w:rPr>
        <w:t>2</w:t>
      </w:r>
      <w:r w:rsidR="00E51A62" w:rsidRPr="0059440F">
        <w:t>-</w:t>
      </w:r>
      <w:r w:rsidR="00E51A62">
        <w:t>X</w:t>
      </w:r>
      <w:r w:rsidR="00E51A62" w:rsidRPr="0059440F">
        <w:t xml:space="preserve"> atoms</w:t>
      </w:r>
      <w:r w:rsidR="00E51A62">
        <w:t xml:space="preserve"> (X = Cl, </w:t>
      </w:r>
      <w:r w:rsidR="00E51A62" w:rsidRPr="00E51A62">
        <w:rPr>
          <w:b/>
          <w:bCs/>
        </w:rPr>
        <w:t>1</w:t>
      </w:r>
      <w:r w:rsidR="00E51A62">
        <w:t xml:space="preserve"> and Br, </w:t>
      </w:r>
      <w:r w:rsidR="00E51A62" w:rsidRPr="00E51A62">
        <w:rPr>
          <w:b/>
          <w:bCs/>
        </w:rPr>
        <w:t>2</w:t>
      </w:r>
      <w:r w:rsidR="00E51A62">
        <w:t>),</w:t>
      </w:r>
      <w:r w:rsidR="00E51A62" w:rsidRPr="0059440F">
        <w:t xml:space="preserve"> and four pyrazol</w:t>
      </w:r>
      <w:r w:rsidR="0012703D">
        <w:t>e</w:t>
      </w:r>
      <w:r w:rsidR="00E51A62" w:rsidRPr="0059440F">
        <w:t xml:space="preserve"> ligands.</w:t>
      </w:r>
      <w:r w:rsidRPr="00CD5A0E">
        <w:rPr>
          <w:rFonts w:cs="Times New Roman"/>
        </w:rPr>
        <w:t>. The</w:t>
      </w:r>
      <w:r>
        <w:t xml:space="preserve"> electrochemical behavior of </w:t>
      </w:r>
      <w:r w:rsidRPr="0070749E">
        <w:t xml:space="preserve">clusters </w:t>
      </w:r>
      <w:r>
        <w:rPr>
          <w:b/>
          <w:bCs/>
        </w:rPr>
        <w:t xml:space="preserve">1 </w:t>
      </w:r>
      <w:r w:rsidRPr="0070749E">
        <w:t xml:space="preserve">and </w:t>
      </w:r>
      <w:r>
        <w:rPr>
          <w:b/>
          <w:bCs/>
        </w:rPr>
        <w:t>2</w:t>
      </w:r>
      <w:r>
        <w:t xml:space="preserve"> are quasi-reversible corresponding to the redox process of all four copper (Cu(II)/Cu(I)).</w:t>
      </w:r>
    </w:p>
    <w:p w14:paraId="210639EB" w14:textId="77777777" w:rsidR="00764359" w:rsidRDefault="00764359" w:rsidP="00F208D7">
      <w:pPr>
        <w:spacing w:line="480" w:lineRule="auto"/>
        <w:rPr>
          <w:b/>
          <w:bCs/>
        </w:rPr>
      </w:pPr>
    </w:p>
    <w:p w14:paraId="4D4D12C9" w14:textId="77777777" w:rsidR="00353FEC" w:rsidRDefault="00353FEC" w:rsidP="00F208D7">
      <w:pPr>
        <w:spacing w:line="480" w:lineRule="auto"/>
        <w:rPr>
          <w:b/>
          <w:bCs/>
        </w:rPr>
      </w:pPr>
    </w:p>
    <w:p w14:paraId="63EC53CB" w14:textId="77777777" w:rsidR="00353FEC" w:rsidRDefault="00353FEC" w:rsidP="00F208D7">
      <w:pPr>
        <w:spacing w:line="480" w:lineRule="auto"/>
        <w:rPr>
          <w:b/>
          <w:bCs/>
        </w:rPr>
      </w:pPr>
    </w:p>
    <w:p w14:paraId="633E150B" w14:textId="77777777" w:rsidR="00D4756F" w:rsidRPr="008808D0" w:rsidRDefault="00D4756F" w:rsidP="00F208D7">
      <w:pPr>
        <w:tabs>
          <w:tab w:val="left" w:pos="0"/>
        </w:tabs>
        <w:spacing w:line="480" w:lineRule="auto"/>
        <w:ind w:left="567" w:hanging="567"/>
        <w:jc w:val="lowKashida"/>
        <w:rPr>
          <w:rFonts w:asciiTheme="majorBidi" w:hAnsiTheme="majorBidi" w:cstheme="majorBidi"/>
          <w:b/>
          <w:bCs/>
          <w:color w:val="000000"/>
        </w:rPr>
      </w:pPr>
      <w:r w:rsidRPr="008808D0">
        <w:rPr>
          <w:rFonts w:asciiTheme="majorBidi" w:hAnsiTheme="majorBidi" w:cstheme="majorBidi"/>
          <w:b/>
          <w:bCs/>
          <w:color w:val="000000"/>
        </w:rPr>
        <w:lastRenderedPageBreak/>
        <w:t>Supplementary material</w:t>
      </w:r>
    </w:p>
    <w:p w14:paraId="5FBA2541" w14:textId="44E57D30" w:rsidR="00D4756F" w:rsidRPr="008808D0" w:rsidRDefault="00D4756F" w:rsidP="006C5604">
      <w:pPr>
        <w:tabs>
          <w:tab w:val="left" w:pos="-426"/>
        </w:tabs>
        <w:spacing w:line="480" w:lineRule="auto"/>
        <w:ind w:firstLine="567"/>
        <w:jc w:val="lowKashida"/>
        <w:rPr>
          <w:rFonts w:asciiTheme="majorBidi" w:hAnsiTheme="majorBidi" w:cstheme="majorBidi"/>
          <w:color w:val="000000"/>
        </w:rPr>
      </w:pPr>
      <w:r w:rsidRPr="008808D0">
        <w:rPr>
          <w:rFonts w:asciiTheme="majorBidi" w:hAnsiTheme="majorBidi" w:cstheme="majorBidi"/>
          <w:color w:val="000000"/>
        </w:rPr>
        <w:t>The deposition numbers of the studied c</w:t>
      </w:r>
      <w:r>
        <w:rPr>
          <w:rFonts w:asciiTheme="majorBidi" w:hAnsiTheme="majorBidi" w:cstheme="majorBidi"/>
          <w:color w:val="000000"/>
        </w:rPr>
        <w:t>cluster</w:t>
      </w:r>
      <w:r w:rsidRPr="008808D0">
        <w:rPr>
          <w:rFonts w:asciiTheme="majorBidi" w:hAnsiTheme="majorBidi" w:cstheme="majorBidi"/>
          <w:color w:val="000000"/>
        </w:rPr>
        <w:t xml:space="preserve">, </w:t>
      </w:r>
      <w:r w:rsidRPr="008808D0">
        <w:rPr>
          <w:rFonts w:asciiTheme="majorBidi" w:hAnsiTheme="majorBidi" w:cstheme="majorBidi"/>
          <w:b/>
          <w:bCs/>
          <w:color w:val="000000"/>
        </w:rPr>
        <w:t>2</w:t>
      </w:r>
      <w:r w:rsidRPr="008808D0">
        <w:rPr>
          <w:rFonts w:asciiTheme="majorBidi" w:hAnsiTheme="majorBidi" w:cstheme="majorBidi"/>
          <w:color w:val="000000"/>
        </w:rPr>
        <w:t xml:space="preserve"> </w:t>
      </w:r>
      <w:r w:rsidR="006C5604">
        <w:rPr>
          <w:rFonts w:asciiTheme="majorBidi" w:hAnsiTheme="majorBidi" w:cstheme="majorBidi"/>
          <w:color w:val="000000"/>
        </w:rPr>
        <w:t>is</w:t>
      </w:r>
      <w:r w:rsidRPr="008808D0">
        <w:rPr>
          <w:rFonts w:asciiTheme="majorBidi" w:hAnsiTheme="majorBidi" w:cstheme="majorBidi"/>
          <w:color w:val="000000"/>
        </w:rPr>
        <w:t xml:space="preserve"> CCDC 1</w:t>
      </w:r>
      <w:r w:rsidR="005D1E1C">
        <w:rPr>
          <w:rFonts w:asciiTheme="majorBidi" w:hAnsiTheme="majorBidi" w:cstheme="majorBidi"/>
          <w:color w:val="000000"/>
        </w:rPr>
        <w:t>404320</w:t>
      </w:r>
      <w:r w:rsidRPr="008808D0">
        <w:rPr>
          <w:rFonts w:asciiTheme="majorBidi" w:hAnsiTheme="majorBidi" w:cstheme="majorBidi"/>
          <w:color w:val="000000"/>
        </w:rPr>
        <w:t>. These data can be obtained free-of-charge via www.ccdc.cam.ac.uk/data_request/cif, by emailing data-request@ccdc.cam.ac.uk, or by contacting The Cambridge Crystallographic Data Centre, 12 Union Road, Cambridge CB2 1EZ, UK; fax +44 1223 336033.</w:t>
      </w:r>
    </w:p>
    <w:p w14:paraId="03341BCA" w14:textId="77777777" w:rsidR="00D4756F" w:rsidRPr="008808D0" w:rsidRDefault="00D4756F" w:rsidP="00F208D7">
      <w:pPr>
        <w:spacing w:line="480" w:lineRule="auto"/>
        <w:rPr>
          <w:rFonts w:asciiTheme="majorBidi" w:hAnsiTheme="majorBidi" w:cstheme="majorBidi"/>
        </w:rPr>
      </w:pPr>
    </w:p>
    <w:p w14:paraId="011ABA73" w14:textId="77777777" w:rsidR="00D4756F" w:rsidRPr="008808D0" w:rsidRDefault="00D4756F" w:rsidP="00F208D7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</w:rPr>
      </w:pPr>
      <w:r w:rsidRPr="008808D0">
        <w:rPr>
          <w:rFonts w:asciiTheme="majorBidi" w:hAnsiTheme="majorBidi" w:cstheme="majorBidi"/>
          <w:b/>
          <w:bCs/>
        </w:rPr>
        <w:t>Acknowledgments</w:t>
      </w:r>
    </w:p>
    <w:p w14:paraId="796F8BBE" w14:textId="77777777" w:rsidR="00D4756F" w:rsidRPr="008808D0" w:rsidRDefault="00D4756F" w:rsidP="00F208D7">
      <w:pPr>
        <w:spacing w:line="480" w:lineRule="auto"/>
        <w:rPr>
          <w:rFonts w:asciiTheme="majorBidi" w:hAnsiTheme="majorBidi" w:cstheme="majorBidi"/>
        </w:rPr>
      </w:pPr>
      <w:r w:rsidRPr="008808D0">
        <w:rPr>
          <w:rFonts w:asciiTheme="majorBidi" w:hAnsiTheme="majorBidi" w:cstheme="majorBidi"/>
        </w:rPr>
        <w:t>The authors are grateful to the Yazd University and the Australian National University for partial support of this work.</w:t>
      </w:r>
    </w:p>
    <w:p w14:paraId="148D689D" w14:textId="77777777" w:rsidR="00764359" w:rsidRDefault="00764359" w:rsidP="00F208D7">
      <w:pPr>
        <w:spacing w:line="480" w:lineRule="auto"/>
        <w:rPr>
          <w:b/>
          <w:bCs/>
        </w:rPr>
      </w:pPr>
    </w:p>
    <w:p w14:paraId="217B47C4" w14:textId="2C7509D0" w:rsidR="00A47606" w:rsidRPr="00A20BE0" w:rsidRDefault="00A47606" w:rsidP="00F208D7">
      <w:pPr>
        <w:spacing w:line="480" w:lineRule="auto"/>
        <w:rPr>
          <w:b/>
          <w:bCs/>
        </w:rPr>
      </w:pPr>
      <w:r w:rsidRPr="00A20BE0">
        <w:rPr>
          <w:b/>
          <w:bCs/>
        </w:rPr>
        <w:t>References</w:t>
      </w:r>
    </w:p>
    <w:p w14:paraId="117CFC67" w14:textId="5592F8BF" w:rsidR="00A47606" w:rsidRPr="006A0FF0" w:rsidRDefault="00A47606" w:rsidP="00F208D7">
      <w:pPr>
        <w:spacing w:line="480" w:lineRule="auto"/>
      </w:pPr>
      <w:r w:rsidRPr="006A0FF0">
        <w:t>1. J.-M. Lehn</w:t>
      </w:r>
      <w:r w:rsidR="00764C73">
        <w:t>,</w:t>
      </w:r>
      <w:r w:rsidR="008D13EF">
        <w:t>:</w:t>
      </w:r>
      <w:r w:rsidRPr="006A0FF0">
        <w:t xml:space="preserve"> Supramolecular Chemistry: Concepts and Perspectives, VCH, Weinheim</w:t>
      </w:r>
      <w:r w:rsidR="00764C73">
        <w:t xml:space="preserve">, </w:t>
      </w:r>
      <w:r w:rsidR="00764C73" w:rsidRPr="008D13EF">
        <w:rPr>
          <w:b/>
          <w:bCs/>
        </w:rPr>
        <w:t>1995</w:t>
      </w:r>
      <w:r w:rsidR="00764C73">
        <w:t>.</w:t>
      </w:r>
    </w:p>
    <w:p w14:paraId="02EBB8DD" w14:textId="4C60C2CD" w:rsidR="00A47606" w:rsidRPr="006A0FF0" w:rsidRDefault="00A47606" w:rsidP="00F208D7">
      <w:pPr>
        <w:spacing w:line="480" w:lineRule="auto"/>
      </w:pPr>
      <w:r w:rsidRPr="006A0FF0">
        <w:t xml:space="preserve">2. P. Halder, P. R. Banerjee, E. Zangrando, T. K. Paine. </w:t>
      </w:r>
      <w:r w:rsidRPr="00807805">
        <w:rPr>
          <w:i/>
          <w:iCs/>
        </w:rPr>
        <w:t>Eur. J. Inorg. Chem.,</w:t>
      </w:r>
      <w:r w:rsidRPr="006A0FF0">
        <w:t xml:space="preserve"> </w:t>
      </w:r>
      <w:r w:rsidR="008D13EF" w:rsidRPr="008D13EF">
        <w:rPr>
          <w:b/>
          <w:bCs/>
        </w:rPr>
        <w:t>2008,</w:t>
      </w:r>
      <w:r w:rsidR="008D13EF">
        <w:t xml:space="preserve"> </w:t>
      </w:r>
      <w:r w:rsidRPr="006A0FF0">
        <w:t>5659</w:t>
      </w:r>
      <w:r w:rsidR="008D13EF">
        <w:t>-</w:t>
      </w:r>
      <w:r w:rsidR="00E85454">
        <w:t>5665</w:t>
      </w:r>
      <w:r w:rsidR="008D13EF">
        <w:t>.</w:t>
      </w:r>
    </w:p>
    <w:p w14:paraId="281FA7AA" w14:textId="19DB2EDC" w:rsidR="00A47606" w:rsidRDefault="00A47606" w:rsidP="00F208D7">
      <w:pPr>
        <w:spacing w:line="480" w:lineRule="auto"/>
        <w:ind w:left="284" w:hanging="284"/>
      </w:pPr>
      <w:r w:rsidRPr="006A0FF0">
        <w:t>3. A. B. Descalzo, R. Martinez-Manez, F. Sancenon, K. Hoffmann, K. Rurack</w:t>
      </w:r>
      <w:r w:rsidR="0010580A">
        <w:t>,</w:t>
      </w:r>
      <w:r w:rsidRPr="006A0FF0">
        <w:t xml:space="preserve"> </w:t>
      </w:r>
      <w:r w:rsidRPr="00E85454">
        <w:rPr>
          <w:i/>
          <w:iCs/>
        </w:rPr>
        <w:t>Angew.</w:t>
      </w:r>
      <w:r w:rsidRPr="006A0FF0">
        <w:t xml:space="preserve"> </w:t>
      </w:r>
      <w:r w:rsidRPr="008D13EF">
        <w:rPr>
          <w:i/>
          <w:iCs/>
        </w:rPr>
        <w:t>Chem., Int. Ed.,</w:t>
      </w:r>
      <w:r w:rsidRPr="006A0FF0">
        <w:t xml:space="preserve"> </w:t>
      </w:r>
      <w:r w:rsidR="008D13EF" w:rsidRPr="008D13EF">
        <w:rPr>
          <w:b/>
          <w:bCs/>
        </w:rPr>
        <w:t>2006,</w:t>
      </w:r>
      <w:r w:rsidR="008D13EF">
        <w:t xml:space="preserve"> </w:t>
      </w:r>
      <w:r w:rsidRPr="008D13EF">
        <w:rPr>
          <w:i/>
          <w:iCs/>
        </w:rPr>
        <w:t>45,</w:t>
      </w:r>
      <w:r w:rsidRPr="006A0FF0">
        <w:t xml:space="preserve"> </w:t>
      </w:r>
      <w:r w:rsidRPr="00794768">
        <w:t>5924</w:t>
      </w:r>
      <w:r w:rsidR="008D13EF">
        <w:t>-</w:t>
      </w:r>
      <w:r w:rsidR="00794768">
        <w:t>5948</w:t>
      </w:r>
      <w:r w:rsidR="0010580A">
        <w:t>.</w:t>
      </w:r>
    </w:p>
    <w:p w14:paraId="7FF1057C" w14:textId="4895450F" w:rsidR="004C79FF" w:rsidRDefault="004C79FF" w:rsidP="00F208D7">
      <w:pPr>
        <w:spacing w:line="480" w:lineRule="auto"/>
        <w:ind w:left="284" w:hanging="284"/>
      </w:pPr>
      <w:r>
        <w:t>4.</w:t>
      </w:r>
      <w:r w:rsidR="002D55FC">
        <w:t xml:space="preserve"> </w:t>
      </w:r>
      <w:r w:rsidR="002D55FC" w:rsidRPr="002D55FC">
        <w:t xml:space="preserve">R. Vafazadeh, </w:t>
      </w:r>
      <w:r w:rsidR="002D55FC">
        <w:t>Z</w:t>
      </w:r>
      <w:r w:rsidR="002D55FC" w:rsidRPr="002D55FC">
        <w:t xml:space="preserve">. </w:t>
      </w:r>
      <w:r w:rsidR="002D55FC">
        <w:t>Moghadas</w:t>
      </w:r>
      <w:r w:rsidR="002D55FC" w:rsidRPr="002D55FC">
        <w:t>, A. C. Willis,</w:t>
      </w:r>
      <w:r w:rsidR="002D55FC">
        <w:t xml:space="preserve"> </w:t>
      </w:r>
      <w:r w:rsidR="002D55FC" w:rsidRPr="002D55FC">
        <w:rPr>
          <w:i/>
          <w:iCs/>
        </w:rPr>
        <w:t xml:space="preserve">J. Coord. Chem. </w:t>
      </w:r>
      <w:r w:rsidR="002D55FC" w:rsidRPr="002D55FC">
        <w:rPr>
          <w:b/>
          <w:bCs/>
        </w:rPr>
        <w:t>20</w:t>
      </w:r>
      <w:r w:rsidR="002D55FC">
        <w:rPr>
          <w:b/>
          <w:bCs/>
        </w:rPr>
        <w:t>15</w:t>
      </w:r>
      <w:r w:rsidR="002D55FC" w:rsidRPr="002D55FC">
        <w:rPr>
          <w:b/>
          <w:bCs/>
        </w:rPr>
        <w:t>,</w:t>
      </w:r>
      <w:r w:rsidR="002D55FC" w:rsidRPr="002D55FC">
        <w:t xml:space="preserve"> </w:t>
      </w:r>
      <w:r w:rsidR="002D55FC" w:rsidRPr="002D55FC">
        <w:rPr>
          <w:i/>
          <w:iCs/>
        </w:rPr>
        <w:t>6</w:t>
      </w:r>
      <w:r w:rsidR="002D55FC">
        <w:rPr>
          <w:i/>
          <w:iCs/>
        </w:rPr>
        <w:t>8</w:t>
      </w:r>
      <w:r w:rsidR="002D55FC" w:rsidRPr="002D55FC">
        <w:rPr>
          <w:i/>
          <w:iCs/>
        </w:rPr>
        <w:t>,</w:t>
      </w:r>
      <w:r w:rsidR="002D55FC" w:rsidRPr="002D55FC">
        <w:t xml:space="preserve"> </w:t>
      </w:r>
      <w:r w:rsidR="002D55FC">
        <w:t>4255</w:t>
      </w:r>
      <w:r w:rsidR="002D55FC" w:rsidRPr="002D55FC">
        <w:t>-</w:t>
      </w:r>
      <w:r w:rsidR="002D55FC">
        <w:t>4271.</w:t>
      </w:r>
    </w:p>
    <w:p w14:paraId="7ADD5C70" w14:textId="54FF6C96" w:rsidR="005925A2" w:rsidRPr="000C33DA" w:rsidRDefault="004C79FF" w:rsidP="00F208D7">
      <w:pPr>
        <w:spacing w:line="480" w:lineRule="auto"/>
        <w:ind w:left="284" w:hanging="284"/>
        <w:rPr>
          <w:bCs/>
          <w:szCs w:val="28"/>
        </w:rPr>
      </w:pPr>
      <w:r>
        <w:t>5.</w:t>
      </w:r>
      <w:r w:rsidR="005925A2">
        <w:t xml:space="preserve"> </w:t>
      </w:r>
      <w:r w:rsidR="005925A2" w:rsidRPr="005925A2">
        <w:rPr>
          <w:bCs/>
          <w:szCs w:val="28"/>
        </w:rPr>
        <w:t>B. Dojer, A. Pevec, F. Belaj, M. Kristl</w:t>
      </w:r>
      <w:r w:rsidR="005925A2">
        <w:rPr>
          <w:bCs/>
          <w:szCs w:val="28"/>
        </w:rPr>
        <w:t xml:space="preserve">, </w:t>
      </w:r>
      <w:r w:rsidR="005925A2" w:rsidRPr="00E732AB">
        <w:rPr>
          <w:i/>
          <w:iCs/>
        </w:rPr>
        <w:t xml:space="preserve">Acta Chim. Slov. </w:t>
      </w:r>
      <w:r w:rsidR="005925A2" w:rsidRPr="00E732AB">
        <w:rPr>
          <w:b/>
          <w:bCs/>
        </w:rPr>
        <w:t>201</w:t>
      </w:r>
      <w:r w:rsidR="005925A2">
        <w:rPr>
          <w:b/>
          <w:bCs/>
        </w:rPr>
        <w:t>5</w:t>
      </w:r>
      <w:r w:rsidR="005925A2" w:rsidRPr="00E732AB">
        <w:rPr>
          <w:b/>
          <w:bCs/>
        </w:rPr>
        <w:t>,</w:t>
      </w:r>
      <w:r w:rsidR="005925A2">
        <w:t xml:space="preserve"> </w:t>
      </w:r>
      <w:r w:rsidR="005925A2" w:rsidRPr="00E732AB">
        <w:rPr>
          <w:i/>
          <w:iCs/>
        </w:rPr>
        <w:t>6</w:t>
      </w:r>
      <w:r w:rsidR="005925A2">
        <w:rPr>
          <w:i/>
          <w:iCs/>
        </w:rPr>
        <w:t>2</w:t>
      </w:r>
      <w:r w:rsidR="005925A2" w:rsidRPr="00E732AB">
        <w:rPr>
          <w:i/>
          <w:iCs/>
        </w:rPr>
        <w:t xml:space="preserve">, </w:t>
      </w:r>
      <w:r w:rsidR="005925A2">
        <w:t>312-318</w:t>
      </w:r>
      <w:r w:rsidR="005925A2" w:rsidRPr="006A0FF0">
        <w:t>.</w:t>
      </w:r>
    </w:p>
    <w:p w14:paraId="407F7842" w14:textId="2BE37251" w:rsidR="002D55FC" w:rsidRPr="002D55FC" w:rsidRDefault="004C79FF" w:rsidP="00F208D7">
      <w:pPr>
        <w:spacing w:line="480" w:lineRule="auto"/>
        <w:rPr>
          <w:bCs/>
          <w:szCs w:val="28"/>
        </w:rPr>
      </w:pPr>
      <w:r>
        <w:t>6.</w:t>
      </w:r>
      <w:r w:rsidR="002D55FC">
        <w:t xml:space="preserve"> </w:t>
      </w:r>
      <w:r w:rsidR="002D55FC" w:rsidRPr="002D55FC">
        <w:rPr>
          <w:bCs/>
          <w:szCs w:val="28"/>
        </w:rPr>
        <w:t>R. Vafazadeh, B. Khaledi, A. C. Willis, M. Namazian</w:t>
      </w:r>
      <w:r w:rsidR="002D55FC">
        <w:rPr>
          <w:bCs/>
          <w:szCs w:val="28"/>
        </w:rPr>
        <w:t xml:space="preserve">, </w:t>
      </w:r>
      <w:r w:rsidR="002D55FC" w:rsidRPr="002D55FC">
        <w:rPr>
          <w:bCs/>
          <w:i/>
          <w:iCs/>
          <w:szCs w:val="28"/>
        </w:rPr>
        <w:t>polyhedron,</w:t>
      </w:r>
      <w:r w:rsidR="002D55FC">
        <w:rPr>
          <w:bCs/>
          <w:szCs w:val="28"/>
        </w:rPr>
        <w:t xml:space="preserve"> </w:t>
      </w:r>
      <w:r w:rsidR="002D55FC" w:rsidRPr="002D55FC">
        <w:rPr>
          <w:b/>
          <w:szCs w:val="28"/>
        </w:rPr>
        <w:t>2011,</w:t>
      </w:r>
      <w:r w:rsidR="002D55FC">
        <w:rPr>
          <w:bCs/>
          <w:szCs w:val="28"/>
        </w:rPr>
        <w:t xml:space="preserve"> </w:t>
      </w:r>
      <w:r w:rsidR="002D55FC" w:rsidRPr="002D55FC">
        <w:rPr>
          <w:bCs/>
          <w:i/>
          <w:iCs/>
          <w:szCs w:val="28"/>
        </w:rPr>
        <w:t>30,</w:t>
      </w:r>
      <w:r w:rsidR="002D55FC">
        <w:rPr>
          <w:bCs/>
          <w:szCs w:val="28"/>
        </w:rPr>
        <w:t xml:space="preserve"> 1815-1819.</w:t>
      </w:r>
    </w:p>
    <w:p w14:paraId="1939E72B" w14:textId="5411467D" w:rsidR="004C79FF" w:rsidRDefault="004C79FF" w:rsidP="00F208D7">
      <w:pPr>
        <w:spacing w:line="480" w:lineRule="auto"/>
        <w:ind w:left="284" w:hanging="284"/>
      </w:pPr>
      <w:r>
        <w:t>7.</w:t>
      </w:r>
      <w:r w:rsidR="002D55FC">
        <w:t xml:space="preserve"> </w:t>
      </w:r>
      <w:r w:rsidR="002D55FC" w:rsidRPr="002D55FC">
        <w:rPr>
          <w:bCs/>
          <w:szCs w:val="28"/>
        </w:rPr>
        <w:t xml:space="preserve">R. Vafazadeh, B. Khaledi, A. C. Willis, </w:t>
      </w:r>
      <w:r w:rsidR="002D55FC" w:rsidRPr="00E732AB">
        <w:rPr>
          <w:i/>
          <w:iCs/>
        </w:rPr>
        <w:t xml:space="preserve">Acta Chim. Slov. </w:t>
      </w:r>
      <w:r w:rsidR="002D55FC" w:rsidRPr="00E732AB">
        <w:rPr>
          <w:b/>
          <w:bCs/>
        </w:rPr>
        <w:t>201</w:t>
      </w:r>
      <w:r w:rsidR="002D55FC">
        <w:rPr>
          <w:b/>
          <w:bCs/>
        </w:rPr>
        <w:t>2</w:t>
      </w:r>
      <w:r w:rsidR="002D55FC" w:rsidRPr="00E732AB">
        <w:rPr>
          <w:b/>
          <w:bCs/>
        </w:rPr>
        <w:t>,</w:t>
      </w:r>
      <w:r w:rsidR="002D55FC">
        <w:t xml:space="preserve"> </w:t>
      </w:r>
      <w:r w:rsidR="002D55FC">
        <w:rPr>
          <w:i/>
          <w:iCs/>
        </w:rPr>
        <w:t>59</w:t>
      </w:r>
      <w:r w:rsidR="002D55FC" w:rsidRPr="00E732AB">
        <w:rPr>
          <w:i/>
          <w:iCs/>
        </w:rPr>
        <w:t xml:space="preserve">, </w:t>
      </w:r>
      <w:r w:rsidR="002D55FC">
        <w:t>954-958</w:t>
      </w:r>
      <w:r w:rsidR="002D55FC" w:rsidRPr="006A0FF0">
        <w:t>.</w:t>
      </w:r>
    </w:p>
    <w:p w14:paraId="2F61E24F" w14:textId="5A16308B" w:rsidR="004C79FF" w:rsidRDefault="004C79FF" w:rsidP="00F208D7">
      <w:pPr>
        <w:spacing w:line="480" w:lineRule="auto"/>
        <w:ind w:left="284" w:hanging="284"/>
      </w:pPr>
      <w:r>
        <w:t>8.</w:t>
      </w:r>
      <w:r w:rsidR="005925A2">
        <w:t xml:space="preserve"> </w:t>
      </w:r>
      <w:r w:rsidR="005925A2" w:rsidRPr="005925A2">
        <w:t>M. Kasunic, K. Gacnik, P. segedin, A. Golobic</w:t>
      </w:r>
      <w:r w:rsidR="005925A2">
        <w:t xml:space="preserve">, </w:t>
      </w:r>
      <w:r w:rsidR="005925A2" w:rsidRPr="00E732AB">
        <w:rPr>
          <w:i/>
          <w:iCs/>
        </w:rPr>
        <w:t xml:space="preserve">Acta Chim. Slov. </w:t>
      </w:r>
      <w:r w:rsidR="005925A2" w:rsidRPr="00E732AB">
        <w:rPr>
          <w:b/>
          <w:bCs/>
        </w:rPr>
        <w:t>201</w:t>
      </w:r>
      <w:r w:rsidR="005925A2">
        <w:rPr>
          <w:b/>
          <w:bCs/>
        </w:rPr>
        <w:t>0</w:t>
      </w:r>
      <w:r w:rsidR="005925A2" w:rsidRPr="00E732AB">
        <w:rPr>
          <w:b/>
          <w:bCs/>
        </w:rPr>
        <w:t>,</w:t>
      </w:r>
      <w:r w:rsidR="005925A2">
        <w:t xml:space="preserve"> </w:t>
      </w:r>
      <w:r w:rsidR="005925A2">
        <w:rPr>
          <w:i/>
          <w:iCs/>
        </w:rPr>
        <w:t>57</w:t>
      </w:r>
      <w:r w:rsidR="005925A2" w:rsidRPr="00E732AB">
        <w:rPr>
          <w:i/>
          <w:iCs/>
        </w:rPr>
        <w:t xml:space="preserve">, </w:t>
      </w:r>
      <w:r w:rsidR="005925A2">
        <w:t>350-354</w:t>
      </w:r>
      <w:r w:rsidR="005925A2" w:rsidRPr="006A0FF0">
        <w:t>.</w:t>
      </w:r>
    </w:p>
    <w:p w14:paraId="2EC651A8" w14:textId="3EE0642F" w:rsidR="004C79FF" w:rsidRPr="006A0FF0" w:rsidRDefault="004C79FF" w:rsidP="00F208D7">
      <w:pPr>
        <w:spacing w:line="480" w:lineRule="auto"/>
        <w:ind w:left="284" w:hanging="284"/>
      </w:pPr>
      <w:r>
        <w:lastRenderedPageBreak/>
        <w:t>9.</w:t>
      </w:r>
      <w:r w:rsidR="002D55FC">
        <w:t xml:space="preserve"> </w:t>
      </w:r>
      <w:r w:rsidR="002D55FC" w:rsidRPr="002D55FC">
        <w:t>R. Vafazadeh, A. C. Willis,</w:t>
      </w:r>
      <w:r w:rsidR="002D55FC">
        <w:t xml:space="preserve"> </w:t>
      </w:r>
      <w:r w:rsidR="002D55FC" w:rsidRPr="00E732AB">
        <w:rPr>
          <w:i/>
          <w:iCs/>
        </w:rPr>
        <w:t xml:space="preserve">J. Coord. Chem. </w:t>
      </w:r>
      <w:r w:rsidR="002D55FC" w:rsidRPr="00E732AB">
        <w:rPr>
          <w:b/>
          <w:bCs/>
        </w:rPr>
        <w:t>20</w:t>
      </w:r>
      <w:r w:rsidR="002D55FC">
        <w:rPr>
          <w:b/>
          <w:bCs/>
        </w:rPr>
        <w:t>15</w:t>
      </w:r>
      <w:r w:rsidR="002D55FC" w:rsidRPr="00E732AB">
        <w:rPr>
          <w:b/>
          <w:bCs/>
        </w:rPr>
        <w:t>,</w:t>
      </w:r>
      <w:r w:rsidR="002D55FC">
        <w:t xml:space="preserve"> </w:t>
      </w:r>
      <w:r w:rsidR="002D55FC" w:rsidRPr="00E732AB">
        <w:rPr>
          <w:i/>
          <w:iCs/>
        </w:rPr>
        <w:t>6</w:t>
      </w:r>
      <w:r w:rsidR="002D55FC">
        <w:rPr>
          <w:i/>
          <w:iCs/>
        </w:rPr>
        <w:t>8</w:t>
      </w:r>
      <w:r w:rsidR="002D55FC" w:rsidRPr="00E732AB">
        <w:rPr>
          <w:i/>
          <w:iCs/>
        </w:rPr>
        <w:t>,</w:t>
      </w:r>
      <w:r w:rsidR="002D55FC" w:rsidRPr="006A0FF0">
        <w:t xml:space="preserve"> </w:t>
      </w:r>
      <w:r w:rsidR="002D55FC">
        <w:t>2240</w:t>
      </w:r>
      <w:r w:rsidR="002D55FC" w:rsidRPr="002B1779">
        <w:t>-</w:t>
      </w:r>
      <w:r w:rsidR="002D55FC">
        <w:t>2252.</w:t>
      </w:r>
    </w:p>
    <w:p w14:paraId="616FF322" w14:textId="371E002D" w:rsidR="00A47606" w:rsidRPr="006A0FF0" w:rsidRDefault="004C79FF" w:rsidP="00F208D7">
      <w:pPr>
        <w:spacing w:line="480" w:lineRule="auto"/>
        <w:ind w:left="284" w:hanging="284"/>
      </w:pPr>
      <w:r>
        <w:t>10</w:t>
      </w:r>
      <w:r w:rsidR="00A47606" w:rsidRPr="006A0FF0">
        <w:t>. E. I. Solomon, D. E. Heppner, E. M. Johnston, J. W. Ginsbach, J. Cirera, M. Qayyum, M. T. Kieber-Emmons, C. H. Kjaergaard, R. G. Hadt, L. Tian</w:t>
      </w:r>
      <w:r w:rsidR="0010580A">
        <w:t>,</w:t>
      </w:r>
      <w:r w:rsidR="00A47606" w:rsidRPr="006A0FF0">
        <w:t xml:space="preserve"> </w:t>
      </w:r>
      <w:r w:rsidR="00A47606" w:rsidRPr="008D13EF">
        <w:rPr>
          <w:i/>
          <w:iCs/>
        </w:rPr>
        <w:t>Chem. Rev.</w:t>
      </w:r>
      <w:r w:rsidR="00A47606" w:rsidRPr="006A0FF0">
        <w:t xml:space="preserve"> </w:t>
      </w:r>
      <w:r w:rsidR="008D13EF" w:rsidRPr="008D13EF">
        <w:rPr>
          <w:b/>
          <w:bCs/>
        </w:rPr>
        <w:t>2014,</w:t>
      </w:r>
      <w:r w:rsidR="008D13EF">
        <w:t xml:space="preserve"> </w:t>
      </w:r>
      <w:r w:rsidR="00A47606" w:rsidRPr="008D13EF">
        <w:rPr>
          <w:i/>
          <w:iCs/>
        </w:rPr>
        <w:t>114,</w:t>
      </w:r>
      <w:r w:rsidR="00A47606" w:rsidRPr="006A0FF0">
        <w:t xml:space="preserve"> 3659</w:t>
      </w:r>
      <w:r w:rsidR="008D13EF">
        <w:t>-</w:t>
      </w:r>
      <w:r w:rsidR="00E85454">
        <w:t>3853</w:t>
      </w:r>
      <w:r w:rsidR="0010580A" w:rsidRPr="006A0FF0">
        <w:t>.</w:t>
      </w:r>
    </w:p>
    <w:p w14:paraId="1ECF500C" w14:textId="14F97FB0" w:rsidR="00A47606" w:rsidRPr="006A0FF0" w:rsidRDefault="004C79FF" w:rsidP="00F208D7">
      <w:pPr>
        <w:spacing w:line="480" w:lineRule="auto"/>
        <w:ind w:left="284" w:hanging="284"/>
      </w:pPr>
      <w:r>
        <w:t>11</w:t>
      </w:r>
      <w:r w:rsidR="00A47606" w:rsidRPr="006A0FF0">
        <w:t>. G. F. Swiegers, T. J. Malefetse</w:t>
      </w:r>
      <w:r w:rsidR="0010580A">
        <w:t>,</w:t>
      </w:r>
      <w:r w:rsidR="00A47606" w:rsidRPr="006A0FF0">
        <w:t xml:space="preserve"> </w:t>
      </w:r>
      <w:r w:rsidR="00A47606" w:rsidRPr="008D13EF">
        <w:rPr>
          <w:i/>
          <w:iCs/>
        </w:rPr>
        <w:t>Chem. Rev.</w:t>
      </w:r>
      <w:r w:rsidR="00A47606" w:rsidRPr="006A0FF0">
        <w:t xml:space="preserve"> </w:t>
      </w:r>
      <w:r w:rsidR="008D13EF" w:rsidRPr="008D13EF">
        <w:rPr>
          <w:b/>
          <w:bCs/>
        </w:rPr>
        <w:t>2000,</w:t>
      </w:r>
      <w:r w:rsidR="008D13EF">
        <w:t xml:space="preserve"> </w:t>
      </w:r>
      <w:r w:rsidR="00A47606" w:rsidRPr="008D13EF">
        <w:rPr>
          <w:i/>
          <w:iCs/>
        </w:rPr>
        <w:t>100,</w:t>
      </w:r>
      <w:r w:rsidR="00A47606" w:rsidRPr="006A0FF0">
        <w:t xml:space="preserve"> </w:t>
      </w:r>
      <w:r w:rsidR="008D13EF" w:rsidRPr="006A0FF0">
        <w:t>3483</w:t>
      </w:r>
      <w:r w:rsidR="008D13EF">
        <w:t>-</w:t>
      </w:r>
      <w:r w:rsidR="00E85454">
        <w:t>3537</w:t>
      </w:r>
      <w:r w:rsidR="00A47606" w:rsidRPr="006A0FF0">
        <w:t>.</w:t>
      </w:r>
    </w:p>
    <w:p w14:paraId="123E9708" w14:textId="66A524AE" w:rsidR="00A47606" w:rsidRPr="006A0FF0" w:rsidRDefault="004C79FF" w:rsidP="00F208D7">
      <w:pPr>
        <w:spacing w:line="480" w:lineRule="auto"/>
        <w:ind w:left="284" w:hanging="284"/>
      </w:pPr>
      <w:r>
        <w:t>12</w:t>
      </w:r>
      <w:r w:rsidR="00A47606" w:rsidRPr="006A0FF0">
        <w:t>. B. Hasenknopf, J.-M. Lehn, N. Boumediene, A. Dupont-Gervais, A. Van Dorsselaer, B. Kneisel, D. Fenske</w:t>
      </w:r>
      <w:r w:rsidR="008D13EF">
        <w:t>,</w:t>
      </w:r>
      <w:r w:rsidR="00A47606" w:rsidRPr="006A0FF0">
        <w:t xml:space="preserve"> </w:t>
      </w:r>
      <w:r w:rsidR="00A47606" w:rsidRPr="008D13EF">
        <w:rPr>
          <w:i/>
          <w:iCs/>
        </w:rPr>
        <w:t>J. Am. Chem. Soc.</w:t>
      </w:r>
      <w:r w:rsidR="00A47606" w:rsidRPr="006A0FF0">
        <w:t xml:space="preserve"> </w:t>
      </w:r>
      <w:r w:rsidR="008D13EF" w:rsidRPr="008D13EF">
        <w:rPr>
          <w:b/>
          <w:bCs/>
        </w:rPr>
        <w:t>1997,</w:t>
      </w:r>
      <w:r w:rsidR="008D13EF">
        <w:t xml:space="preserve"> </w:t>
      </w:r>
      <w:r w:rsidR="00A47606" w:rsidRPr="00794768">
        <w:rPr>
          <w:i/>
          <w:iCs/>
        </w:rPr>
        <w:t>119,</w:t>
      </w:r>
      <w:r w:rsidR="00A47606" w:rsidRPr="00794768">
        <w:t xml:space="preserve"> 10956</w:t>
      </w:r>
      <w:r w:rsidR="008D13EF" w:rsidRPr="00794768">
        <w:t>-</w:t>
      </w:r>
      <w:r w:rsidR="00794768">
        <w:t>10962</w:t>
      </w:r>
      <w:r w:rsidR="0010580A" w:rsidRPr="006A0FF0">
        <w:t>.</w:t>
      </w:r>
    </w:p>
    <w:p w14:paraId="48A3C16E" w14:textId="33A972A9" w:rsidR="0010580A" w:rsidRDefault="000E7681" w:rsidP="00F208D7">
      <w:pPr>
        <w:spacing w:line="480" w:lineRule="auto"/>
        <w:ind w:left="284" w:hanging="284"/>
      </w:pPr>
      <w:r>
        <w:t>13</w:t>
      </w:r>
      <w:r w:rsidR="00A47606" w:rsidRPr="006A0FF0">
        <w:t>. M. C. T. Fyfe, J. F. Stoddart</w:t>
      </w:r>
      <w:r w:rsidR="0010580A">
        <w:t>,</w:t>
      </w:r>
      <w:r w:rsidR="00A47606" w:rsidRPr="006A0FF0">
        <w:t xml:space="preserve"> </w:t>
      </w:r>
      <w:r w:rsidR="00A47606" w:rsidRPr="008D13EF">
        <w:rPr>
          <w:i/>
          <w:iCs/>
        </w:rPr>
        <w:t>Acc. Chem. Res.</w:t>
      </w:r>
      <w:r w:rsidR="00A47606" w:rsidRPr="006A0FF0">
        <w:t xml:space="preserve"> </w:t>
      </w:r>
      <w:r w:rsidR="008D13EF" w:rsidRPr="008D13EF">
        <w:rPr>
          <w:b/>
          <w:bCs/>
        </w:rPr>
        <w:t>1997</w:t>
      </w:r>
      <w:r w:rsidR="008D13EF">
        <w:rPr>
          <w:b/>
          <w:bCs/>
        </w:rPr>
        <w:t xml:space="preserve">, </w:t>
      </w:r>
      <w:r w:rsidR="00A47606" w:rsidRPr="008D13EF">
        <w:rPr>
          <w:i/>
          <w:iCs/>
        </w:rPr>
        <w:t>30,</w:t>
      </w:r>
      <w:r w:rsidR="00A47606" w:rsidRPr="006A0FF0">
        <w:t xml:space="preserve"> </w:t>
      </w:r>
      <w:r w:rsidR="00A47606" w:rsidRPr="00794768">
        <w:t>393</w:t>
      </w:r>
      <w:r w:rsidR="008D13EF" w:rsidRPr="00794768">
        <w:t>-</w:t>
      </w:r>
      <w:r w:rsidR="00794768" w:rsidRPr="00794768">
        <w:t>401</w:t>
      </w:r>
      <w:r w:rsidR="0010580A" w:rsidRPr="00794768">
        <w:t xml:space="preserve">. </w:t>
      </w:r>
    </w:p>
    <w:p w14:paraId="32362F67" w14:textId="2693D360" w:rsidR="00A47606" w:rsidRPr="006A0FF0" w:rsidRDefault="000E7681" w:rsidP="00F208D7">
      <w:pPr>
        <w:spacing w:line="480" w:lineRule="auto"/>
        <w:ind w:left="284" w:hanging="284"/>
      </w:pPr>
      <w:r>
        <w:t>14</w:t>
      </w:r>
      <w:r w:rsidR="00A47606" w:rsidRPr="006A0FF0">
        <w:t>. T. R. Cook, Y.-R. Zheng</w:t>
      </w:r>
      <w:r w:rsidR="0010580A">
        <w:t>,</w:t>
      </w:r>
      <w:r w:rsidR="00A47606" w:rsidRPr="006A0FF0">
        <w:t xml:space="preserve"> P. J. Stang</w:t>
      </w:r>
      <w:r w:rsidR="0010580A">
        <w:t>,</w:t>
      </w:r>
      <w:r w:rsidR="00A47606" w:rsidRPr="006A0FF0">
        <w:t xml:space="preserve"> </w:t>
      </w:r>
      <w:r w:rsidR="00A47606" w:rsidRPr="008D13EF">
        <w:rPr>
          <w:i/>
          <w:iCs/>
        </w:rPr>
        <w:t xml:space="preserve">Chem. Rev. </w:t>
      </w:r>
      <w:r w:rsidR="008D13EF" w:rsidRPr="008D13EF">
        <w:rPr>
          <w:b/>
          <w:bCs/>
        </w:rPr>
        <w:t>2013</w:t>
      </w:r>
      <w:r w:rsidR="008D13EF">
        <w:rPr>
          <w:b/>
          <w:bCs/>
        </w:rPr>
        <w:t xml:space="preserve">, </w:t>
      </w:r>
      <w:r w:rsidR="00A47606" w:rsidRPr="008D13EF">
        <w:rPr>
          <w:i/>
          <w:iCs/>
        </w:rPr>
        <w:t>113,</w:t>
      </w:r>
      <w:r w:rsidR="00A47606" w:rsidRPr="006A0FF0">
        <w:t xml:space="preserve"> 734</w:t>
      </w:r>
      <w:r w:rsidR="008D13EF">
        <w:t>-</w:t>
      </w:r>
      <w:r w:rsidR="00666947">
        <w:t>777</w:t>
      </w:r>
      <w:r w:rsidR="0010580A" w:rsidRPr="006A0FF0">
        <w:t>.</w:t>
      </w:r>
    </w:p>
    <w:p w14:paraId="6AEB0514" w14:textId="76E8F9C9" w:rsidR="000C33DA" w:rsidRPr="000C33DA" w:rsidRDefault="000E7681" w:rsidP="00F208D7">
      <w:pPr>
        <w:spacing w:line="480" w:lineRule="auto"/>
        <w:ind w:left="284" w:hanging="284"/>
        <w:rPr>
          <w:bCs/>
          <w:szCs w:val="28"/>
        </w:rPr>
      </w:pPr>
      <w:r>
        <w:t>15</w:t>
      </w:r>
      <w:r w:rsidR="00A47606" w:rsidRPr="006A0FF0">
        <w:t xml:space="preserve">. </w:t>
      </w:r>
      <w:r w:rsidR="000C33DA" w:rsidRPr="000C33DA">
        <w:rPr>
          <w:bCs/>
          <w:szCs w:val="28"/>
        </w:rPr>
        <w:t xml:space="preserve">J. Qin, F.-X. Li, L. Xue, N. Lei, Q.-L. Ren, D.-Y. Wang, H.-L. Zhu, </w:t>
      </w:r>
      <w:r w:rsidR="000C33DA" w:rsidRPr="00E732AB">
        <w:rPr>
          <w:i/>
          <w:iCs/>
        </w:rPr>
        <w:t xml:space="preserve">Acta Chim. Slov. </w:t>
      </w:r>
      <w:r w:rsidR="000C33DA" w:rsidRPr="00E732AB">
        <w:rPr>
          <w:b/>
          <w:bCs/>
        </w:rPr>
        <w:t>201</w:t>
      </w:r>
      <w:r w:rsidR="000C33DA">
        <w:rPr>
          <w:b/>
          <w:bCs/>
        </w:rPr>
        <w:t>4</w:t>
      </w:r>
      <w:r w:rsidR="000C33DA" w:rsidRPr="00E732AB">
        <w:rPr>
          <w:b/>
          <w:bCs/>
        </w:rPr>
        <w:t>,</w:t>
      </w:r>
      <w:r w:rsidR="000C33DA">
        <w:t xml:space="preserve"> </w:t>
      </w:r>
      <w:r w:rsidR="000C33DA" w:rsidRPr="00E732AB">
        <w:rPr>
          <w:i/>
          <w:iCs/>
        </w:rPr>
        <w:t>6</w:t>
      </w:r>
      <w:r w:rsidR="000C33DA">
        <w:rPr>
          <w:i/>
          <w:iCs/>
        </w:rPr>
        <w:t>1</w:t>
      </w:r>
      <w:r w:rsidR="000C33DA" w:rsidRPr="00E732AB">
        <w:rPr>
          <w:i/>
          <w:iCs/>
        </w:rPr>
        <w:t xml:space="preserve">, </w:t>
      </w:r>
      <w:r w:rsidR="000C33DA" w:rsidRPr="006A0FF0">
        <w:t>1</w:t>
      </w:r>
      <w:r w:rsidR="000C33DA">
        <w:t>70-176</w:t>
      </w:r>
      <w:r w:rsidR="000C33DA" w:rsidRPr="006A0FF0">
        <w:t>.</w:t>
      </w:r>
    </w:p>
    <w:p w14:paraId="235799D6" w14:textId="554E267B" w:rsidR="00A47606" w:rsidRPr="006A0FF0" w:rsidRDefault="00A47606" w:rsidP="00F208D7">
      <w:pPr>
        <w:spacing w:line="480" w:lineRule="auto"/>
        <w:ind w:left="284" w:hanging="284"/>
      </w:pPr>
      <w:r w:rsidRPr="006A0FF0">
        <w:t>1</w:t>
      </w:r>
      <w:r w:rsidR="005B29DB">
        <w:t>6</w:t>
      </w:r>
      <w:r w:rsidRPr="006A0FF0">
        <w:t>. T. C. Stamatatos, and G. Christou</w:t>
      </w:r>
      <w:r w:rsidR="00F14FEF">
        <w:t>,</w:t>
      </w:r>
      <w:r w:rsidRPr="006A0FF0">
        <w:t xml:space="preserve"> </w:t>
      </w:r>
      <w:r w:rsidRPr="008D13EF">
        <w:rPr>
          <w:i/>
          <w:iCs/>
        </w:rPr>
        <w:t xml:space="preserve">Inorg. Chem. </w:t>
      </w:r>
      <w:r w:rsidR="008D13EF" w:rsidRPr="008D13EF">
        <w:rPr>
          <w:b/>
          <w:bCs/>
        </w:rPr>
        <w:t>2009,</w:t>
      </w:r>
      <w:r w:rsidR="008D13EF">
        <w:rPr>
          <w:b/>
          <w:bCs/>
        </w:rPr>
        <w:t xml:space="preserve"> </w:t>
      </w:r>
      <w:r w:rsidRPr="008D13EF">
        <w:rPr>
          <w:i/>
          <w:iCs/>
        </w:rPr>
        <w:t>48,</w:t>
      </w:r>
      <w:r w:rsidRPr="006A0FF0">
        <w:t xml:space="preserve"> </w:t>
      </w:r>
      <w:r w:rsidRPr="00794768">
        <w:t>3308</w:t>
      </w:r>
      <w:r w:rsidR="008D13EF" w:rsidRPr="00794768">
        <w:t>-</w:t>
      </w:r>
      <w:r w:rsidR="00794768">
        <w:t>3322</w:t>
      </w:r>
      <w:r w:rsidR="00F14FEF" w:rsidRPr="006A0FF0">
        <w:t>.</w:t>
      </w:r>
    </w:p>
    <w:p w14:paraId="72B55D23" w14:textId="04A3C0B8" w:rsidR="00A47606" w:rsidRPr="006A0FF0" w:rsidRDefault="005B29DB" w:rsidP="00F208D7">
      <w:pPr>
        <w:spacing w:line="480" w:lineRule="auto"/>
        <w:ind w:left="284" w:hanging="284"/>
      </w:pPr>
      <w:r>
        <w:t>17</w:t>
      </w:r>
      <w:r w:rsidR="00A47606" w:rsidRPr="006A0FF0">
        <w:t>. G. Suss-Fink</w:t>
      </w:r>
      <w:r w:rsidR="00F14FEF">
        <w:t>,</w:t>
      </w:r>
      <w:r w:rsidR="00A47606" w:rsidRPr="006A0FF0">
        <w:t xml:space="preserve"> </w:t>
      </w:r>
      <w:r w:rsidR="00A47606" w:rsidRPr="008D13EF">
        <w:rPr>
          <w:i/>
          <w:iCs/>
        </w:rPr>
        <w:t xml:space="preserve">Dalton Trans. </w:t>
      </w:r>
      <w:r w:rsidR="008D13EF" w:rsidRPr="008D13EF">
        <w:rPr>
          <w:b/>
          <w:bCs/>
        </w:rPr>
        <w:t>2010,</w:t>
      </w:r>
      <w:r w:rsidR="008D13EF">
        <w:rPr>
          <w:b/>
          <w:bCs/>
        </w:rPr>
        <w:t xml:space="preserve"> </w:t>
      </w:r>
      <w:r w:rsidR="00A47606" w:rsidRPr="008D13EF">
        <w:rPr>
          <w:i/>
          <w:iCs/>
        </w:rPr>
        <w:t>39,</w:t>
      </w:r>
      <w:r w:rsidR="00A47606" w:rsidRPr="006A0FF0">
        <w:t xml:space="preserve"> </w:t>
      </w:r>
      <w:r w:rsidR="00A47606" w:rsidRPr="00794768">
        <w:t>1673</w:t>
      </w:r>
      <w:r w:rsidR="008D13EF" w:rsidRPr="00794768">
        <w:t>-</w:t>
      </w:r>
      <w:r w:rsidR="00794768">
        <w:t>1688</w:t>
      </w:r>
      <w:r w:rsidR="00F14FEF" w:rsidRPr="006A0FF0">
        <w:t>.</w:t>
      </w:r>
    </w:p>
    <w:p w14:paraId="32C302F9" w14:textId="5A263722" w:rsidR="00A47606" w:rsidRPr="006A0FF0" w:rsidRDefault="005B29DB" w:rsidP="00F208D7">
      <w:pPr>
        <w:spacing w:line="480" w:lineRule="auto"/>
        <w:ind w:left="284" w:hanging="284"/>
      </w:pPr>
      <w:r>
        <w:t>18</w:t>
      </w:r>
      <w:r w:rsidR="00A47606" w:rsidRPr="006A0FF0">
        <w:t>. M. Mehring</w:t>
      </w:r>
      <w:r w:rsidR="00F14FEF">
        <w:t>,</w:t>
      </w:r>
      <w:r w:rsidR="00A47606" w:rsidRPr="006A0FF0">
        <w:t xml:space="preserve"> </w:t>
      </w:r>
      <w:r w:rsidR="00A47606" w:rsidRPr="008D13EF">
        <w:rPr>
          <w:i/>
          <w:iCs/>
        </w:rPr>
        <w:t xml:space="preserve">Coord. Chem. Rev. </w:t>
      </w:r>
      <w:r w:rsidR="000F0BA1" w:rsidRPr="008D13EF">
        <w:rPr>
          <w:b/>
          <w:bCs/>
        </w:rPr>
        <w:t>2007,</w:t>
      </w:r>
      <w:r w:rsidR="000F0BA1">
        <w:t xml:space="preserve"> </w:t>
      </w:r>
      <w:r w:rsidR="00A47606" w:rsidRPr="008D13EF">
        <w:rPr>
          <w:i/>
          <w:iCs/>
        </w:rPr>
        <w:t>251,</w:t>
      </w:r>
      <w:r w:rsidR="00A47606" w:rsidRPr="006A0FF0">
        <w:t xml:space="preserve"> </w:t>
      </w:r>
      <w:r w:rsidR="00A47606" w:rsidRPr="00794768">
        <w:t>974</w:t>
      </w:r>
      <w:r w:rsidR="000F0BA1" w:rsidRPr="00794768">
        <w:t>-</w:t>
      </w:r>
      <w:r w:rsidR="00794768">
        <w:t>1006</w:t>
      </w:r>
      <w:r w:rsidR="00F14FEF" w:rsidRPr="006A0FF0">
        <w:t>.</w:t>
      </w:r>
    </w:p>
    <w:p w14:paraId="7E55DCA6" w14:textId="4961A9AE" w:rsidR="00A47606" w:rsidRPr="006A0FF0" w:rsidRDefault="005B29DB" w:rsidP="00F208D7">
      <w:pPr>
        <w:spacing w:line="480" w:lineRule="auto"/>
        <w:ind w:left="284" w:hanging="284"/>
      </w:pPr>
      <w:r>
        <w:t>19</w:t>
      </w:r>
      <w:r w:rsidR="00A47606" w:rsidRPr="006A0FF0">
        <w:t>. J. K. Brask</w:t>
      </w:r>
      <w:r w:rsidR="00F14FEF">
        <w:t>,</w:t>
      </w:r>
      <w:r w:rsidR="00A47606" w:rsidRPr="006A0FF0">
        <w:t xml:space="preserve"> T. Chivers</w:t>
      </w:r>
      <w:r w:rsidR="00F14FEF">
        <w:t>,</w:t>
      </w:r>
      <w:r w:rsidR="00A47606" w:rsidRPr="006A0FF0">
        <w:t xml:space="preserve"> </w:t>
      </w:r>
      <w:r w:rsidR="00A47606" w:rsidRPr="00794768">
        <w:rPr>
          <w:i/>
          <w:iCs/>
        </w:rPr>
        <w:t>Angew.</w:t>
      </w:r>
      <w:r w:rsidR="00A47606" w:rsidRPr="006A0FF0">
        <w:t xml:space="preserve"> </w:t>
      </w:r>
      <w:r w:rsidR="00A47606" w:rsidRPr="000F0BA1">
        <w:rPr>
          <w:i/>
          <w:iCs/>
        </w:rPr>
        <w:t xml:space="preserve">Chem. Int. Ed. </w:t>
      </w:r>
      <w:r w:rsidR="000F0BA1" w:rsidRPr="000F0BA1">
        <w:rPr>
          <w:b/>
          <w:bCs/>
        </w:rPr>
        <w:t>2001,</w:t>
      </w:r>
      <w:r w:rsidR="000F0BA1">
        <w:t xml:space="preserve"> </w:t>
      </w:r>
      <w:r w:rsidR="00A47606" w:rsidRPr="000F0BA1">
        <w:rPr>
          <w:i/>
          <w:iCs/>
        </w:rPr>
        <w:t>40,</w:t>
      </w:r>
      <w:r w:rsidR="00A47606" w:rsidRPr="006A0FF0">
        <w:t xml:space="preserve"> </w:t>
      </w:r>
      <w:r w:rsidR="00A47606" w:rsidRPr="00794768">
        <w:t>3960</w:t>
      </w:r>
      <w:r w:rsidR="000F0BA1" w:rsidRPr="00794768">
        <w:t>-</w:t>
      </w:r>
      <w:r w:rsidR="00794768">
        <w:t>3976</w:t>
      </w:r>
      <w:r w:rsidR="00F14FEF" w:rsidRPr="006A0FF0">
        <w:t>.</w:t>
      </w:r>
    </w:p>
    <w:p w14:paraId="3EFED679" w14:textId="0E0DD557" w:rsidR="00A47606" w:rsidRPr="006A0FF0" w:rsidRDefault="005B29DB" w:rsidP="00F208D7">
      <w:pPr>
        <w:spacing w:line="480" w:lineRule="auto"/>
        <w:ind w:left="284" w:hanging="284"/>
      </w:pPr>
      <w:r>
        <w:t>20</w:t>
      </w:r>
      <w:r w:rsidR="00A47606" w:rsidRPr="006A0FF0">
        <w:t>. E. J. L. McInnes, S. Piligkos, G. A. Timco, R. E. P. Winpenny</w:t>
      </w:r>
      <w:r w:rsidR="00F14FEF">
        <w:t>,</w:t>
      </w:r>
      <w:r w:rsidR="00A47606" w:rsidRPr="006A0FF0">
        <w:t xml:space="preserve"> </w:t>
      </w:r>
      <w:r w:rsidR="00A47606" w:rsidRPr="000F0BA1">
        <w:rPr>
          <w:i/>
          <w:iCs/>
        </w:rPr>
        <w:t xml:space="preserve">Coord. Chem. Rev. </w:t>
      </w:r>
      <w:r w:rsidR="000F0BA1" w:rsidRPr="000F0BA1">
        <w:rPr>
          <w:b/>
          <w:bCs/>
        </w:rPr>
        <w:t>2005,</w:t>
      </w:r>
      <w:r w:rsidR="000F0BA1">
        <w:t xml:space="preserve"> </w:t>
      </w:r>
      <w:r w:rsidR="00A47606" w:rsidRPr="000F0BA1">
        <w:rPr>
          <w:i/>
          <w:iCs/>
        </w:rPr>
        <w:t>249,</w:t>
      </w:r>
      <w:r w:rsidR="00A47606" w:rsidRPr="006A0FF0">
        <w:t xml:space="preserve"> </w:t>
      </w:r>
      <w:r w:rsidR="00A47606" w:rsidRPr="00794768">
        <w:t>2577</w:t>
      </w:r>
      <w:r w:rsidR="000F0BA1" w:rsidRPr="00794768">
        <w:t>-</w:t>
      </w:r>
      <w:r w:rsidR="00794768" w:rsidRPr="00794768">
        <w:t>2590</w:t>
      </w:r>
      <w:r w:rsidR="00F14FEF" w:rsidRPr="006A0FF0">
        <w:t>.</w:t>
      </w:r>
    </w:p>
    <w:p w14:paraId="5176B7B3" w14:textId="3631AE45" w:rsidR="00A47606" w:rsidRPr="006A0FF0" w:rsidRDefault="005B29DB" w:rsidP="00F208D7">
      <w:pPr>
        <w:spacing w:line="480" w:lineRule="auto"/>
        <w:ind w:left="284" w:hanging="284"/>
      </w:pPr>
      <w:r>
        <w:t>21</w:t>
      </w:r>
      <w:r w:rsidR="00A47606" w:rsidRPr="006A0FF0">
        <w:t>. L. Wang, J. Wang, C. Xie</w:t>
      </w:r>
      <w:r w:rsidR="00F14FEF">
        <w:t>,</w:t>
      </w:r>
      <w:r w:rsidR="00A47606" w:rsidRPr="006A0FF0">
        <w:t xml:space="preserve"> </w:t>
      </w:r>
      <w:r w:rsidR="00A47606" w:rsidRPr="00E732AB">
        <w:rPr>
          <w:i/>
          <w:iCs/>
        </w:rPr>
        <w:t xml:space="preserve">J. Coord. Chem. </w:t>
      </w:r>
      <w:r w:rsidR="00E732AB" w:rsidRPr="00E732AB">
        <w:rPr>
          <w:b/>
          <w:bCs/>
        </w:rPr>
        <w:t>2008,</w:t>
      </w:r>
      <w:r w:rsidR="00E732AB">
        <w:t xml:space="preserve"> </w:t>
      </w:r>
      <w:r w:rsidR="00A47606" w:rsidRPr="00E732AB">
        <w:rPr>
          <w:i/>
          <w:iCs/>
        </w:rPr>
        <w:t>61,</w:t>
      </w:r>
      <w:r w:rsidR="00A47606" w:rsidRPr="006A0FF0">
        <w:t xml:space="preserve"> </w:t>
      </w:r>
      <w:r w:rsidR="00A47606" w:rsidRPr="002B1779">
        <w:t>3401</w:t>
      </w:r>
      <w:r w:rsidR="00E732AB" w:rsidRPr="002B1779">
        <w:t>-</w:t>
      </w:r>
      <w:r w:rsidR="002B1779" w:rsidRPr="002B1779">
        <w:t>3409</w:t>
      </w:r>
      <w:r w:rsidR="00E732AB">
        <w:t>.</w:t>
      </w:r>
    </w:p>
    <w:p w14:paraId="52721C67" w14:textId="0A311C47" w:rsidR="00A47606" w:rsidRPr="006A0FF0" w:rsidRDefault="005B29DB" w:rsidP="00F208D7">
      <w:pPr>
        <w:spacing w:line="480" w:lineRule="auto"/>
        <w:ind w:left="284" w:hanging="284"/>
      </w:pPr>
      <w:r>
        <w:t>22</w:t>
      </w:r>
      <w:r w:rsidR="00A47606" w:rsidRPr="006A0FF0">
        <w:t>. Z.-G. Gu, Y.-F. Xu, X.-J. Yin, X.-H. Zhou, J.-L. Zuo, X.-Z. You</w:t>
      </w:r>
      <w:r w:rsidR="00F14FEF">
        <w:t>,</w:t>
      </w:r>
      <w:r w:rsidR="00A47606" w:rsidRPr="006A0FF0">
        <w:t xml:space="preserve"> </w:t>
      </w:r>
      <w:r w:rsidR="00A47606" w:rsidRPr="00E732AB">
        <w:rPr>
          <w:i/>
          <w:iCs/>
        </w:rPr>
        <w:t xml:space="preserve">Dalton Trans. </w:t>
      </w:r>
      <w:r w:rsidR="00E732AB" w:rsidRPr="00E732AB">
        <w:rPr>
          <w:b/>
          <w:bCs/>
        </w:rPr>
        <w:t>2008,</w:t>
      </w:r>
      <w:r w:rsidR="00E732AB">
        <w:t xml:space="preserve"> </w:t>
      </w:r>
      <w:r w:rsidR="00A47606" w:rsidRPr="00E732AB">
        <w:rPr>
          <w:i/>
          <w:iCs/>
        </w:rPr>
        <w:t>41,</w:t>
      </w:r>
      <w:r w:rsidR="00E732AB">
        <w:t xml:space="preserve"> </w:t>
      </w:r>
      <w:r w:rsidR="00E732AB" w:rsidRPr="002B1779">
        <w:t>5593-</w:t>
      </w:r>
      <w:r w:rsidR="002B1779">
        <w:t>5602</w:t>
      </w:r>
      <w:r w:rsidR="00E732AB">
        <w:t>.</w:t>
      </w:r>
    </w:p>
    <w:p w14:paraId="7EB8751B" w14:textId="6B50FFF6" w:rsidR="00A47606" w:rsidRPr="006A0FF0" w:rsidRDefault="005B29DB" w:rsidP="00F208D7">
      <w:pPr>
        <w:spacing w:line="480" w:lineRule="auto"/>
        <w:ind w:left="284" w:hanging="284"/>
      </w:pPr>
      <w:r>
        <w:lastRenderedPageBreak/>
        <w:t>23</w:t>
      </w:r>
      <w:r w:rsidR="00A47606" w:rsidRPr="006A0FF0">
        <w:t>. F. Escartı, C. Miranda, L. Lamarque, J. Latorre, E. Garcıa-Espana, M. Kumar, V. J. Aran, P. Navarro</w:t>
      </w:r>
      <w:r w:rsidR="00F14FEF">
        <w:t>,</w:t>
      </w:r>
      <w:r w:rsidR="00A47606" w:rsidRPr="006A0FF0">
        <w:t xml:space="preserve"> </w:t>
      </w:r>
      <w:r w:rsidR="00A47606" w:rsidRPr="00E732AB">
        <w:rPr>
          <w:i/>
          <w:iCs/>
        </w:rPr>
        <w:t xml:space="preserve">Chem. Commun. </w:t>
      </w:r>
      <w:r w:rsidR="00E732AB" w:rsidRPr="00E732AB">
        <w:rPr>
          <w:b/>
          <w:bCs/>
        </w:rPr>
        <w:t>2002,</w:t>
      </w:r>
      <w:r w:rsidR="00E732AB">
        <w:t xml:space="preserve"> </w:t>
      </w:r>
      <w:r w:rsidR="00A47606" w:rsidRPr="00E732AB">
        <w:rPr>
          <w:i/>
          <w:iCs/>
        </w:rPr>
        <w:t>9,</w:t>
      </w:r>
      <w:r w:rsidR="00A47606" w:rsidRPr="006A0FF0">
        <w:t xml:space="preserve"> </w:t>
      </w:r>
      <w:r w:rsidR="00A47606" w:rsidRPr="002B1779">
        <w:t>936</w:t>
      </w:r>
      <w:r w:rsidR="00E732AB" w:rsidRPr="002B1779">
        <w:t>-</w:t>
      </w:r>
      <w:r w:rsidR="002B1779" w:rsidRPr="002B1779">
        <w:t>937</w:t>
      </w:r>
      <w:r w:rsidR="00F14FEF" w:rsidRPr="006A0FF0">
        <w:t>.</w:t>
      </w:r>
    </w:p>
    <w:p w14:paraId="057176E9" w14:textId="7067D0F0" w:rsidR="00A47606" w:rsidRPr="006A0FF0" w:rsidRDefault="005B29DB" w:rsidP="00F208D7">
      <w:pPr>
        <w:spacing w:line="480" w:lineRule="auto"/>
        <w:ind w:left="284" w:hanging="284"/>
      </w:pPr>
      <w:r>
        <w:t>24</w:t>
      </w:r>
      <w:r w:rsidR="00A47606" w:rsidRPr="006A0FF0">
        <w:t>. J. A. Bertrand</w:t>
      </w:r>
      <w:r w:rsidR="00F14FEF">
        <w:t>,</w:t>
      </w:r>
      <w:r w:rsidR="00A47606" w:rsidRPr="006A0FF0">
        <w:t xml:space="preserve"> J. A. Kelly</w:t>
      </w:r>
      <w:r w:rsidR="00F14FEF">
        <w:t>,</w:t>
      </w:r>
      <w:r w:rsidR="00A47606" w:rsidRPr="006A0FF0">
        <w:t xml:space="preserve"> </w:t>
      </w:r>
      <w:r w:rsidR="00A47606" w:rsidRPr="00E732AB">
        <w:rPr>
          <w:i/>
          <w:iCs/>
        </w:rPr>
        <w:t xml:space="preserve">J. Am. Chem. Soc. </w:t>
      </w:r>
      <w:r w:rsidR="00E732AB" w:rsidRPr="00E732AB">
        <w:rPr>
          <w:b/>
          <w:bCs/>
        </w:rPr>
        <w:t>1966,</w:t>
      </w:r>
      <w:r w:rsidR="00E732AB">
        <w:t xml:space="preserve"> </w:t>
      </w:r>
      <w:r w:rsidR="00A47606" w:rsidRPr="00E732AB">
        <w:rPr>
          <w:i/>
          <w:iCs/>
        </w:rPr>
        <w:t>88,</w:t>
      </w:r>
      <w:r w:rsidR="00A47606" w:rsidRPr="006A0FF0">
        <w:t xml:space="preserve"> </w:t>
      </w:r>
      <w:r w:rsidR="00A47606" w:rsidRPr="002B1779">
        <w:t>4746</w:t>
      </w:r>
      <w:r w:rsidR="00E732AB" w:rsidRPr="002B1779">
        <w:t>-</w:t>
      </w:r>
      <w:r w:rsidR="002B1779" w:rsidRPr="002B1779">
        <w:t>4747</w:t>
      </w:r>
      <w:r w:rsidR="00F14FEF" w:rsidRPr="006A0FF0">
        <w:t>.</w:t>
      </w:r>
    </w:p>
    <w:p w14:paraId="6CEB83E9" w14:textId="1020C286" w:rsidR="00A47606" w:rsidRPr="006A0FF0" w:rsidRDefault="005B29DB" w:rsidP="00F208D7">
      <w:pPr>
        <w:spacing w:line="480" w:lineRule="auto"/>
        <w:ind w:left="284" w:hanging="284"/>
      </w:pPr>
      <w:r>
        <w:t>25</w:t>
      </w:r>
      <w:r w:rsidR="00A47606" w:rsidRPr="006A0FF0">
        <w:t>. Yamin Li, Linyu Jin</w:t>
      </w:r>
      <w:r w:rsidR="00F14FEF">
        <w:t>,</w:t>
      </w:r>
      <w:r w:rsidR="00A47606" w:rsidRPr="006A0FF0">
        <w:t xml:space="preserve"> </w:t>
      </w:r>
      <w:r w:rsidR="00A47606" w:rsidRPr="00E732AB">
        <w:rPr>
          <w:i/>
          <w:iCs/>
        </w:rPr>
        <w:t xml:space="preserve">J. Clust. Sci. </w:t>
      </w:r>
      <w:r w:rsidR="00E732AB" w:rsidRPr="00E732AB">
        <w:rPr>
          <w:b/>
          <w:bCs/>
        </w:rPr>
        <w:t>2011,</w:t>
      </w:r>
      <w:r w:rsidR="00E732AB">
        <w:t xml:space="preserve"> </w:t>
      </w:r>
      <w:r w:rsidR="00A47606" w:rsidRPr="00E732AB">
        <w:rPr>
          <w:i/>
          <w:iCs/>
        </w:rPr>
        <w:t>22,</w:t>
      </w:r>
      <w:r w:rsidR="00A47606" w:rsidRPr="006A0FF0">
        <w:t xml:space="preserve"> 41</w:t>
      </w:r>
      <w:r w:rsidR="00E732AB">
        <w:t>-</w:t>
      </w:r>
      <w:r w:rsidR="00666947">
        <w:t>47</w:t>
      </w:r>
      <w:r w:rsidR="00F14FEF" w:rsidRPr="006A0FF0">
        <w:t>.</w:t>
      </w:r>
    </w:p>
    <w:p w14:paraId="2230757C" w14:textId="2D48F651" w:rsidR="00A47606" w:rsidRPr="006A0FF0" w:rsidRDefault="00A47606" w:rsidP="00F208D7">
      <w:pPr>
        <w:spacing w:line="480" w:lineRule="auto"/>
        <w:ind w:left="284" w:hanging="284"/>
      </w:pPr>
      <w:r w:rsidRPr="006A0FF0">
        <w:t>2</w:t>
      </w:r>
      <w:r w:rsidR="005B29DB">
        <w:t>6</w:t>
      </w:r>
      <w:r w:rsidRPr="006A0FF0">
        <w:t>. R. Vafazadeh, N. Hasanzade, M. M. Heidari, A. C. Willis</w:t>
      </w:r>
      <w:r w:rsidR="00F14FEF">
        <w:t>,</w:t>
      </w:r>
      <w:r w:rsidRPr="006A0FF0">
        <w:t xml:space="preserve"> </w:t>
      </w:r>
      <w:r w:rsidRPr="00E732AB">
        <w:rPr>
          <w:i/>
          <w:iCs/>
        </w:rPr>
        <w:t xml:space="preserve">Acta Chim. Slov. </w:t>
      </w:r>
      <w:r w:rsidR="00E732AB" w:rsidRPr="00E732AB">
        <w:rPr>
          <w:b/>
          <w:bCs/>
        </w:rPr>
        <w:t>2015,</w:t>
      </w:r>
      <w:r w:rsidR="00E732AB">
        <w:t xml:space="preserve"> </w:t>
      </w:r>
      <w:r w:rsidRPr="00E732AB">
        <w:rPr>
          <w:i/>
          <w:iCs/>
        </w:rPr>
        <w:t xml:space="preserve">62, </w:t>
      </w:r>
      <w:r w:rsidRPr="006A0FF0">
        <w:t>122</w:t>
      </w:r>
      <w:r w:rsidR="00E732AB">
        <w:t>-</w:t>
      </w:r>
      <w:r w:rsidR="00336D6D">
        <w:t>129</w:t>
      </w:r>
      <w:r w:rsidR="00F14FEF" w:rsidRPr="006A0FF0">
        <w:t>.</w:t>
      </w:r>
    </w:p>
    <w:p w14:paraId="3817E8FE" w14:textId="41CEF709" w:rsidR="00A47606" w:rsidRPr="006A0FF0" w:rsidRDefault="00A47606" w:rsidP="00F208D7">
      <w:pPr>
        <w:spacing w:line="480" w:lineRule="auto"/>
        <w:ind w:left="284" w:hanging="284"/>
      </w:pPr>
      <w:r w:rsidRPr="006A0FF0">
        <w:t>2</w:t>
      </w:r>
      <w:r w:rsidR="005B29DB">
        <w:t>7</w:t>
      </w:r>
      <w:r w:rsidRPr="006A0FF0">
        <w:t>. J.-P. Zhang, Y.-Y. Lin, X.-C. Huang, X.-M. Chen</w:t>
      </w:r>
      <w:r w:rsidR="00F14FEF">
        <w:t>,</w:t>
      </w:r>
      <w:r w:rsidRPr="006A0FF0">
        <w:t xml:space="preserve"> </w:t>
      </w:r>
      <w:r w:rsidRPr="00E732AB">
        <w:rPr>
          <w:i/>
          <w:iCs/>
        </w:rPr>
        <w:t xml:space="preserve">J. Am. Chem. Soc. </w:t>
      </w:r>
      <w:r w:rsidR="00E732AB" w:rsidRPr="00E732AB">
        <w:rPr>
          <w:b/>
          <w:bCs/>
        </w:rPr>
        <w:t>2005,</w:t>
      </w:r>
      <w:r w:rsidR="00E732AB">
        <w:rPr>
          <w:b/>
          <w:bCs/>
        </w:rPr>
        <w:t xml:space="preserve"> </w:t>
      </w:r>
      <w:r w:rsidRPr="00E732AB">
        <w:rPr>
          <w:i/>
          <w:iCs/>
        </w:rPr>
        <w:t>127,</w:t>
      </w:r>
      <w:r w:rsidRPr="006A0FF0">
        <w:t xml:space="preserve"> </w:t>
      </w:r>
      <w:r w:rsidRPr="002B1779">
        <w:t>5495</w:t>
      </w:r>
      <w:r w:rsidR="00E732AB" w:rsidRPr="002B1779">
        <w:t>-</w:t>
      </w:r>
      <w:r w:rsidR="002B1779">
        <w:t>5506</w:t>
      </w:r>
      <w:r w:rsidR="00F14FEF" w:rsidRPr="006A0FF0">
        <w:t>.</w:t>
      </w:r>
    </w:p>
    <w:p w14:paraId="62905B46" w14:textId="631E4C47" w:rsidR="0007515B" w:rsidRDefault="00A47606" w:rsidP="00F208D7">
      <w:pPr>
        <w:spacing w:line="480" w:lineRule="auto"/>
        <w:ind w:left="284" w:hanging="284"/>
      </w:pPr>
      <w:r w:rsidRPr="006A0FF0">
        <w:t>2</w:t>
      </w:r>
      <w:r w:rsidR="005B29DB">
        <w:t>8</w:t>
      </w:r>
      <w:r w:rsidRPr="006A0FF0">
        <w:t xml:space="preserve">. </w:t>
      </w:r>
      <w:r w:rsidR="0007515B" w:rsidRPr="0007515B">
        <w:t>Z. Otwinowski, W. Minor. Methods in Enzymology, Vol. 276, edited by C. W. Carter Jr</w:t>
      </w:r>
      <w:r w:rsidR="00336D6D">
        <w:t xml:space="preserve"> </w:t>
      </w:r>
      <w:r w:rsidR="0007515B" w:rsidRPr="0007515B">
        <w:t xml:space="preserve">&amp; R. M.W. Sweet,. New York: Academic Pressn, </w:t>
      </w:r>
      <w:r w:rsidR="0007515B" w:rsidRPr="0007515B">
        <w:rPr>
          <w:b/>
          <w:bCs/>
        </w:rPr>
        <w:t>1997,</w:t>
      </w:r>
      <w:r w:rsidR="0007515B" w:rsidRPr="0007515B">
        <w:t xml:space="preserve"> 307–326.</w:t>
      </w:r>
    </w:p>
    <w:p w14:paraId="54C96F2A" w14:textId="6F8C31BE" w:rsidR="00A47606" w:rsidRPr="006A0FF0" w:rsidRDefault="00A47606" w:rsidP="00F208D7">
      <w:pPr>
        <w:spacing w:line="480" w:lineRule="auto"/>
        <w:ind w:left="284" w:hanging="284"/>
      </w:pPr>
      <w:r w:rsidRPr="006A0FF0">
        <w:t>2</w:t>
      </w:r>
      <w:r w:rsidR="007B05B9">
        <w:t>9</w:t>
      </w:r>
      <w:r w:rsidRPr="006A0FF0">
        <w:t>. A. Altomare, G. Cascarano, G. Giacovazzo, A. Guagliardi, M. C. Burla, G. Polidori, M. Camalli</w:t>
      </w:r>
      <w:r w:rsidR="00F14FEF">
        <w:t>,</w:t>
      </w:r>
      <w:r w:rsidRPr="006A0FF0">
        <w:t xml:space="preserve"> </w:t>
      </w:r>
      <w:r w:rsidRPr="0007515B">
        <w:rPr>
          <w:i/>
          <w:iCs/>
        </w:rPr>
        <w:t xml:space="preserve">J. Appl. Cryst., </w:t>
      </w:r>
      <w:r w:rsidR="0007515B" w:rsidRPr="0007515B">
        <w:rPr>
          <w:b/>
          <w:bCs/>
        </w:rPr>
        <w:t>1994,</w:t>
      </w:r>
      <w:r w:rsidR="0007515B">
        <w:t xml:space="preserve"> </w:t>
      </w:r>
      <w:r w:rsidRPr="0007515B">
        <w:rPr>
          <w:i/>
          <w:iCs/>
        </w:rPr>
        <w:t>27,</w:t>
      </w:r>
      <w:r w:rsidRPr="006A0FF0">
        <w:t xml:space="preserve"> 435</w:t>
      </w:r>
      <w:r w:rsidR="0007515B">
        <w:t>-436</w:t>
      </w:r>
      <w:r w:rsidR="00F14FEF">
        <w:t>.</w:t>
      </w:r>
    </w:p>
    <w:p w14:paraId="4EBA7061" w14:textId="0B83769D" w:rsidR="00A47606" w:rsidRPr="006A0FF0" w:rsidRDefault="007B05B9" w:rsidP="00F208D7">
      <w:pPr>
        <w:spacing w:line="480" w:lineRule="auto"/>
        <w:ind w:left="284" w:hanging="284"/>
      </w:pPr>
      <w:r>
        <w:t>30</w:t>
      </w:r>
      <w:r w:rsidR="00A47606" w:rsidRPr="006A0FF0">
        <w:t>. P.W. Betteridge, J. R. Carruthers, R.I. Cooper, K. Prout, D.J. Watkin</w:t>
      </w:r>
      <w:r w:rsidR="00F14FEF">
        <w:t>,</w:t>
      </w:r>
      <w:r w:rsidR="00A47606" w:rsidRPr="006A0FF0">
        <w:t xml:space="preserve"> </w:t>
      </w:r>
      <w:r w:rsidR="00A47606" w:rsidRPr="0007515B">
        <w:rPr>
          <w:i/>
          <w:iCs/>
        </w:rPr>
        <w:t xml:space="preserve">J. Appl. Cryst., </w:t>
      </w:r>
      <w:r w:rsidR="0007515B" w:rsidRPr="0007515B">
        <w:rPr>
          <w:b/>
          <w:bCs/>
        </w:rPr>
        <w:t>2003,</w:t>
      </w:r>
      <w:r w:rsidR="0007515B">
        <w:rPr>
          <w:b/>
          <w:bCs/>
        </w:rPr>
        <w:t xml:space="preserve"> </w:t>
      </w:r>
      <w:r w:rsidR="00A47606" w:rsidRPr="0007515B">
        <w:rPr>
          <w:i/>
          <w:iCs/>
        </w:rPr>
        <w:t>36,</w:t>
      </w:r>
      <w:r w:rsidR="00A47606" w:rsidRPr="006A0FF0">
        <w:t xml:space="preserve"> 1487</w:t>
      </w:r>
      <w:r w:rsidR="0007515B">
        <w:t>-1487.</w:t>
      </w:r>
    </w:p>
    <w:p w14:paraId="61761613" w14:textId="3734EBBB" w:rsidR="00A47606" w:rsidRPr="006A0FF0" w:rsidRDefault="007B05B9" w:rsidP="00F208D7">
      <w:pPr>
        <w:spacing w:line="480" w:lineRule="auto"/>
        <w:ind w:left="284" w:hanging="284"/>
      </w:pPr>
      <w:r>
        <w:t>31</w:t>
      </w:r>
      <w:r w:rsidR="00A47606" w:rsidRPr="006A0FF0">
        <w:t>. S. Safaei, I. Mohammadpoor-Baltork, A. R. Khosropour, M. Moghadam, S. Tangestaninejad, V. Mirkhani, R. Kia</w:t>
      </w:r>
      <w:r w:rsidR="00F14FEF">
        <w:t>,</w:t>
      </w:r>
      <w:r w:rsidR="00A47606" w:rsidRPr="006A0FF0">
        <w:t xml:space="preserve"> </w:t>
      </w:r>
      <w:r w:rsidR="00A47606" w:rsidRPr="0007515B">
        <w:rPr>
          <w:i/>
          <w:iCs/>
        </w:rPr>
        <w:t xml:space="preserve">RSC Adv. </w:t>
      </w:r>
      <w:r w:rsidR="0007515B" w:rsidRPr="0007515B">
        <w:rPr>
          <w:b/>
          <w:bCs/>
        </w:rPr>
        <w:t>2012,</w:t>
      </w:r>
      <w:r w:rsidR="0007515B">
        <w:t xml:space="preserve"> </w:t>
      </w:r>
      <w:r w:rsidR="00A47606" w:rsidRPr="0007515B">
        <w:rPr>
          <w:i/>
          <w:iCs/>
        </w:rPr>
        <w:t>2,</w:t>
      </w:r>
      <w:r w:rsidR="00A47606" w:rsidRPr="006A0FF0">
        <w:t xml:space="preserve"> </w:t>
      </w:r>
      <w:r w:rsidR="00A47606" w:rsidRPr="002B1779">
        <w:t>5610</w:t>
      </w:r>
      <w:r w:rsidR="0007515B" w:rsidRPr="002B1779">
        <w:t>-</w:t>
      </w:r>
      <w:r w:rsidR="002B1779">
        <w:t>5616</w:t>
      </w:r>
      <w:r w:rsidR="00F14FEF" w:rsidRPr="006A0FF0">
        <w:t>.</w:t>
      </w:r>
    </w:p>
    <w:p w14:paraId="0A39B2C5" w14:textId="53D34E71" w:rsidR="00A47606" w:rsidRPr="006A0FF0" w:rsidRDefault="007B05B9" w:rsidP="00F208D7">
      <w:pPr>
        <w:spacing w:line="480" w:lineRule="auto"/>
        <w:ind w:left="284" w:hanging="284"/>
      </w:pPr>
      <w:r>
        <w:t>32</w:t>
      </w:r>
      <w:r w:rsidR="00A47606" w:rsidRPr="006A0FF0">
        <w:t>. Z. K. Jacimovic, V. M. Leovac, Z. D. Tomic</w:t>
      </w:r>
      <w:r w:rsidR="00F14FEF">
        <w:t>,</w:t>
      </w:r>
      <w:r w:rsidR="00A47606" w:rsidRPr="006A0FF0">
        <w:t xml:space="preserve"> Z. </w:t>
      </w:r>
      <w:r w:rsidR="00A47606" w:rsidRPr="0007515B">
        <w:rPr>
          <w:i/>
          <w:iCs/>
        </w:rPr>
        <w:t>Krist-New Cryst. St.</w:t>
      </w:r>
      <w:r w:rsidR="00A47606" w:rsidRPr="0007515B">
        <w:rPr>
          <w:b/>
          <w:bCs/>
          <w:i/>
          <w:iCs/>
        </w:rPr>
        <w:t xml:space="preserve"> </w:t>
      </w:r>
      <w:r w:rsidR="0007515B" w:rsidRPr="0007515B">
        <w:rPr>
          <w:b/>
          <w:bCs/>
        </w:rPr>
        <w:t>2007,</w:t>
      </w:r>
      <w:r w:rsidR="0007515B">
        <w:t xml:space="preserve"> </w:t>
      </w:r>
      <w:r w:rsidR="00A47606" w:rsidRPr="0007515B">
        <w:rPr>
          <w:i/>
          <w:iCs/>
        </w:rPr>
        <w:t>222,</w:t>
      </w:r>
      <w:r w:rsidR="00A47606" w:rsidRPr="006A0FF0">
        <w:t xml:space="preserve"> 246</w:t>
      </w:r>
      <w:r w:rsidR="0007515B">
        <w:t>-</w:t>
      </w:r>
      <w:r w:rsidR="00666947">
        <w:t>248</w:t>
      </w:r>
      <w:r w:rsidR="00F14FEF" w:rsidRPr="006A0FF0">
        <w:t>.</w:t>
      </w:r>
    </w:p>
    <w:p w14:paraId="5B7067A4" w14:textId="6FF06861" w:rsidR="00151FF2" w:rsidRPr="006A0FF0" w:rsidRDefault="00FE706B" w:rsidP="00F208D7">
      <w:pPr>
        <w:spacing w:line="480" w:lineRule="auto"/>
        <w:ind w:left="284" w:hanging="284"/>
      </w:pPr>
      <w:r>
        <w:t>33</w:t>
      </w:r>
      <w:r w:rsidR="00151FF2" w:rsidRPr="006A0FF0">
        <w:t>.</w:t>
      </w:r>
      <w:r w:rsidR="007A4B9B" w:rsidRPr="006A0FF0">
        <w:t xml:space="preserve"> R.T. Stibrany and J.A. Potenza </w:t>
      </w:r>
      <w:r w:rsidR="00151FF2" w:rsidRPr="006A0FF0">
        <w:t>CCDC 666757</w:t>
      </w:r>
      <w:r w:rsidR="007A4B9B" w:rsidRPr="006A0FF0">
        <w:t xml:space="preserve">: Private communication to the Cambridge Structure Database, </w:t>
      </w:r>
      <w:r w:rsidR="00F14FEF" w:rsidRPr="0007515B">
        <w:rPr>
          <w:b/>
          <w:bCs/>
        </w:rPr>
        <w:t>2007</w:t>
      </w:r>
      <w:r w:rsidR="0007515B" w:rsidRPr="0007515B">
        <w:rPr>
          <w:b/>
          <w:bCs/>
        </w:rPr>
        <w:t>,</w:t>
      </w:r>
      <w:r w:rsidR="0007515B">
        <w:t xml:space="preserve"> </w:t>
      </w:r>
      <w:r w:rsidR="00F14FEF">
        <w:t>doi:</w:t>
      </w:r>
      <w:r w:rsidR="007A4B9B" w:rsidRPr="006A0FF0">
        <w:t xml:space="preserve"> 10.5517/ccqct95</w:t>
      </w:r>
      <w:r w:rsidR="00151FF2" w:rsidRPr="006A0FF0">
        <w:t>.</w:t>
      </w:r>
    </w:p>
    <w:p w14:paraId="628BD734" w14:textId="6C7534FE" w:rsidR="00A47606" w:rsidRPr="006A0FF0" w:rsidRDefault="00FE706B" w:rsidP="00F208D7">
      <w:pPr>
        <w:spacing w:line="480" w:lineRule="auto"/>
        <w:ind w:left="284" w:hanging="284"/>
      </w:pPr>
      <w:r>
        <w:t>34</w:t>
      </w:r>
      <w:r w:rsidR="00A47606" w:rsidRPr="006A0FF0">
        <w:t>. F.-F. Jian, P.-S. Zhao, H.-X. Wang, L.-D. Lu</w:t>
      </w:r>
      <w:r w:rsidR="00F14FEF">
        <w:t>,</w:t>
      </w:r>
      <w:r w:rsidR="00A47606" w:rsidRPr="006A0FF0">
        <w:t xml:space="preserve"> </w:t>
      </w:r>
      <w:r w:rsidR="00A47606" w:rsidRPr="0007515B">
        <w:rPr>
          <w:i/>
          <w:iCs/>
        </w:rPr>
        <w:t xml:space="preserve">Bull. Korean Chem. Soc. </w:t>
      </w:r>
      <w:r w:rsidR="0007515B" w:rsidRPr="0007515B">
        <w:rPr>
          <w:b/>
          <w:bCs/>
        </w:rPr>
        <w:t>2004,</w:t>
      </w:r>
      <w:r w:rsidR="0007515B">
        <w:t xml:space="preserve"> </w:t>
      </w:r>
      <w:r w:rsidR="00A47606" w:rsidRPr="0007515B">
        <w:rPr>
          <w:i/>
          <w:iCs/>
        </w:rPr>
        <w:t>25,</w:t>
      </w:r>
      <w:r w:rsidR="00F14FEF">
        <w:t xml:space="preserve"> 673</w:t>
      </w:r>
      <w:r w:rsidR="0007515B">
        <w:t>-</w:t>
      </w:r>
      <w:r w:rsidR="00666947">
        <w:t>675</w:t>
      </w:r>
      <w:r w:rsidR="00F14FEF" w:rsidRPr="006A0FF0">
        <w:t>.</w:t>
      </w:r>
    </w:p>
    <w:p w14:paraId="29CBC31A" w14:textId="677EDC59" w:rsidR="00A47606" w:rsidRPr="006A0FF0" w:rsidRDefault="00FE706B" w:rsidP="00F208D7">
      <w:pPr>
        <w:spacing w:line="480" w:lineRule="auto"/>
        <w:ind w:left="284" w:hanging="284"/>
      </w:pPr>
      <w:r>
        <w:t>35</w:t>
      </w:r>
      <w:r w:rsidR="00A47606" w:rsidRPr="006A0FF0">
        <w:t>. G. Ondrejovie, A. Broskovieova</w:t>
      </w:r>
      <w:r w:rsidR="00F14FEF">
        <w:t>,</w:t>
      </w:r>
      <w:r w:rsidR="00A47606" w:rsidRPr="006A0FF0">
        <w:t xml:space="preserve"> A. Kotoeova</w:t>
      </w:r>
      <w:r w:rsidR="00F14FEF">
        <w:t>,</w:t>
      </w:r>
      <w:r w:rsidR="00A47606" w:rsidRPr="006A0FF0">
        <w:t xml:space="preserve"> </w:t>
      </w:r>
      <w:r w:rsidR="00A47606" w:rsidRPr="008A4918">
        <w:rPr>
          <w:i/>
          <w:iCs/>
        </w:rPr>
        <w:t xml:space="preserve">Chem. Papers, </w:t>
      </w:r>
      <w:r w:rsidR="008A4918" w:rsidRPr="008A4918">
        <w:rPr>
          <w:b/>
          <w:bCs/>
        </w:rPr>
        <w:t>2000,</w:t>
      </w:r>
      <w:r w:rsidR="008A4918">
        <w:t xml:space="preserve"> </w:t>
      </w:r>
      <w:r w:rsidR="00A47606" w:rsidRPr="008A4918">
        <w:rPr>
          <w:i/>
          <w:iCs/>
        </w:rPr>
        <w:t>54,</w:t>
      </w:r>
      <w:r w:rsidR="00A47606" w:rsidRPr="006A0FF0">
        <w:t xml:space="preserve"> 6</w:t>
      </w:r>
      <w:r w:rsidR="008A4918">
        <w:t>-</w:t>
      </w:r>
      <w:r w:rsidR="00666947">
        <w:t>11</w:t>
      </w:r>
      <w:r w:rsidR="00F14FEF" w:rsidRPr="006A0FF0">
        <w:t>.</w:t>
      </w:r>
    </w:p>
    <w:p w14:paraId="090894CA" w14:textId="08D827B7" w:rsidR="00A47606" w:rsidRPr="006A0FF0" w:rsidRDefault="000F067B" w:rsidP="00F208D7">
      <w:pPr>
        <w:spacing w:line="480" w:lineRule="auto"/>
        <w:ind w:left="284" w:hanging="284"/>
      </w:pPr>
      <w:r w:rsidRPr="006A0FF0">
        <w:lastRenderedPageBreak/>
        <w:t>3</w:t>
      </w:r>
      <w:r w:rsidR="00FE706B">
        <w:t>6</w:t>
      </w:r>
      <w:r w:rsidR="00A47606" w:rsidRPr="006A0FF0">
        <w:t>. G. Ondrejovie, A. Kotoeova</w:t>
      </w:r>
      <w:r w:rsidR="00F14FEF">
        <w:t>,</w:t>
      </w:r>
      <w:r w:rsidR="00A47606" w:rsidRPr="006A0FF0">
        <w:t xml:space="preserve"> </w:t>
      </w:r>
      <w:r w:rsidR="00A47606" w:rsidRPr="008A4918">
        <w:rPr>
          <w:i/>
          <w:iCs/>
        </w:rPr>
        <w:t xml:space="preserve">Chem. Papers, </w:t>
      </w:r>
      <w:r w:rsidR="008A4918" w:rsidRPr="008A4918">
        <w:rPr>
          <w:b/>
          <w:bCs/>
        </w:rPr>
        <w:t>2006,</w:t>
      </w:r>
      <w:r w:rsidR="008A4918">
        <w:t xml:space="preserve"> </w:t>
      </w:r>
      <w:r w:rsidR="00A47606" w:rsidRPr="008A4918">
        <w:rPr>
          <w:i/>
          <w:iCs/>
        </w:rPr>
        <w:t>60,</w:t>
      </w:r>
      <w:r w:rsidR="00A47606" w:rsidRPr="006A0FF0">
        <w:t xml:space="preserve"> 10</w:t>
      </w:r>
      <w:r w:rsidR="008A4918">
        <w:t>-</w:t>
      </w:r>
      <w:r w:rsidR="00666947">
        <w:t>21</w:t>
      </w:r>
      <w:r w:rsidR="008A4918">
        <w:t>.</w:t>
      </w:r>
    </w:p>
    <w:p w14:paraId="2940C2C8" w14:textId="5DCBE83E" w:rsidR="00A47606" w:rsidRPr="006A0FF0" w:rsidRDefault="00A47606" w:rsidP="00F208D7">
      <w:pPr>
        <w:spacing w:line="480" w:lineRule="auto"/>
        <w:ind w:left="284" w:hanging="284"/>
      </w:pPr>
      <w:r w:rsidRPr="006A0FF0">
        <w:t>3</w:t>
      </w:r>
      <w:r w:rsidR="00FE706B">
        <w:t>7</w:t>
      </w:r>
      <w:r w:rsidRPr="006A0FF0">
        <w:t>. F. S. Keij, J. G. Haasnoot, A. J. Oosterling, J. Reedijk, C. J. O’Connor, J. H. Zhang, A. L. Spek</w:t>
      </w:r>
      <w:r w:rsidR="00F952BA">
        <w:t>,</w:t>
      </w:r>
      <w:r w:rsidRPr="006A0FF0">
        <w:t xml:space="preserve"> </w:t>
      </w:r>
      <w:r w:rsidRPr="008A4918">
        <w:rPr>
          <w:i/>
          <w:iCs/>
        </w:rPr>
        <w:t xml:space="preserve">Inorg. Chim. Acta, </w:t>
      </w:r>
      <w:r w:rsidR="008A4918" w:rsidRPr="008A4918">
        <w:rPr>
          <w:b/>
          <w:bCs/>
        </w:rPr>
        <w:t>1991,</w:t>
      </w:r>
      <w:r w:rsidR="008A4918">
        <w:t xml:space="preserve"> </w:t>
      </w:r>
      <w:r w:rsidRPr="008A4918">
        <w:rPr>
          <w:i/>
          <w:iCs/>
        </w:rPr>
        <w:t>181,</w:t>
      </w:r>
      <w:r w:rsidRPr="006A0FF0">
        <w:t xml:space="preserve"> 185</w:t>
      </w:r>
      <w:r w:rsidR="008A4918">
        <w:t>-</w:t>
      </w:r>
      <w:r w:rsidR="00A17593">
        <w:t>193</w:t>
      </w:r>
      <w:r w:rsidR="00F952BA" w:rsidRPr="006A0FF0">
        <w:t>.</w:t>
      </w:r>
    </w:p>
    <w:p w14:paraId="347D2B61" w14:textId="100A4A2C" w:rsidR="00A47606" w:rsidRPr="006A0FF0" w:rsidRDefault="00A47606" w:rsidP="00F208D7">
      <w:pPr>
        <w:spacing w:line="480" w:lineRule="auto"/>
        <w:ind w:left="284" w:hanging="284"/>
      </w:pPr>
      <w:r w:rsidRPr="006A0FF0">
        <w:t>3</w:t>
      </w:r>
      <w:r w:rsidR="00FE706B">
        <w:t>8</w:t>
      </w:r>
      <w:r w:rsidRPr="006A0FF0">
        <w:t>. A.W. Addison, N. Rao, J. Reedijk, J.V. Rijn, G.C. Verschoor</w:t>
      </w:r>
      <w:r w:rsidR="00F952BA">
        <w:t>,</w:t>
      </w:r>
      <w:r w:rsidRPr="006A0FF0">
        <w:t xml:space="preserve"> </w:t>
      </w:r>
      <w:r w:rsidRPr="008A4918">
        <w:rPr>
          <w:i/>
          <w:iCs/>
        </w:rPr>
        <w:t>J. Chem. Soc. Dalton Trans.,</w:t>
      </w:r>
      <w:r w:rsidRPr="006A0FF0">
        <w:t xml:space="preserve"> </w:t>
      </w:r>
      <w:r w:rsidR="008A4918" w:rsidRPr="008A4918">
        <w:rPr>
          <w:b/>
          <w:bCs/>
        </w:rPr>
        <w:t>1984,</w:t>
      </w:r>
      <w:r w:rsidR="008A4918">
        <w:t xml:space="preserve"> </w:t>
      </w:r>
      <w:r w:rsidRPr="006A0FF0">
        <w:t>1349</w:t>
      </w:r>
      <w:r w:rsidR="0007515B">
        <w:t>-1356.</w:t>
      </w:r>
    </w:p>
    <w:p w14:paraId="40F5EEF9" w14:textId="72996EC2" w:rsidR="00A47606" w:rsidRPr="006A0FF0" w:rsidRDefault="00A47606" w:rsidP="00F208D7">
      <w:pPr>
        <w:spacing w:line="480" w:lineRule="auto"/>
        <w:ind w:left="284" w:hanging="284"/>
      </w:pPr>
      <w:r w:rsidRPr="006A0FF0">
        <w:t>3</w:t>
      </w:r>
      <w:r w:rsidR="00695855">
        <w:t>9</w:t>
      </w:r>
      <w:r w:rsidRPr="006A0FF0">
        <w:t>. Y.-H. Wen, X.-L. Xie, L. Wang</w:t>
      </w:r>
      <w:r w:rsidR="00F952BA">
        <w:t>,</w:t>
      </w:r>
      <w:r w:rsidRPr="006A0FF0">
        <w:t xml:space="preserve"> </w:t>
      </w:r>
      <w:r w:rsidRPr="008A4918">
        <w:rPr>
          <w:i/>
          <w:iCs/>
        </w:rPr>
        <w:t xml:space="preserve">J. Coord. Chem. </w:t>
      </w:r>
      <w:r w:rsidR="008A4918" w:rsidRPr="008A4918">
        <w:rPr>
          <w:b/>
          <w:bCs/>
        </w:rPr>
        <w:t>2011,</w:t>
      </w:r>
      <w:r w:rsidR="008A4918">
        <w:t xml:space="preserve"> </w:t>
      </w:r>
      <w:r w:rsidRPr="008A4918">
        <w:rPr>
          <w:i/>
          <w:iCs/>
        </w:rPr>
        <w:t>64,</w:t>
      </w:r>
      <w:r w:rsidR="00F952BA">
        <w:t xml:space="preserve"> 459</w:t>
      </w:r>
      <w:r w:rsidR="008A4918">
        <w:t>-</w:t>
      </w:r>
      <w:r w:rsidR="00A17593">
        <w:t>472</w:t>
      </w:r>
      <w:r w:rsidR="00F952BA" w:rsidRPr="006A0FF0">
        <w:t>.</w:t>
      </w:r>
    </w:p>
    <w:p w14:paraId="35DD8BEB" w14:textId="22A469A7" w:rsidR="00A47606" w:rsidRPr="006A0FF0" w:rsidRDefault="00695855" w:rsidP="00F208D7">
      <w:pPr>
        <w:spacing w:line="480" w:lineRule="auto"/>
        <w:ind w:left="284" w:hanging="284"/>
      </w:pPr>
      <w:r>
        <w:t>40</w:t>
      </w:r>
      <w:r w:rsidR="00A47606" w:rsidRPr="006A0FF0">
        <w:t>. R. Balamurugan, M. Palaniandavar, R.S. Gopalan</w:t>
      </w:r>
      <w:r w:rsidR="00F952BA">
        <w:t>,</w:t>
      </w:r>
      <w:r w:rsidR="00A47606" w:rsidRPr="006A0FF0">
        <w:t xml:space="preserve"> </w:t>
      </w:r>
      <w:r w:rsidR="00A47606" w:rsidRPr="008A4918">
        <w:rPr>
          <w:i/>
          <w:iCs/>
        </w:rPr>
        <w:t>Inorg. Chem., 40,</w:t>
      </w:r>
      <w:r w:rsidR="00A47606" w:rsidRPr="006A0FF0">
        <w:t xml:space="preserve"> </w:t>
      </w:r>
      <w:r w:rsidR="008A4918" w:rsidRPr="008A4918">
        <w:rPr>
          <w:b/>
          <w:bCs/>
        </w:rPr>
        <w:t>2001,</w:t>
      </w:r>
      <w:r w:rsidR="008A4918">
        <w:t xml:space="preserve"> </w:t>
      </w:r>
      <w:r w:rsidR="008A4918" w:rsidRPr="002B1779">
        <w:t>2246-</w:t>
      </w:r>
      <w:r w:rsidR="002B1779">
        <w:t>2255</w:t>
      </w:r>
      <w:r w:rsidR="00F952BA" w:rsidRPr="006A0FF0">
        <w:t>.</w:t>
      </w:r>
    </w:p>
    <w:p w14:paraId="0F4D7876" w14:textId="06310F88" w:rsidR="00A47606" w:rsidRPr="006A0FF0" w:rsidRDefault="00695855" w:rsidP="00F208D7">
      <w:pPr>
        <w:spacing w:line="480" w:lineRule="auto"/>
        <w:ind w:left="284" w:hanging="284"/>
      </w:pPr>
      <w:r>
        <w:t>41</w:t>
      </w:r>
      <w:r w:rsidR="00A47606" w:rsidRPr="006A0FF0">
        <w:t>. H. Nagao, N. Komeda, M. Mukaida, M. Suzuki, K. Tanaka</w:t>
      </w:r>
      <w:r w:rsidR="00F952BA">
        <w:t>,</w:t>
      </w:r>
      <w:r w:rsidR="00A47606" w:rsidRPr="006A0FF0">
        <w:t xml:space="preserve"> </w:t>
      </w:r>
      <w:r w:rsidR="00A47606" w:rsidRPr="008A4918">
        <w:rPr>
          <w:i/>
          <w:iCs/>
        </w:rPr>
        <w:t xml:space="preserve">Inorg. Chem., </w:t>
      </w:r>
      <w:r w:rsidR="008A4918" w:rsidRPr="008A4918">
        <w:rPr>
          <w:b/>
          <w:bCs/>
        </w:rPr>
        <w:t>1996,</w:t>
      </w:r>
      <w:r w:rsidR="008A4918">
        <w:t xml:space="preserve"> </w:t>
      </w:r>
      <w:r w:rsidR="00A47606" w:rsidRPr="008A4918">
        <w:rPr>
          <w:i/>
          <w:iCs/>
        </w:rPr>
        <w:t>35,</w:t>
      </w:r>
      <w:r w:rsidR="00A47606" w:rsidRPr="006A0FF0">
        <w:t xml:space="preserve"> </w:t>
      </w:r>
      <w:r w:rsidR="00A47606" w:rsidRPr="002B1779">
        <w:t>6809</w:t>
      </w:r>
      <w:r w:rsidR="008A4918" w:rsidRPr="002B1779">
        <w:t>-</w:t>
      </w:r>
      <w:r w:rsidR="002B1779">
        <w:t>6815</w:t>
      </w:r>
      <w:r w:rsidR="00F952BA" w:rsidRPr="006A0FF0">
        <w:t>.</w:t>
      </w:r>
    </w:p>
    <w:p w14:paraId="2A130249" w14:textId="2645859E" w:rsidR="00A47606" w:rsidRPr="006A0FF0" w:rsidRDefault="00695855" w:rsidP="00F208D7">
      <w:pPr>
        <w:spacing w:line="480" w:lineRule="auto"/>
        <w:ind w:left="284" w:hanging="284"/>
      </w:pPr>
      <w:r>
        <w:t>42</w:t>
      </w:r>
      <w:r w:rsidR="00A47606" w:rsidRPr="006A0FF0">
        <w:t>. M. A. El-Sayed, A. H. Abdel Salam, H. A. Abo-El-Dahab, H. M. Refaat, A. El-Dissouky</w:t>
      </w:r>
      <w:r w:rsidR="00F952BA">
        <w:t>,</w:t>
      </w:r>
      <w:r w:rsidR="00A47606" w:rsidRPr="006A0FF0">
        <w:t xml:space="preserve"> </w:t>
      </w:r>
      <w:r w:rsidR="00A47606" w:rsidRPr="008A4918">
        <w:rPr>
          <w:i/>
          <w:iCs/>
        </w:rPr>
        <w:t xml:space="preserve">J. Coord. Chem. </w:t>
      </w:r>
      <w:r w:rsidR="008A4918" w:rsidRPr="008A4918">
        <w:rPr>
          <w:b/>
          <w:bCs/>
        </w:rPr>
        <w:t>2009,</w:t>
      </w:r>
      <w:r w:rsidR="008A4918">
        <w:t xml:space="preserve"> </w:t>
      </w:r>
      <w:r w:rsidR="00A47606" w:rsidRPr="008A4918">
        <w:rPr>
          <w:i/>
          <w:iCs/>
        </w:rPr>
        <w:t>62,</w:t>
      </w:r>
      <w:r w:rsidR="00F952BA" w:rsidRPr="008A4918">
        <w:rPr>
          <w:i/>
          <w:iCs/>
        </w:rPr>
        <w:t xml:space="preserve"> </w:t>
      </w:r>
      <w:r w:rsidR="00F952BA">
        <w:t>1015</w:t>
      </w:r>
      <w:r w:rsidR="008A4918">
        <w:t>-</w:t>
      </w:r>
      <w:r w:rsidR="00AB5178">
        <w:t>1024</w:t>
      </w:r>
      <w:r w:rsidR="00F952BA" w:rsidRPr="006A0FF0">
        <w:t>.</w:t>
      </w:r>
    </w:p>
    <w:p w14:paraId="364B85EF" w14:textId="03C13EDE" w:rsidR="00A47606" w:rsidRPr="006A0FF0" w:rsidRDefault="00695855" w:rsidP="00F208D7">
      <w:pPr>
        <w:spacing w:line="480" w:lineRule="auto"/>
        <w:ind w:left="284" w:hanging="284"/>
      </w:pPr>
      <w:r>
        <w:t>43</w:t>
      </w:r>
      <w:r w:rsidR="00A47606" w:rsidRPr="006A0FF0">
        <w:t>. M. A. El-Sayed, H. A. El-Wakil, T. S. Kassem, H. A. Abo-Eldahab, A. E. El-Kholy</w:t>
      </w:r>
      <w:r w:rsidR="00F952BA">
        <w:t>,</w:t>
      </w:r>
      <w:r w:rsidR="00A47606" w:rsidRPr="006A0FF0">
        <w:t xml:space="preserve"> </w:t>
      </w:r>
      <w:r w:rsidR="00A47606" w:rsidRPr="008A4918">
        <w:rPr>
          <w:i/>
          <w:iCs/>
        </w:rPr>
        <w:t xml:space="preserve">Inorg. Chim. Acta, </w:t>
      </w:r>
      <w:r w:rsidR="008A4918" w:rsidRPr="008A4918">
        <w:rPr>
          <w:b/>
          <w:bCs/>
        </w:rPr>
        <w:t>2006,</w:t>
      </w:r>
      <w:r w:rsidR="008A4918">
        <w:rPr>
          <w:b/>
          <w:bCs/>
        </w:rPr>
        <w:t xml:space="preserve"> </w:t>
      </w:r>
      <w:r w:rsidR="00A47606" w:rsidRPr="008A4918">
        <w:rPr>
          <w:i/>
          <w:iCs/>
        </w:rPr>
        <w:t xml:space="preserve">359, </w:t>
      </w:r>
      <w:r w:rsidR="00A47606" w:rsidRPr="006A0FF0">
        <w:t>4304</w:t>
      </w:r>
      <w:r w:rsidR="008A4918">
        <w:t>-</w:t>
      </w:r>
      <w:r w:rsidR="002F4DD7">
        <w:t>4310</w:t>
      </w:r>
      <w:r w:rsidR="00F952BA" w:rsidRPr="006A0FF0">
        <w:t>.</w:t>
      </w:r>
    </w:p>
    <w:p w14:paraId="0A5DEC62" w14:textId="224BD66E" w:rsidR="00A47606" w:rsidRDefault="00695855" w:rsidP="00F208D7">
      <w:pPr>
        <w:spacing w:line="480" w:lineRule="auto"/>
        <w:ind w:left="284" w:hanging="284"/>
      </w:pPr>
      <w:r>
        <w:t>44</w:t>
      </w:r>
      <w:r w:rsidR="00A47606" w:rsidRPr="006A0FF0">
        <w:t>. M. A. El-Sayed, T. S. Kassem, H. A. Abo-Eldahab, A. E. El-Kholy</w:t>
      </w:r>
      <w:r w:rsidR="00F952BA">
        <w:t>,</w:t>
      </w:r>
      <w:r w:rsidR="00A47606" w:rsidRPr="006A0FF0">
        <w:t xml:space="preserve"> </w:t>
      </w:r>
      <w:r w:rsidR="00A47606" w:rsidRPr="00D65345">
        <w:rPr>
          <w:i/>
          <w:iCs/>
        </w:rPr>
        <w:t xml:space="preserve">Inorg. Chim. Acta, </w:t>
      </w:r>
      <w:r w:rsidR="00D65345" w:rsidRPr="00D65345">
        <w:rPr>
          <w:b/>
          <w:bCs/>
        </w:rPr>
        <w:t xml:space="preserve">2005, </w:t>
      </w:r>
      <w:r w:rsidR="00A47606" w:rsidRPr="00D65345">
        <w:rPr>
          <w:i/>
          <w:iCs/>
        </w:rPr>
        <w:t>358,</w:t>
      </w:r>
      <w:r w:rsidR="00A47606" w:rsidRPr="006A0FF0">
        <w:t xml:space="preserve"> 22</w:t>
      </w:r>
      <w:r w:rsidR="00D65345">
        <w:t>-</w:t>
      </w:r>
      <w:r w:rsidR="00801F15">
        <w:t>28</w:t>
      </w:r>
      <w:r w:rsidR="00D65345">
        <w:t>.</w:t>
      </w:r>
    </w:p>
    <w:p w14:paraId="50D4E555" w14:textId="77777777" w:rsidR="006C5604" w:rsidRPr="006A0FF0" w:rsidRDefault="006C5604" w:rsidP="00F208D7">
      <w:pPr>
        <w:spacing w:line="480" w:lineRule="auto"/>
        <w:ind w:left="284" w:hanging="284"/>
      </w:pPr>
    </w:p>
    <w:sectPr w:rsidR="006C5604" w:rsidRPr="006A0FF0" w:rsidSect="00CA23DF">
      <w:footerReference w:type="default" r:id="rId1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8612B" w14:textId="77777777" w:rsidR="007449DC" w:rsidRDefault="007449DC" w:rsidP="007D6B1F">
      <w:pPr>
        <w:spacing w:after="0"/>
      </w:pPr>
      <w:r>
        <w:separator/>
      </w:r>
    </w:p>
  </w:endnote>
  <w:endnote w:type="continuationSeparator" w:id="0">
    <w:p w14:paraId="09E2A32B" w14:textId="77777777" w:rsidR="007449DC" w:rsidRDefault="007449DC" w:rsidP="007D6B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SF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4212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8A35D" w14:textId="39488DCC" w:rsidR="007D6B1F" w:rsidRDefault="007D6B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E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21EA01" w14:textId="77777777" w:rsidR="007D6B1F" w:rsidRDefault="007D6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79322" w14:textId="77777777" w:rsidR="007449DC" w:rsidRDefault="007449DC" w:rsidP="007D6B1F">
      <w:pPr>
        <w:spacing w:after="0"/>
      </w:pPr>
      <w:r>
        <w:separator/>
      </w:r>
    </w:p>
  </w:footnote>
  <w:footnote w:type="continuationSeparator" w:id="0">
    <w:p w14:paraId="4FABD484" w14:textId="77777777" w:rsidR="007449DC" w:rsidRDefault="007449DC" w:rsidP="007D6B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041A"/>
    <w:multiLevelType w:val="hybridMultilevel"/>
    <w:tmpl w:val="B7B88EAA"/>
    <w:lvl w:ilvl="0" w:tplc="E95AA8FE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444A1"/>
    <w:multiLevelType w:val="hybridMultilevel"/>
    <w:tmpl w:val="D3B2FDB0"/>
    <w:lvl w:ilvl="0" w:tplc="D5800B10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E4C5D"/>
    <w:multiLevelType w:val="hybridMultilevel"/>
    <w:tmpl w:val="5E88FB6C"/>
    <w:lvl w:ilvl="0" w:tplc="D5800B10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D6"/>
    <w:rsid w:val="000203EB"/>
    <w:rsid w:val="00023E35"/>
    <w:rsid w:val="000409FD"/>
    <w:rsid w:val="0007515B"/>
    <w:rsid w:val="00091ABB"/>
    <w:rsid w:val="0009631D"/>
    <w:rsid w:val="000A588B"/>
    <w:rsid w:val="000B6E69"/>
    <w:rsid w:val="000C1198"/>
    <w:rsid w:val="000C33DA"/>
    <w:rsid w:val="000C49E2"/>
    <w:rsid w:val="000D60AD"/>
    <w:rsid w:val="000E3F34"/>
    <w:rsid w:val="000E7681"/>
    <w:rsid w:val="000F067B"/>
    <w:rsid w:val="000F0BA1"/>
    <w:rsid w:val="001040BC"/>
    <w:rsid w:val="0010489E"/>
    <w:rsid w:val="0010580A"/>
    <w:rsid w:val="00113D33"/>
    <w:rsid w:val="0012703D"/>
    <w:rsid w:val="00143873"/>
    <w:rsid w:val="00151FF2"/>
    <w:rsid w:val="00171573"/>
    <w:rsid w:val="001803D6"/>
    <w:rsid w:val="0019468C"/>
    <w:rsid w:val="001A2C3F"/>
    <w:rsid w:val="001B1EC7"/>
    <w:rsid w:val="001C6D81"/>
    <w:rsid w:val="001D42AE"/>
    <w:rsid w:val="001D59CA"/>
    <w:rsid w:val="001E2D58"/>
    <w:rsid w:val="001E686B"/>
    <w:rsid w:val="001E71B4"/>
    <w:rsid w:val="001F1FCD"/>
    <w:rsid w:val="002070BB"/>
    <w:rsid w:val="00225FB2"/>
    <w:rsid w:val="00247439"/>
    <w:rsid w:val="00254B49"/>
    <w:rsid w:val="002569AE"/>
    <w:rsid w:val="00264D4A"/>
    <w:rsid w:val="00280AA5"/>
    <w:rsid w:val="002B1779"/>
    <w:rsid w:val="002D4300"/>
    <w:rsid w:val="002D55FC"/>
    <w:rsid w:val="002E5204"/>
    <w:rsid w:val="002F4DD7"/>
    <w:rsid w:val="00310C5A"/>
    <w:rsid w:val="003224B8"/>
    <w:rsid w:val="00336D6D"/>
    <w:rsid w:val="003474C1"/>
    <w:rsid w:val="0035263E"/>
    <w:rsid w:val="00353FEC"/>
    <w:rsid w:val="0036325C"/>
    <w:rsid w:val="00397B37"/>
    <w:rsid w:val="003A02AF"/>
    <w:rsid w:val="003B4868"/>
    <w:rsid w:val="003B4B15"/>
    <w:rsid w:val="003C4208"/>
    <w:rsid w:val="003F23F6"/>
    <w:rsid w:val="00400549"/>
    <w:rsid w:val="00420D41"/>
    <w:rsid w:val="00421C6C"/>
    <w:rsid w:val="00424C10"/>
    <w:rsid w:val="00442E9A"/>
    <w:rsid w:val="00457D22"/>
    <w:rsid w:val="00466AF1"/>
    <w:rsid w:val="00475F48"/>
    <w:rsid w:val="00485276"/>
    <w:rsid w:val="00486CE6"/>
    <w:rsid w:val="004958C6"/>
    <w:rsid w:val="00497890"/>
    <w:rsid w:val="004B712D"/>
    <w:rsid w:val="004C1CDA"/>
    <w:rsid w:val="004C79FF"/>
    <w:rsid w:val="004F4670"/>
    <w:rsid w:val="005069C1"/>
    <w:rsid w:val="00535B51"/>
    <w:rsid w:val="005714E6"/>
    <w:rsid w:val="005925A2"/>
    <w:rsid w:val="005B29DB"/>
    <w:rsid w:val="005B7420"/>
    <w:rsid w:val="005D1E1C"/>
    <w:rsid w:val="005D4D81"/>
    <w:rsid w:val="005E1355"/>
    <w:rsid w:val="005E59CD"/>
    <w:rsid w:val="005F7F77"/>
    <w:rsid w:val="00610B38"/>
    <w:rsid w:val="00625E62"/>
    <w:rsid w:val="006407BE"/>
    <w:rsid w:val="006615D4"/>
    <w:rsid w:val="006668FB"/>
    <w:rsid w:val="00666947"/>
    <w:rsid w:val="0069505F"/>
    <w:rsid w:val="00695855"/>
    <w:rsid w:val="00697F51"/>
    <w:rsid w:val="006A0FF0"/>
    <w:rsid w:val="006A4177"/>
    <w:rsid w:val="006B32A6"/>
    <w:rsid w:val="006B5365"/>
    <w:rsid w:val="006C1793"/>
    <w:rsid w:val="006C5604"/>
    <w:rsid w:val="006E2351"/>
    <w:rsid w:val="006E6F4A"/>
    <w:rsid w:val="006F20B2"/>
    <w:rsid w:val="006F6A01"/>
    <w:rsid w:val="0070749E"/>
    <w:rsid w:val="007152F5"/>
    <w:rsid w:val="007168BF"/>
    <w:rsid w:val="007171C0"/>
    <w:rsid w:val="007313A9"/>
    <w:rsid w:val="00736EA3"/>
    <w:rsid w:val="007449DC"/>
    <w:rsid w:val="00751493"/>
    <w:rsid w:val="00762E12"/>
    <w:rsid w:val="00764359"/>
    <w:rsid w:val="00764C73"/>
    <w:rsid w:val="00770973"/>
    <w:rsid w:val="007758D3"/>
    <w:rsid w:val="00784B64"/>
    <w:rsid w:val="00794768"/>
    <w:rsid w:val="00794C14"/>
    <w:rsid w:val="00796D85"/>
    <w:rsid w:val="007A4B9B"/>
    <w:rsid w:val="007B05B9"/>
    <w:rsid w:val="007B6130"/>
    <w:rsid w:val="007B725C"/>
    <w:rsid w:val="007D6B1F"/>
    <w:rsid w:val="00801F15"/>
    <w:rsid w:val="00807805"/>
    <w:rsid w:val="008317D0"/>
    <w:rsid w:val="008351B4"/>
    <w:rsid w:val="00842CCE"/>
    <w:rsid w:val="008503CA"/>
    <w:rsid w:val="008635BF"/>
    <w:rsid w:val="00873898"/>
    <w:rsid w:val="008A1677"/>
    <w:rsid w:val="008A2670"/>
    <w:rsid w:val="008A4918"/>
    <w:rsid w:val="008A73C7"/>
    <w:rsid w:val="008D13EF"/>
    <w:rsid w:val="008D1455"/>
    <w:rsid w:val="008E628F"/>
    <w:rsid w:val="00911441"/>
    <w:rsid w:val="00941661"/>
    <w:rsid w:val="00945F2B"/>
    <w:rsid w:val="00953A96"/>
    <w:rsid w:val="009613CA"/>
    <w:rsid w:val="00984E63"/>
    <w:rsid w:val="009B3DE1"/>
    <w:rsid w:val="009D10C4"/>
    <w:rsid w:val="009E7D29"/>
    <w:rsid w:val="009F2A62"/>
    <w:rsid w:val="009F41BE"/>
    <w:rsid w:val="00A03F81"/>
    <w:rsid w:val="00A052BB"/>
    <w:rsid w:val="00A1064E"/>
    <w:rsid w:val="00A17593"/>
    <w:rsid w:val="00A26CEE"/>
    <w:rsid w:val="00A45ECA"/>
    <w:rsid w:val="00A47606"/>
    <w:rsid w:val="00A62D78"/>
    <w:rsid w:val="00A66412"/>
    <w:rsid w:val="00A826D5"/>
    <w:rsid w:val="00AA6863"/>
    <w:rsid w:val="00AB5178"/>
    <w:rsid w:val="00AB7508"/>
    <w:rsid w:val="00AC1AA2"/>
    <w:rsid w:val="00AC7B3C"/>
    <w:rsid w:val="00AD23EF"/>
    <w:rsid w:val="00B060BF"/>
    <w:rsid w:val="00B11789"/>
    <w:rsid w:val="00B20BC7"/>
    <w:rsid w:val="00B22A67"/>
    <w:rsid w:val="00B5166F"/>
    <w:rsid w:val="00B65C21"/>
    <w:rsid w:val="00BA64E8"/>
    <w:rsid w:val="00BB040C"/>
    <w:rsid w:val="00BB0C24"/>
    <w:rsid w:val="00BC3429"/>
    <w:rsid w:val="00BE6FA4"/>
    <w:rsid w:val="00BF2FBB"/>
    <w:rsid w:val="00BF3379"/>
    <w:rsid w:val="00C05F0F"/>
    <w:rsid w:val="00C2077E"/>
    <w:rsid w:val="00C64435"/>
    <w:rsid w:val="00C82ACD"/>
    <w:rsid w:val="00C867FF"/>
    <w:rsid w:val="00CA23DF"/>
    <w:rsid w:val="00CC35DF"/>
    <w:rsid w:val="00CC496F"/>
    <w:rsid w:val="00CC587A"/>
    <w:rsid w:val="00CD4067"/>
    <w:rsid w:val="00CF3781"/>
    <w:rsid w:val="00D0575F"/>
    <w:rsid w:val="00D205D7"/>
    <w:rsid w:val="00D428C1"/>
    <w:rsid w:val="00D445A3"/>
    <w:rsid w:val="00D4756F"/>
    <w:rsid w:val="00D65345"/>
    <w:rsid w:val="00D94F0A"/>
    <w:rsid w:val="00DA08B1"/>
    <w:rsid w:val="00DB021D"/>
    <w:rsid w:val="00DB196F"/>
    <w:rsid w:val="00DC6485"/>
    <w:rsid w:val="00DD6A03"/>
    <w:rsid w:val="00DD6DCE"/>
    <w:rsid w:val="00DF364E"/>
    <w:rsid w:val="00DF4B88"/>
    <w:rsid w:val="00E04962"/>
    <w:rsid w:val="00E05E3A"/>
    <w:rsid w:val="00E2488B"/>
    <w:rsid w:val="00E30681"/>
    <w:rsid w:val="00E30FDF"/>
    <w:rsid w:val="00E51A62"/>
    <w:rsid w:val="00E51E15"/>
    <w:rsid w:val="00E57080"/>
    <w:rsid w:val="00E664EB"/>
    <w:rsid w:val="00E732AB"/>
    <w:rsid w:val="00E85454"/>
    <w:rsid w:val="00E86BFF"/>
    <w:rsid w:val="00EB513C"/>
    <w:rsid w:val="00ED4C0C"/>
    <w:rsid w:val="00EE084E"/>
    <w:rsid w:val="00EE219B"/>
    <w:rsid w:val="00EE6D21"/>
    <w:rsid w:val="00F10AFB"/>
    <w:rsid w:val="00F14FEF"/>
    <w:rsid w:val="00F208D7"/>
    <w:rsid w:val="00F24B72"/>
    <w:rsid w:val="00F30719"/>
    <w:rsid w:val="00F34583"/>
    <w:rsid w:val="00F45371"/>
    <w:rsid w:val="00F53052"/>
    <w:rsid w:val="00F952BA"/>
    <w:rsid w:val="00FA70E5"/>
    <w:rsid w:val="00FE0ED4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D4A7C"/>
  <w15:docId w15:val="{858C52CD-5AA2-4C47-AB26-37EC65D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4C0C"/>
    <w:pPr>
      <w:bidi/>
      <w:spacing w:after="0"/>
      <w:jc w:val="righ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5D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5D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6B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6B1F"/>
  </w:style>
  <w:style w:type="paragraph" w:styleId="Footer">
    <w:name w:val="footer"/>
    <w:basedOn w:val="Normal"/>
    <w:link w:val="FooterChar"/>
    <w:uiPriority w:val="99"/>
    <w:unhideWhenUsed/>
    <w:rsid w:val="007D6B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6B1F"/>
  </w:style>
  <w:style w:type="character" w:styleId="LineNumber">
    <w:name w:val="line number"/>
    <w:basedOn w:val="DefaultParagraphFont"/>
    <w:uiPriority w:val="99"/>
    <w:semiHidden/>
    <w:unhideWhenUsed/>
    <w:rsid w:val="00CA23DF"/>
  </w:style>
  <w:style w:type="paragraph" w:styleId="ListParagraph">
    <w:name w:val="List Paragraph"/>
    <w:basedOn w:val="Normal"/>
    <w:uiPriority w:val="34"/>
    <w:qFormat/>
    <w:rsid w:val="00CA23D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51493"/>
    <w:pPr>
      <w:spacing w:after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8635BF"/>
    <w:pPr>
      <w:bidi/>
      <w:spacing w:after="0"/>
      <w:jc w:val="righ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40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afazadeh@yazd.ac.ir" TargetMode="Externa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6.tiff"/><Relationship Id="rId2" Type="http://schemas.openxmlformats.org/officeDocument/2006/relationships/numbering" Target="numbering.xml"/><Relationship Id="rId16" Type="http://schemas.openxmlformats.org/officeDocument/2006/relationships/image" Target="media/image5.tif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4.tiff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vafazadeh@gmail.com" TargetMode="External"/><Relationship Id="rId1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DAF69-42FF-45FD-924F-4EA9600A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18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rasoul</cp:lastModifiedBy>
  <cp:revision>56</cp:revision>
  <cp:lastPrinted>2016-01-19T07:06:00Z</cp:lastPrinted>
  <dcterms:created xsi:type="dcterms:W3CDTF">2015-11-25T01:52:00Z</dcterms:created>
  <dcterms:modified xsi:type="dcterms:W3CDTF">2016-01-19T07:20:00Z</dcterms:modified>
</cp:coreProperties>
</file>