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54" w:rsidRPr="005414C2" w:rsidRDefault="00360654" w:rsidP="0048174D">
      <w:pPr>
        <w:autoSpaceDE w:val="0"/>
        <w:autoSpaceDN w:val="0"/>
        <w:bidi w:val="0"/>
        <w:adjustRightInd w:val="0"/>
        <w:spacing w:after="0" w:line="360" w:lineRule="auto"/>
        <w:jc w:val="center"/>
        <w:rPr>
          <w:rFonts w:ascii="Times New Roman" w:hAnsi="Times New Roman" w:cs="Times New Roman"/>
          <w:b/>
          <w:bCs/>
          <w:sz w:val="24"/>
          <w:szCs w:val="24"/>
        </w:rPr>
      </w:pPr>
      <w:r w:rsidRPr="005414C2">
        <w:rPr>
          <w:rFonts w:ascii="Times New Roman" w:hAnsi="Times New Roman" w:cs="Times New Roman"/>
          <w:b/>
          <w:bCs/>
          <w:sz w:val="24"/>
          <w:szCs w:val="24"/>
        </w:rPr>
        <w:t>DFT studies of</w:t>
      </w:r>
      <w:r w:rsidR="00994511">
        <w:rPr>
          <w:rFonts w:ascii="Times New Roman" w:hAnsi="Times New Roman" w:cs="Times New Roman"/>
          <w:b/>
          <w:bCs/>
          <w:sz w:val="24"/>
          <w:szCs w:val="24"/>
        </w:rPr>
        <w:t xml:space="preserve"> </w:t>
      </w:r>
      <w:r w:rsidR="00994511" w:rsidRPr="005414C2">
        <w:rPr>
          <w:rFonts w:ascii="Times New Roman" w:hAnsi="Times New Roman" w:cs="Times New Roman"/>
          <w:b/>
          <w:bCs/>
          <w:sz w:val="24"/>
          <w:szCs w:val="24"/>
        </w:rPr>
        <w:t>NH</w:t>
      </w:r>
      <w:r w:rsidR="00994511" w:rsidRPr="005414C2">
        <w:rPr>
          <w:rFonts w:ascii="Times New Roman" w:hAnsi="Times New Roman" w:cs="Times New Roman"/>
          <w:sz w:val="24"/>
          <w:szCs w:val="24"/>
        </w:rPr>
        <w:t>---</w:t>
      </w:r>
      <w:r w:rsidR="00994511">
        <w:rPr>
          <w:rFonts w:ascii="Times New Roman" w:hAnsi="Times New Roman" w:cs="Times New Roman"/>
          <w:b/>
          <w:bCs/>
          <w:sz w:val="24"/>
          <w:szCs w:val="24"/>
        </w:rPr>
        <w:t>Cl hydrogen bond of</w:t>
      </w:r>
      <w:r w:rsidRPr="005414C2">
        <w:rPr>
          <w:rFonts w:ascii="Times New Roman" w:hAnsi="Times New Roman" w:cs="Times New Roman"/>
          <w:b/>
          <w:bCs/>
          <w:sz w:val="24"/>
          <w:szCs w:val="24"/>
        </w:rPr>
        <w:t xml:space="preserve"> amino acid hydrochloride salts in ion channels</w:t>
      </w:r>
      <w:r w:rsidR="00994511">
        <w:rPr>
          <w:rFonts w:ascii="Times New Roman" w:hAnsi="Times New Roman" w:cs="Times New Roman"/>
          <w:b/>
          <w:bCs/>
          <w:sz w:val="24"/>
          <w:szCs w:val="24"/>
        </w:rPr>
        <w:t>.</w:t>
      </w:r>
    </w:p>
    <w:p w:rsidR="00360654" w:rsidRDefault="00360654" w:rsidP="0048174D">
      <w:pPr>
        <w:autoSpaceDE w:val="0"/>
        <w:autoSpaceDN w:val="0"/>
        <w:bidi w:val="0"/>
        <w:adjustRightInd w:val="0"/>
        <w:spacing w:after="0" w:line="360" w:lineRule="auto"/>
        <w:jc w:val="center"/>
        <w:rPr>
          <w:rFonts w:ascii="Times New Roman" w:hAnsi="Times New Roman" w:cs="Times New Roman"/>
          <w:sz w:val="20"/>
          <w:szCs w:val="20"/>
          <w:vertAlign w:val="superscript"/>
        </w:rPr>
      </w:pPr>
      <w:r w:rsidRPr="005414C2">
        <w:rPr>
          <w:rFonts w:ascii="Times New Roman" w:hAnsi="Times New Roman" w:cs="Times New Roman"/>
          <w:sz w:val="20"/>
          <w:szCs w:val="20"/>
        </w:rPr>
        <w:t>Marjan Moridi</w:t>
      </w:r>
      <w:r w:rsidRPr="005414C2">
        <w:rPr>
          <w:rFonts w:ascii="Times New Roman" w:hAnsi="Times New Roman" w:cs="Times New Roman"/>
          <w:sz w:val="20"/>
          <w:szCs w:val="20"/>
          <w:vertAlign w:val="superscript"/>
        </w:rPr>
        <w:t>a</w:t>
      </w:r>
      <w:r w:rsidRPr="005414C2">
        <w:rPr>
          <w:rFonts w:ascii="Times New Roman" w:hAnsi="Times New Roman" w:cs="Times New Roman"/>
          <w:sz w:val="20"/>
          <w:szCs w:val="20"/>
        </w:rPr>
        <w:t>, Setareh Shekarsaraei</w:t>
      </w:r>
      <w:r w:rsidRPr="005414C2">
        <w:rPr>
          <w:rFonts w:ascii="Times New Roman" w:hAnsi="Times New Roman" w:cs="Times New Roman"/>
          <w:sz w:val="20"/>
          <w:szCs w:val="20"/>
          <w:vertAlign w:val="superscript"/>
        </w:rPr>
        <w:t>a</w:t>
      </w:r>
      <w:r w:rsidRPr="005414C2">
        <w:rPr>
          <w:rFonts w:ascii="Times New Roman" w:hAnsi="Times New Roman" w:cs="Times New Roman"/>
          <w:sz w:val="20"/>
          <w:szCs w:val="20"/>
        </w:rPr>
        <w:t>, Nasser L.Hadipour</w:t>
      </w:r>
      <w:r w:rsidRPr="005414C2">
        <w:rPr>
          <w:rFonts w:ascii="Times New Roman" w:hAnsi="Times New Roman" w:cs="Times New Roman"/>
          <w:sz w:val="20"/>
          <w:szCs w:val="20"/>
          <w:vertAlign w:val="superscript"/>
        </w:rPr>
        <w:t>*</w:t>
      </w:r>
    </w:p>
    <w:p w:rsidR="00A62EA9" w:rsidRPr="005414C2" w:rsidRDefault="00A62EA9" w:rsidP="0048174D">
      <w:pPr>
        <w:autoSpaceDE w:val="0"/>
        <w:autoSpaceDN w:val="0"/>
        <w:bidi w:val="0"/>
        <w:adjustRightInd w:val="0"/>
        <w:spacing w:after="0" w:line="360" w:lineRule="auto"/>
        <w:jc w:val="center"/>
        <w:rPr>
          <w:rFonts w:ascii="Times New Roman" w:hAnsi="Times New Roman" w:cs="Times New Roman"/>
          <w:sz w:val="20"/>
          <w:szCs w:val="20"/>
          <w:vertAlign w:val="superscript"/>
        </w:rPr>
      </w:pPr>
    </w:p>
    <w:p w:rsidR="00360654" w:rsidRDefault="00360654" w:rsidP="0048174D">
      <w:pPr>
        <w:autoSpaceDE w:val="0"/>
        <w:autoSpaceDN w:val="0"/>
        <w:bidi w:val="0"/>
        <w:adjustRightInd w:val="0"/>
        <w:spacing w:after="0" w:line="360" w:lineRule="auto"/>
        <w:jc w:val="center"/>
        <w:rPr>
          <w:rFonts w:ascii="Times New Roman" w:hAnsi="Times New Roman" w:cs="Times New Roman"/>
          <w:sz w:val="20"/>
          <w:szCs w:val="20"/>
        </w:rPr>
      </w:pPr>
      <w:r w:rsidRPr="005414C2">
        <w:rPr>
          <w:rFonts w:ascii="Times New Roman" w:hAnsi="Times New Roman" w:cs="Times New Roman"/>
          <w:sz w:val="20"/>
          <w:szCs w:val="20"/>
          <w:vertAlign w:val="superscript"/>
        </w:rPr>
        <w:t xml:space="preserve">a </w:t>
      </w:r>
      <w:r w:rsidRPr="00C670F2">
        <w:rPr>
          <w:rFonts w:ascii="Times New Roman" w:hAnsi="Times New Roman" w:cs="Times New Roman"/>
          <w:i/>
          <w:iCs/>
          <w:sz w:val="20"/>
          <w:szCs w:val="20"/>
        </w:rPr>
        <w:t>Department of Chemistry, Tarbiat Modares University, Tehran, Iran</w:t>
      </w:r>
    </w:p>
    <w:p w:rsidR="00A62EA9" w:rsidRPr="005414C2" w:rsidRDefault="00A62EA9" w:rsidP="0048174D">
      <w:pPr>
        <w:autoSpaceDE w:val="0"/>
        <w:autoSpaceDN w:val="0"/>
        <w:bidi w:val="0"/>
        <w:adjustRightInd w:val="0"/>
        <w:spacing w:after="0" w:line="360" w:lineRule="auto"/>
        <w:jc w:val="center"/>
        <w:rPr>
          <w:rFonts w:ascii="Times New Roman" w:hAnsi="Times New Roman" w:cs="Times New Roman"/>
          <w:sz w:val="20"/>
          <w:szCs w:val="20"/>
        </w:rPr>
      </w:pPr>
    </w:p>
    <w:p w:rsidR="00360654" w:rsidRPr="00C670F2" w:rsidRDefault="00360654" w:rsidP="0048174D">
      <w:pPr>
        <w:pStyle w:val="ListParagraph"/>
        <w:autoSpaceDE w:val="0"/>
        <w:autoSpaceDN w:val="0"/>
        <w:bidi w:val="0"/>
        <w:adjustRightInd w:val="0"/>
        <w:spacing w:after="0" w:line="360" w:lineRule="auto"/>
        <w:jc w:val="center"/>
        <w:rPr>
          <w:rFonts w:ascii="Times New Roman" w:hAnsi="Times New Roman" w:cs="Times New Roman"/>
          <w:i/>
          <w:iCs/>
          <w:sz w:val="20"/>
          <w:szCs w:val="20"/>
        </w:rPr>
      </w:pPr>
      <w:r w:rsidRPr="005414C2">
        <w:rPr>
          <w:rFonts w:ascii="Times New Roman" w:hAnsi="Times New Roman" w:cs="Times New Roman"/>
          <w:sz w:val="20"/>
          <w:szCs w:val="20"/>
          <w:vertAlign w:val="superscript"/>
        </w:rPr>
        <w:t>*</w:t>
      </w:r>
      <w:r w:rsidR="00C670F2" w:rsidRPr="00C670F2">
        <w:t xml:space="preserve"> </w:t>
      </w:r>
      <w:r w:rsidR="00C670F2" w:rsidRPr="00C670F2">
        <w:rPr>
          <w:rFonts w:ascii="Times New Roman" w:hAnsi="Times New Roman" w:cs="Times New Roman"/>
          <w:i/>
          <w:iCs/>
          <w:sz w:val="20"/>
          <w:szCs w:val="20"/>
        </w:rPr>
        <w:t xml:space="preserve">Corresponding author: </w:t>
      </w:r>
      <w:r w:rsidRPr="00C670F2">
        <w:rPr>
          <w:rFonts w:ascii="Times New Roman" w:hAnsi="Times New Roman" w:cs="Times New Roman"/>
          <w:i/>
          <w:iCs/>
          <w:sz w:val="20"/>
          <w:szCs w:val="20"/>
        </w:rPr>
        <w:t>Department of Chemistry, Tarbiat Modares Univesity, P.O.Box 14115-175, Tehran, Iran, Phone: (+886)2 27898679.</w:t>
      </w:r>
    </w:p>
    <w:p w:rsidR="0056748D" w:rsidRPr="00C670F2" w:rsidRDefault="00360654" w:rsidP="0048174D">
      <w:pPr>
        <w:autoSpaceDE w:val="0"/>
        <w:autoSpaceDN w:val="0"/>
        <w:bidi w:val="0"/>
        <w:adjustRightInd w:val="0"/>
        <w:spacing w:after="0" w:line="360" w:lineRule="auto"/>
        <w:jc w:val="center"/>
        <w:rPr>
          <w:rFonts w:ascii="Times New Roman" w:hAnsi="Times New Roman" w:cs="Times New Roman"/>
          <w:i/>
          <w:iCs/>
          <w:sz w:val="20"/>
          <w:szCs w:val="20"/>
        </w:rPr>
      </w:pPr>
      <w:r w:rsidRPr="00C670F2">
        <w:rPr>
          <w:rFonts w:ascii="Times New Roman" w:hAnsi="Times New Roman" w:cs="Times New Roman"/>
          <w:i/>
          <w:iCs/>
          <w:sz w:val="20"/>
          <w:szCs w:val="20"/>
        </w:rPr>
        <w:t xml:space="preserve">E-mail: </w:t>
      </w:r>
      <w:hyperlink r:id="rId8" w:history="1">
        <w:r w:rsidR="0056748D" w:rsidRPr="00C670F2">
          <w:rPr>
            <w:rStyle w:val="Hyperlink"/>
            <w:rFonts w:ascii="Times New Roman" w:hAnsi="Times New Roman" w:cs="Times New Roman"/>
            <w:i/>
            <w:iCs/>
            <w:sz w:val="20"/>
            <w:szCs w:val="20"/>
          </w:rPr>
          <w:t>hadipour@modares.ac.ir</w:t>
        </w:r>
      </w:hyperlink>
    </w:p>
    <w:p w:rsidR="0056748D" w:rsidRDefault="0056748D" w:rsidP="0048174D">
      <w:pPr>
        <w:autoSpaceDE w:val="0"/>
        <w:autoSpaceDN w:val="0"/>
        <w:bidi w:val="0"/>
        <w:adjustRightInd w:val="0"/>
        <w:spacing w:after="0" w:line="360" w:lineRule="auto"/>
        <w:jc w:val="center"/>
        <w:rPr>
          <w:rFonts w:ascii="Times New Roman" w:hAnsi="Times New Roman" w:cs="Times New Roman"/>
          <w:sz w:val="20"/>
          <w:szCs w:val="20"/>
        </w:rPr>
      </w:pPr>
    </w:p>
    <w:p w:rsidR="00360654" w:rsidRPr="002F1BBD" w:rsidRDefault="00360654" w:rsidP="0048174D">
      <w:pPr>
        <w:autoSpaceDE w:val="0"/>
        <w:autoSpaceDN w:val="0"/>
        <w:bidi w:val="0"/>
        <w:adjustRightInd w:val="0"/>
        <w:spacing w:after="0" w:line="360" w:lineRule="auto"/>
        <w:jc w:val="center"/>
        <w:rPr>
          <w:rFonts w:ascii="Times New Roman" w:hAnsi="Times New Roman" w:cs="Times New Roman"/>
          <w:sz w:val="24"/>
          <w:szCs w:val="24"/>
        </w:rPr>
      </w:pPr>
      <w:r w:rsidRPr="002F1BBD">
        <w:rPr>
          <w:rFonts w:ascii="Times New Roman" w:hAnsi="Times New Roman" w:cs="Times New Roman"/>
          <w:b/>
          <w:bCs/>
          <w:sz w:val="24"/>
          <w:szCs w:val="24"/>
        </w:rPr>
        <w:t>Abstract</w:t>
      </w:r>
    </w:p>
    <w:p w:rsidR="00360654" w:rsidRPr="002F1BBD" w:rsidRDefault="00360654" w:rsidP="0048174D">
      <w:pPr>
        <w:autoSpaceDE w:val="0"/>
        <w:autoSpaceDN w:val="0"/>
        <w:bidi w:val="0"/>
        <w:adjustRightInd w:val="0"/>
        <w:spacing w:after="0" w:line="360" w:lineRule="auto"/>
        <w:jc w:val="both"/>
        <w:rPr>
          <w:rFonts w:ascii="Times-Roman" w:hAnsi="Times-Roman" w:cs="Times-Roman"/>
          <w:color w:val="000000"/>
          <w:sz w:val="24"/>
          <w:szCs w:val="24"/>
        </w:rPr>
      </w:pPr>
      <w:r w:rsidRPr="002F1BBD">
        <w:rPr>
          <w:rFonts w:ascii="Times New Roman" w:hAnsi="Times New Roman" w:cs="Times New Roman"/>
          <w:sz w:val="24"/>
          <w:szCs w:val="24"/>
        </w:rPr>
        <w:t xml:space="preserve">Quantum chemical calculations were made, to study NH---Cl hydrogen bonds of two amino acid hydrochloride salts called alanine and threonine. The </w:t>
      </w:r>
      <w:r w:rsidR="005C1F29" w:rsidRPr="002F1BBD">
        <w:rPr>
          <w:rFonts w:ascii="Times New Roman" w:hAnsi="Times New Roman" w:cs="Times New Roman"/>
          <w:sz w:val="24"/>
          <w:szCs w:val="24"/>
        </w:rPr>
        <w:t>Nuclear Magnetic Resonance</w:t>
      </w:r>
      <w:r w:rsidRPr="002F1BBD">
        <w:rPr>
          <w:rFonts w:ascii="Times New Roman" w:hAnsi="Times New Roman" w:cs="Times New Roman"/>
          <w:sz w:val="24"/>
          <w:szCs w:val="24"/>
        </w:rPr>
        <w:t xml:space="preserve"> and </w:t>
      </w:r>
      <w:r w:rsidR="005C1F29" w:rsidRPr="002F1BBD">
        <w:rPr>
          <w:rFonts w:ascii="Times New Roman" w:hAnsi="Times New Roman" w:cs="Times New Roman"/>
          <w:sz w:val="24"/>
          <w:szCs w:val="24"/>
        </w:rPr>
        <w:t>Nuclear Quadrupole Resonance</w:t>
      </w:r>
      <w:r w:rsidRPr="002F1BBD">
        <w:rPr>
          <w:rFonts w:ascii="Times New Roman" w:hAnsi="Times New Roman" w:cs="Times New Roman"/>
          <w:sz w:val="24"/>
          <w:szCs w:val="24"/>
        </w:rPr>
        <w:t xml:space="preserve"> parameters for nitrogen and chlorine were calculated via four functionals such as, B3LYP, M062X, M06L, and CAM-B3LYP and by applying the 6-311++G(d,p) basis set. One of the functionals produced more accurate results. Geometry optimization was performed using the M062X/6-31++G(d,p) method, and </w:t>
      </w:r>
      <w:r w:rsidR="005C1F29" w:rsidRPr="002F1BBD">
        <w:rPr>
          <w:rFonts w:ascii="Times New Roman" w:hAnsi="Times New Roman" w:cs="Times New Roman"/>
          <w:sz w:val="24"/>
          <w:szCs w:val="24"/>
        </w:rPr>
        <w:t>Natural Bond Orbitals</w:t>
      </w:r>
      <w:r w:rsidRPr="002F1BBD">
        <w:rPr>
          <w:rFonts w:ascii="Times New Roman" w:hAnsi="Times New Roman" w:cs="Times New Roman"/>
          <w:sz w:val="24"/>
          <w:szCs w:val="24"/>
        </w:rPr>
        <w:t xml:space="preserve"> analysis was performed by applying the M062X/6-311++G(d,p) level. This study examined </w:t>
      </w:r>
      <w:r w:rsidR="005C1F29" w:rsidRPr="002F1BBD">
        <w:rPr>
          <w:rFonts w:ascii="Times New Roman" w:hAnsi="Times New Roman" w:cs="Times New Roman"/>
          <w:sz w:val="24"/>
          <w:szCs w:val="24"/>
        </w:rPr>
        <w:t>Nuclear Magnetic Resonance and Nuclear Quadrupole Resonance</w:t>
      </w:r>
      <w:r w:rsidRPr="002F1BBD">
        <w:rPr>
          <w:rFonts w:ascii="Times New Roman" w:hAnsi="Times New Roman" w:cs="Times New Roman"/>
          <w:sz w:val="24"/>
          <w:szCs w:val="24"/>
        </w:rPr>
        <w:t xml:space="preserve"> parameters with changes in structure from monomer to pentamer and investigated correlations between </w:t>
      </w:r>
      <w:r w:rsidR="005C1F29" w:rsidRPr="002F1BBD">
        <w:rPr>
          <w:rFonts w:ascii="Times New Roman" w:hAnsi="Times New Roman" w:cs="Times New Roman"/>
          <w:sz w:val="24"/>
          <w:szCs w:val="24"/>
        </w:rPr>
        <w:t>Natural Bond Orbitals</w:t>
      </w:r>
      <w:r w:rsidRPr="002F1BBD">
        <w:rPr>
          <w:rFonts w:ascii="Times New Roman" w:hAnsi="Times New Roman" w:cs="Times New Roman"/>
          <w:sz w:val="24"/>
          <w:szCs w:val="24"/>
        </w:rPr>
        <w:t xml:space="preserve"> parameters and </w:t>
      </w:r>
      <w:r w:rsidR="005C1F29" w:rsidRPr="002F1BBD">
        <w:rPr>
          <w:rFonts w:ascii="Times New Roman" w:hAnsi="Times New Roman" w:cs="Times New Roman"/>
          <w:sz w:val="24"/>
          <w:szCs w:val="24"/>
        </w:rPr>
        <w:t xml:space="preserve">Nuclear Magnetic Resonance or Nuclear Quadrupole Resonance </w:t>
      </w:r>
      <w:r w:rsidRPr="002F1BBD">
        <w:rPr>
          <w:rFonts w:ascii="Times New Roman" w:hAnsi="Times New Roman" w:cs="Times New Roman"/>
          <w:sz w:val="24"/>
          <w:szCs w:val="24"/>
        </w:rPr>
        <w:t xml:space="preserve">parameters. The </w:t>
      </w:r>
      <w:r w:rsidR="005C1F29" w:rsidRPr="002F1BBD">
        <w:rPr>
          <w:rFonts w:ascii="Times New Roman" w:hAnsi="Times New Roman" w:cs="Times New Roman"/>
          <w:sz w:val="24"/>
          <w:szCs w:val="24"/>
        </w:rPr>
        <w:t>Natural Bond Orbitals</w:t>
      </w:r>
      <w:r w:rsidRPr="002F1BBD">
        <w:rPr>
          <w:rFonts w:ascii="Times New Roman" w:hAnsi="Times New Roman" w:cs="Times New Roman"/>
          <w:sz w:val="24"/>
          <w:szCs w:val="24"/>
        </w:rPr>
        <w:t xml:space="preserve"> parameters were used to investigate changes in structural parameters along with crystal development.</w:t>
      </w:r>
    </w:p>
    <w:p w:rsidR="00360654" w:rsidRPr="002F1BBD" w:rsidRDefault="00360654" w:rsidP="0048174D">
      <w:pPr>
        <w:autoSpaceDE w:val="0"/>
        <w:autoSpaceDN w:val="0"/>
        <w:bidi w:val="0"/>
        <w:adjustRightInd w:val="0"/>
        <w:spacing w:after="0" w:line="360" w:lineRule="auto"/>
        <w:rPr>
          <w:rFonts w:ascii="Times-Roman" w:hAnsi="Times-Roman" w:cs="Times-Roman"/>
          <w:i/>
          <w:iCs/>
          <w:color w:val="000000"/>
          <w:sz w:val="24"/>
          <w:szCs w:val="24"/>
        </w:rPr>
      </w:pPr>
    </w:p>
    <w:p w:rsidR="00360654" w:rsidRPr="002F1BBD" w:rsidRDefault="00360654" w:rsidP="0048174D">
      <w:pPr>
        <w:autoSpaceDE w:val="0"/>
        <w:autoSpaceDN w:val="0"/>
        <w:bidi w:val="0"/>
        <w:adjustRightInd w:val="0"/>
        <w:spacing w:after="0" w:line="360" w:lineRule="auto"/>
        <w:jc w:val="both"/>
        <w:rPr>
          <w:rFonts w:ascii="Times-Roman" w:hAnsi="Times-Roman" w:cs="Times-Roman"/>
          <w:color w:val="000000"/>
          <w:sz w:val="24"/>
          <w:szCs w:val="24"/>
        </w:rPr>
      </w:pPr>
      <w:r w:rsidRPr="003636E2">
        <w:rPr>
          <w:rFonts w:ascii="Times-Roman" w:hAnsi="Times-Roman" w:cs="Times-Roman"/>
          <w:b/>
          <w:bCs/>
          <w:color w:val="000000"/>
          <w:sz w:val="24"/>
          <w:szCs w:val="24"/>
        </w:rPr>
        <w:t>Keywords:</w:t>
      </w:r>
      <w:r w:rsidRPr="002F1BBD">
        <w:rPr>
          <w:rFonts w:ascii="Times-Roman" w:hAnsi="Times-Roman" w:cs="Times-Roman"/>
          <w:color w:val="000000"/>
          <w:sz w:val="24"/>
          <w:szCs w:val="24"/>
        </w:rPr>
        <w:t xml:space="preserve"> Chemical shift; Quadrupolar coupling constant; Nuclear magnetic resonance; Density functional theory.</w:t>
      </w:r>
    </w:p>
    <w:p w:rsidR="00360654" w:rsidRPr="002F1BBD" w:rsidRDefault="00360654" w:rsidP="0048174D">
      <w:pPr>
        <w:autoSpaceDE w:val="0"/>
        <w:autoSpaceDN w:val="0"/>
        <w:bidi w:val="0"/>
        <w:adjustRightInd w:val="0"/>
        <w:spacing w:after="0" w:line="360" w:lineRule="auto"/>
        <w:rPr>
          <w:rFonts w:ascii="Times-Roman" w:hAnsi="Times-Roman" w:cs="Times-Roman"/>
          <w:b/>
          <w:bCs/>
          <w:color w:val="000000"/>
          <w:sz w:val="24"/>
          <w:szCs w:val="24"/>
        </w:rPr>
      </w:pPr>
    </w:p>
    <w:p w:rsidR="00360654" w:rsidRPr="003636E2" w:rsidRDefault="003636E2" w:rsidP="003636E2">
      <w:pPr>
        <w:autoSpaceDE w:val="0"/>
        <w:autoSpaceDN w:val="0"/>
        <w:bidi w:val="0"/>
        <w:adjustRightInd w:val="0"/>
        <w:spacing w:after="0" w:line="360" w:lineRule="auto"/>
        <w:rPr>
          <w:rFonts w:ascii="Times-Roman" w:hAnsi="Times-Roman" w:cs="Times-Roman"/>
          <w:b/>
          <w:bCs/>
          <w:color w:val="000000"/>
          <w:sz w:val="24"/>
          <w:szCs w:val="24"/>
        </w:rPr>
      </w:pPr>
      <w:r w:rsidRPr="003636E2">
        <w:rPr>
          <w:rFonts w:ascii="Times-Roman" w:hAnsi="Times-Roman" w:cs="Times-Roman"/>
          <w:b/>
          <w:bCs/>
          <w:color w:val="000000"/>
          <w:sz w:val="24"/>
          <w:szCs w:val="24"/>
        </w:rPr>
        <w:t>1.</w:t>
      </w:r>
      <w:r>
        <w:rPr>
          <w:rFonts w:ascii="Times-Roman" w:hAnsi="Times-Roman" w:cs="Times-Roman"/>
          <w:b/>
          <w:bCs/>
          <w:color w:val="000000"/>
          <w:sz w:val="24"/>
          <w:szCs w:val="24"/>
        </w:rPr>
        <w:t xml:space="preserve"> </w:t>
      </w:r>
      <w:r w:rsidR="00360654" w:rsidRPr="003636E2">
        <w:rPr>
          <w:rFonts w:ascii="Times-Roman" w:hAnsi="Times-Roman" w:cs="Times-Roman"/>
          <w:b/>
          <w:bCs/>
          <w:color w:val="000000"/>
          <w:sz w:val="24"/>
          <w:szCs w:val="24"/>
        </w:rPr>
        <w:t>Introduction</w:t>
      </w:r>
    </w:p>
    <w:p w:rsidR="00360654" w:rsidRPr="002F1BBD" w:rsidRDefault="00360654" w:rsidP="00AF27AB">
      <w:pPr>
        <w:autoSpaceDE w:val="0"/>
        <w:autoSpaceDN w:val="0"/>
        <w:bidi w:val="0"/>
        <w:adjustRightInd w:val="0"/>
        <w:spacing w:after="0" w:line="360" w:lineRule="auto"/>
        <w:jc w:val="both"/>
        <w:rPr>
          <w:rFonts w:ascii="Times New Roman" w:hAnsi="Times New Roman" w:cs="Times New Roman"/>
          <w:sz w:val="24"/>
          <w:szCs w:val="24"/>
        </w:rPr>
      </w:pPr>
      <w:r w:rsidRPr="002F1BBD">
        <w:rPr>
          <w:rFonts w:ascii="Times New Roman" w:hAnsi="Times New Roman" w:cs="Times New Roman"/>
          <w:sz w:val="24"/>
          <w:szCs w:val="24"/>
        </w:rPr>
        <w:t>Properties of the hydrogen bond are well known because it has been the subject of many investigations</w:t>
      </w:r>
      <w:r w:rsidR="00AF27AB">
        <w:rPr>
          <w:rFonts w:ascii="Times New Roman" w:hAnsi="Times New Roman" w:cs="Times New Roman"/>
          <w:sz w:val="24"/>
          <w:szCs w:val="24"/>
        </w:rPr>
        <w:t>.</w:t>
      </w:r>
      <w:r w:rsidRPr="006D6064">
        <w:rPr>
          <w:rFonts w:ascii="Times New Roman" w:hAnsi="Times New Roman" w:cs="Times New Roman"/>
          <w:sz w:val="24"/>
          <w:szCs w:val="24"/>
          <w:vertAlign w:val="superscript"/>
        </w:rPr>
        <w:t>1-6</w:t>
      </w:r>
      <w:r w:rsidRPr="002F1BBD">
        <w:rPr>
          <w:rFonts w:ascii="Times New Roman" w:hAnsi="Times New Roman" w:cs="Times New Roman"/>
          <w:sz w:val="24"/>
          <w:szCs w:val="24"/>
        </w:rPr>
        <w:t xml:space="preserve"> Hydrogen bonds have an important role in biological systems</w:t>
      </w:r>
      <w:r w:rsidRPr="00E40A49">
        <w:rPr>
          <w:rFonts w:ascii="Times New Roman" w:hAnsi="Times New Roman" w:cs="Times New Roman"/>
          <w:sz w:val="24"/>
          <w:szCs w:val="24"/>
          <w:vertAlign w:val="superscript"/>
        </w:rPr>
        <w:t>7</w:t>
      </w:r>
      <w:r w:rsidRPr="002F1BBD">
        <w:rPr>
          <w:rFonts w:ascii="Times New Roman" w:hAnsi="Times New Roman" w:cs="Times New Roman"/>
          <w:sz w:val="24"/>
          <w:szCs w:val="24"/>
        </w:rPr>
        <w:t xml:space="preserve"> and in the determination of structures and properties of large molecules in biochemistry, c</w:t>
      </w:r>
      <w:r w:rsidR="00E40A49">
        <w:rPr>
          <w:rFonts w:ascii="Times New Roman" w:hAnsi="Times New Roman" w:cs="Times New Roman"/>
          <w:sz w:val="24"/>
          <w:szCs w:val="24"/>
        </w:rPr>
        <w:t>hemistry, and materials science</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8-12</w:t>
      </w:r>
      <w:r w:rsidRPr="002F1BBD">
        <w:rPr>
          <w:rFonts w:ascii="Times-Roman" w:hAnsi="Times-Roman" w:cs="Times-Roman"/>
          <w:color w:val="000000"/>
          <w:sz w:val="24"/>
          <w:szCs w:val="24"/>
        </w:rPr>
        <w:t xml:space="preserve"> </w:t>
      </w:r>
      <w:r w:rsidRPr="002F1BBD">
        <w:rPr>
          <w:rFonts w:ascii="Times New Roman" w:hAnsi="Times New Roman" w:cs="Times New Roman"/>
          <w:sz w:val="24"/>
          <w:szCs w:val="24"/>
        </w:rPr>
        <w:t>The detection of molecular structure in Ion Channels is possible by studying the hydrogen bonds. Amino acids are components of ion channels. These channels that are located in cell membranes guide electrical current through the membrane</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13-15</w:t>
      </w:r>
      <w:r w:rsidRPr="002F1BBD">
        <w:rPr>
          <w:rFonts w:ascii="Times-Roman" w:hAnsi="Times-Roman" w:cs="Times-Roman"/>
          <w:color w:val="000000"/>
          <w:sz w:val="24"/>
          <w:szCs w:val="24"/>
        </w:rPr>
        <w:t xml:space="preserve"> </w:t>
      </w:r>
      <w:r w:rsidRPr="002F1BBD">
        <w:rPr>
          <w:rFonts w:ascii="Times New Roman" w:hAnsi="Times New Roman" w:cs="Times New Roman"/>
          <w:sz w:val="24"/>
          <w:szCs w:val="24"/>
        </w:rPr>
        <w:t xml:space="preserve">Ion channels play a major role in biological processes and when defective can cause significant </w:t>
      </w:r>
      <w:r w:rsidRPr="002F1BBD">
        <w:rPr>
          <w:rFonts w:ascii="Times New Roman" w:hAnsi="Times New Roman" w:cs="Times New Roman"/>
          <w:sz w:val="24"/>
          <w:szCs w:val="24"/>
        </w:rPr>
        <w:lastRenderedPageBreak/>
        <w:t>health problems such as Bartter’s syndrome, cystic fibrosis, startle disease, and myotonia</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13</w:t>
      </w:r>
      <w:r w:rsidRPr="002F1BBD">
        <w:rPr>
          <w:rFonts w:ascii="Times-Roman" w:hAnsi="Times-Roman" w:cs="Times-Roman"/>
          <w:color w:val="FF0101"/>
          <w:sz w:val="24"/>
          <w:szCs w:val="24"/>
        </w:rPr>
        <w:t xml:space="preserve"> </w:t>
      </w:r>
      <w:r w:rsidRPr="002F1BBD">
        <w:rPr>
          <w:rFonts w:ascii="Times New Roman" w:hAnsi="Times New Roman" w:cs="Times New Roman"/>
          <w:sz w:val="24"/>
          <w:szCs w:val="24"/>
        </w:rPr>
        <w:t>For example, a defect in alanine, histidine, threonine, aspartic acid, and cysteine amino acids leads to mutation or change in CLCNKB ion channel that causes type ш</w:t>
      </w:r>
      <w:r w:rsidRPr="002F1BBD">
        <w:rPr>
          <w:rFonts w:ascii="Times New Roman" w:eastAsia="TimesNewRoman" w:hAnsi="Times New Roman" w:cs="Times New Roman"/>
          <w:sz w:val="24"/>
          <w:szCs w:val="24"/>
        </w:rPr>
        <w:t xml:space="preserve"> </w:t>
      </w:r>
      <w:r w:rsidRPr="002F1BBD">
        <w:rPr>
          <w:rFonts w:ascii="Times New Roman" w:hAnsi="Times New Roman" w:cs="Times New Roman"/>
          <w:sz w:val="24"/>
          <w:szCs w:val="24"/>
        </w:rPr>
        <w:t>of Bartter’s syndrome</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16-20</w:t>
      </w:r>
      <w:r w:rsidRPr="002F1BBD">
        <w:rPr>
          <w:rFonts w:ascii="Times-Roman" w:hAnsi="Times-Roman" w:cs="Times-Roman"/>
          <w:color w:val="000000"/>
          <w:sz w:val="24"/>
          <w:szCs w:val="24"/>
        </w:rPr>
        <w:t xml:space="preserve"> </w:t>
      </w:r>
      <w:r w:rsidRPr="002F1BBD">
        <w:rPr>
          <w:rFonts w:ascii="Times New Roman" w:hAnsi="Times New Roman" w:cs="Times New Roman"/>
          <w:sz w:val="24"/>
          <w:szCs w:val="24"/>
        </w:rPr>
        <w:t>Thus, the study of the structural and binding environments of inorganic atoms within these channels has important implications.</w:t>
      </w:r>
      <w:r w:rsidRPr="002F1BBD">
        <w:rPr>
          <w:rFonts w:ascii="Times-Roman" w:hAnsi="Times-Roman" w:cs="Times-Roman"/>
          <w:color w:val="000000"/>
          <w:sz w:val="24"/>
          <w:szCs w:val="24"/>
        </w:rPr>
        <w:t xml:space="preserve"> </w:t>
      </w:r>
      <w:r w:rsidRPr="002F1BBD">
        <w:rPr>
          <w:rFonts w:ascii="Times New Roman" w:hAnsi="Times New Roman" w:cs="Times New Roman"/>
          <w:sz w:val="24"/>
          <w:szCs w:val="24"/>
        </w:rPr>
        <w:t>The knowledge of the structure of these channels can be increased by studying the hydrogen bonds. Thus, the aim of the study of interactions in amino acids is to determine any change in structure to recognize any defects in these channels. Most information regarding the structure of ion channels has been obtained by X-ray crystallography</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21-24</w:t>
      </w:r>
      <w:r w:rsidRPr="002F1BBD">
        <w:rPr>
          <w:rFonts w:ascii="Times New Roman" w:hAnsi="Times New Roman" w:cs="Times New Roman"/>
          <w:sz w:val="24"/>
          <w:szCs w:val="24"/>
        </w:rPr>
        <w:t xml:space="preserve"> but in this study, the goal is to evaluate any changes in the structure of these channels by using solid-state nuclear magnetic resonance (SSNMR) and nuclear quadrupole resonance (NQR)</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25</w:t>
      </w:r>
      <w:r w:rsidRPr="002F1BBD">
        <w:rPr>
          <w:rFonts w:ascii="Times-Roman" w:hAnsi="Times-Roman" w:cs="Times-Roman"/>
          <w:color w:val="000000"/>
          <w:sz w:val="24"/>
          <w:szCs w:val="24"/>
        </w:rPr>
        <w:t xml:space="preserve"> </w:t>
      </w:r>
      <w:r w:rsidRPr="002F1BBD">
        <w:rPr>
          <w:rFonts w:ascii="Times New Roman" w:hAnsi="Times New Roman" w:cs="Times New Roman"/>
          <w:sz w:val="24"/>
          <w:szCs w:val="24"/>
        </w:rPr>
        <w:t>In general, the study of biological molecules, such as proteins, use the NMR spectroscopy technique that is beneficial for determining structure in both the solution</w:t>
      </w:r>
      <w:r w:rsidRPr="00E40A49">
        <w:rPr>
          <w:rFonts w:ascii="Times New Roman" w:hAnsi="Times New Roman" w:cs="Times New Roman"/>
          <w:sz w:val="24"/>
          <w:szCs w:val="24"/>
          <w:vertAlign w:val="superscript"/>
        </w:rPr>
        <w:t>26-30</w:t>
      </w:r>
      <w:r w:rsidRPr="002F1BBD">
        <w:rPr>
          <w:rFonts w:ascii="Times New Roman" w:hAnsi="Times New Roman" w:cs="Times New Roman"/>
          <w:sz w:val="24"/>
          <w:szCs w:val="24"/>
        </w:rPr>
        <w:t xml:space="preserve"> and solid states</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31-42</w:t>
      </w:r>
      <w:r w:rsidRPr="002F1BBD">
        <w:rPr>
          <w:rFonts w:ascii="Times-Roman" w:hAnsi="Times-Roman" w:cs="Times-Roman"/>
          <w:color w:val="000000"/>
          <w:sz w:val="24"/>
          <w:szCs w:val="24"/>
        </w:rPr>
        <w:t xml:space="preserve"> </w:t>
      </w:r>
      <w:r w:rsidRPr="002F1BBD">
        <w:rPr>
          <w:rFonts w:ascii="Times New Roman" w:hAnsi="Times New Roman" w:cs="Times New Roman"/>
          <w:sz w:val="24"/>
          <w:szCs w:val="24"/>
        </w:rPr>
        <w:t>Solid-state NMR has been considered a lot over the past several decades</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43-47</w:t>
      </w:r>
      <w:r w:rsidRPr="002F1BBD">
        <w:rPr>
          <w:rFonts w:ascii="Times New Roman" w:hAnsi="Times New Roman" w:cs="Times New Roman"/>
          <w:sz w:val="24"/>
          <w:szCs w:val="24"/>
        </w:rPr>
        <w:t xml:space="preserve"> including studies on proteins</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48</w:t>
      </w:r>
      <w:r w:rsidRPr="002F1BBD">
        <w:rPr>
          <w:rFonts w:ascii="Times New Roman" w:hAnsi="Times New Roman" w:cs="Times New Roman"/>
          <w:sz w:val="24"/>
          <w:szCs w:val="24"/>
        </w:rPr>
        <w:t xml:space="preserve"> polymers</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49</w:t>
      </w:r>
      <w:r w:rsidRPr="002F1BBD">
        <w:rPr>
          <w:rFonts w:ascii="Times New Roman" w:hAnsi="Times New Roman" w:cs="Times New Roman"/>
          <w:sz w:val="24"/>
          <w:szCs w:val="24"/>
        </w:rPr>
        <w:t xml:space="preserve"> inorganic materials</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50,51</w:t>
      </w:r>
      <w:r w:rsidRPr="002F1BBD">
        <w:rPr>
          <w:rFonts w:ascii="Times New Roman" w:hAnsi="Times New Roman" w:cs="Times New Roman"/>
          <w:sz w:val="24"/>
          <w:szCs w:val="24"/>
        </w:rPr>
        <w:t xml:space="preserve"> as well as clays and minerals</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52</w:t>
      </w:r>
      <w:r w:rsidRPr="002F1BBD">
        <w:rPr>
          <w:rFonts w:ascii="Times New Roman" w:hAnsi="Times New Roman" w:cs="Times New Roman"/>
          <w:sz w:val="24"/>
          <w:szCs w:val="24"/>
        </w:rPr>
        <w:t xml:space="preserve"> More accurate information can be obtained by using NQR data in addition to NMR data</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53,54</w:t>
      </w:r>
      <w:r w:rsidRPr="002F1BBD">
        <w:rPr>
          <w:rFonts w:ascii="Times New Roman" w:hAnsi="Times New Roman" w:cs="Times New Roman"/>
          <w:sz w:val="24"/>
          <w:szCs w:val="24"/>
        </w:rPr>
        <w:t xml:space="preserve"> We can understand any changes in the nuclear environment with changes in NMR and NQR parameters and thus find any changes in the structure of amino acids. In this study, we also find the most accurate functional from B3LYP, M062X, M06L, and CAM-B3LYP</w:t>
      </w:r>
      <w:r w:rsidRPr="00E40A49">
        <w:rPr>
          <w:rFonts w:ascii="Times New Roman" w:hAnsi="Times New Roman" w:cs="Times New Roman"/>
          <w:sz w:val="24"/>
          <w:szCs w:val="24"/>
          <w:vertAlign w:val="superscript"/>
        </w:rPr>
        <w:t>55</w:t>
      </w:r>
      <w:r w:rsidRPr="002F1BBD">
        <w:rPr>
          <w:rFonts w:ascii="Times New Roman" w:hAnsi="Times New Roman" w:cs="Times New Roman"/>
          <w:sz w:val="24"/>
          <w:szCs w:val="24"/>
        </w:rPr>
        <w:t xml:space="preserve"> to calculate NMR and NQR parameters. M062X is very convenient to use in biological structures, and M06L has produced highly accurate results in such systems</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56-59</w:t>
      </w:r>
      <w:r w:rsidRPr="002F1BBD">
        <w:rPr>
          <w:rFonts w:ascii="Times New Roman" w:hAnsi="Times New Roman" w:cs="Times New Roman"/>
          <w:sz w:val="24"/>
          <w:szCs w:val="24"/>
        </w:rPr>
        <w:t xml:space="preserve"> </w:t>
      </w:r>
    </w:p>
    <w:p w:rsidR="00410B5C" w:rsidRDefault="00410B5C" w:rsidP="00410B5C">
      <w:pPr>
        <w:autoSpaceDE w:val="0"/>
        <w:autoSpaceDN w:val="0"/>
        <w:bidi w:val="0"/>
        <w:adjustRightInd w:val="0"/>
        <w:spacing w:after="0" w:line="360" w:lineRule="auto"/>
        <w:jc w:val="both"/>
        <w:rPr>
          <w:rFonts w:ascii="Times-Roman" w:hAnsi="Times-Roman" w:cs="Times-Roman"/>
          <w:b/>
          <w:bCs/>
          <w:color w:val="000000"/>
          <w:sz w:val="24"/>
          <w:szCs w:val="24"/>
        </w:rPr>
      </w:pPr>
      <w:r w:rsidRPr="00410B5C">
        <w:rPr>
          <w:rFonts w:ascii="Times-Roman" w:hAnsi="Times-Roman" w:cs="Times-Roman"/>
          <w:b/>
          <w:bCs/>
          <w:color w:val="000000"/>
          <w:sz w:val="24"/>
          <w:szCs w:val="24"/>
        </w:rPr>
        <w:t>1.</w:t>
      </w:r>
      <w:r>
        <w:rPr>
          <w:rFonts w:ascii="Times-Roman" w:hAnsi="Times-Roman" w:cs="Times-Roman"/>
          <w:b/>
          <w:bCs/>
          <w:color w:val="000000"/>
          <w:sz w:val="24"/>
          <w:szCs w:val="24"/>
        </w:rPr>
        <w:t xml:space="preserve"> 1. </w:t>
      </w:r>
      <w:r w:rsidR="005E6323" w:rsidRPr="00410B5C">
        <w:rPr>
          <w:rFonts w:ascii="Times-Roman" w:hAnsi="Times-Roman" w:cs="Times-Roman"/>
          <w:b/>
          <w:bCs/>
          <w:color w:val="000000"/>
          <w:sz w:val="24"/>
          <w:szCs w:val="24"/>
        </w:rPr>
        <w:t>NMR tensor convention</w:t>
      </w:r>
    </w:p>
    <w:p w:rsidR="00360654" w:rsidRPr="00410B5C" w:rsidRDefault="005E6323" w:rsidP="00410B5C">
      <w:pPr>
        <w:autoSpaceDE w:val="0"/>
        <w:autoSpaceDN w:val="0"/>
        <w:bidi w:val="0"/>
        <w:adjustRightInd w:val="0"/>
        <w:spacing w:after="0" w:line="360" w:lineRule="auto"/>
        <w:ind w:firstLine="284"/>
        <w:jc w:val="both"/>
        <w:rPr>
          <w:rFonts w:ascii="Times New Roman" w:hAnsi="Times New Roman" w:cs="Times New Roman"/>
          <w:sz w:val="24"/>
          <w:szCs w:val="24"/>
        </w:rPr>
      </w:pPr>
      <w:r w:rsidRPr="00410B5C">
        <w:rPr>
          <w:rFonts w:ascii="Times-Roman" w:hAnsi="Times-Roman" w:cs="Times-Roman"/>
          <w:color w:val="000000"/>
          <w:sz w:val="24"/>
          <w:szCs w:val="24"/>
        </w:rPr>
        <w:t xml:space="preserve"> </w:t>
      </w:r>
      <w:r w:rsidR="00360654" w:rsidRPr="00410B5C">
        <w:rPr>
          <w:rFonts w:ascii="Times-Roman" w:hAnsi="Times-Roman" w:cs="Times-Roman"/>
          <w:color w:val="000000"/>
          <w:sz w:val="24"/>
          <w:szCs w:val="24"/>
        </w:rPr>
        <w:t xml:space="preserve">In SSNMR, we have to calculate chemical shielding tensor parameters to obtain information about interactions. </w:t>
      </w:r>
      <w:r w:rsidR="00360654" w:rsidRPr="00410B5C">
        <w:rPr>
          <w:rFonts w:ascii="Times New Roman" w:hAnsi="Times New Roman" w:cs="Times New Roman"/>
          <w:sz w:val="24"/>
          <w:szCs w:val="24"/>
        </w:rPr>
        <w:t>In Haeberlen–Mehring–Spiess (HMS) convention</w:t>
      </w:r>
      <w:r w:rsidR="00AF27AB" w:rsidRPr="00410B5C">
        <w:rPr>
          <w:rFonts w:ascii="Times New Roman" w:hAnsi="Times New Roman" w:cs="Times New Roman"/>
          <w:sz w:val="24"/>
          <w:szCs w:val="24"/>
        </w:rPr>
        <w:t>,</w:t>
      </w:r>
      <w:r w:rsidR="00360654" w:rsidRPr="00410B5C">
        <w:rPr>
          <w:rFonts w:ascii="Times New Roman" w:hAnsi="Times New Roman" w:cs="Times New Roman"/>
          <w:sz w:val="24"/>
          <w:szCs w:val="24"/>
          <w:vertAlign w:val="superscript"/>
        </w:rPr>
        <w:t>60-62</w:t>
      </w:r>
      <w:r w:rsidR="00360654" w:rsidRPr="00410B5C">
        <w:rPr>
          <w:rFonts w:ascii="Times New Roman" w:hAnsi="Times New Roman" w:cs="Times New Roman"/>
          <w:sz w:val="24"/>
          <w:szCs w:val="24"/>
        </w:rPr>
        <w:t xml:space="preserve"> three NMR parameters can be calculated by using three principal components of the chemical shielding tensor, σ</w:t>
      </w:r>
      <w:r w:rsidR="00360654" w:rsidRPr="00410B5C">
        <w:rPr>
          <w:rFonts w:ascii="Times New Roman" w:hAnsi="Times New Roman" w:cs="Times New Roman"/>
          <w:sz w:val="24"/>
          <w:szCs w:val="24"/>
          <w:vertAlign w:val="subscript"/>
        </w:rPr>
        <w:t>XX</w:t>
      </w:r>
      <w:r w:rsidR="00360654" w:rsidRPr="00410B5C">
        <w:rPr>
          <w:rFonts w:ascii="Times New Roman" w:hAnsi="Times New Roman" w:cs="Times New Roman"/>
          <w:sz w:val="24"/>
          <w:szCs w:val="24"/>
        </w:rPr>
        <w:t>, σ</w:t>
      </w:r>
      <w:r w:rsidR="00360654" w:rsidRPr="00410B5C">
        <w:rPr>
          <w:rFonts w:ascii="Times New Roman" w:hAnsi="Times New Roman" w:cs="Times New Roman"/>
          <w:sz w:val="24"/>
          <w:szCs w:val="24"/>
          <w:vertAlign w:val="subscript"/>
        </w:rPr>
        <w:t>YY</w:t>
      </w:r>
      <w:r w:rsidR="00360654" w:rsidRPr="00410B5C">
        <w:rPr>
          <w:rFonts w:ascii="Times New Roman" w:hAnsi="Times New Roman" w:cs="Times New Roman"/>
          <w:sz w:val="24"/>
          <w:szCs w:val="24"/>
        </w:rPr>
        <w:t xml:space="preserve"> and σ</w:t>
      </w:r>
      <w:r w:rsidR="00360654" w:rsidRPr="00410B5C">
        <w:rPr>
          <w:rFonts w:ascii="Times New Roman" w:hAnsi="Times New Roman" w:cs="Times New Roman"/>
          <w:sz w:val="24"/>
          <w:szCs w:val="24"/>
          <w:vertAlign w:val="subscript"/>
        </w:rPr>
        <w:t>ZZ</w:t>
      </w:r>
      <w:r w:rsidR="00360654" w:rsidRPr="00410B5C">
        <w:rPr>
          <w:rFonts w:ascii="Times New Roman" w:hAnsi="Times New Roman" w:cs="Times New Roman"/>
          <w:sz w:val="24"/>
          <w:szCs w:val="24"/>
        </w:rPr>
        <w:t>. The relationship between three principal components of the chemical shielding tensor must always be as follows:</w:t>
      </w:r>
      <w:r w:rsidR="00360654" w:rsidRPr="00410B5C">
        <w:rPr>
          <w:rFonts w:ascii="Times-Roman" w:hAnsi="Times-Roman" w:cs="Times-Roman"/>
          <w:color w:val="000000"/>
          <w:sz w:val="24"/>
          <w:szCs w:val="24"/>
        </w:rPr>
        <w:t xml:space="preserve"> </w:t>
      </w:r>
      <w:r w:rsidR="00360654" w:rsidRPr="00410B5C">
        <w:rPr>
          <w:rFonts w:ascii="Times New Roman" w:hAnsi="Times New Roman" w:cs="Times New Roman"/>
          <w:color w:val="000000"/>
          <w:sz w:val="24"/>
          <w:szCs w:val="24"/>
        </w:rPr>
        <w:t>│σ</w:t>
      </w:r>
      <w:r w:rsidR="00360654" w:rsidRPr="00410B5C">
        <w:rPr>
          <w:rFonts w:ascii="Times New Roman" w:hAnsi="Times New Roman" w:cs="Times New Roman"/>
          <w:color w:val="000000"/>
          <w:sz w:val="24"/>
          <w:szCs w:val="24"/>
          <w:vertAlign w:val="subscript"/>
        </w:rPr>
        <w:t>ZZ</w:t>
      </w:r>
      <w:r w:rsidR="00360654" w:rsidRPr="00410B5C">
        <w:rPr>
          <w:rFonts w:ascii="Times New Roman" w:hAnsi="Times New Roman" w:cs="Times New Roman"/>
          <w:color w:val="000000"/>
          <w:sz w:val="24"/>
          <w:szCs w:val="24"/>
        </w:rPr>
        <w:t xml:space="preserve"> – σ</w:t>
      </w:r>
      <w:r w:rsidR="00360654" w:rsidRPr="00410B5C">
        <w:rPr>
          <w:rFonts w:ascii="Times New Roman" w:hAnsi="Times New Roman" w:cs="Times New Roman"/>
          <w:color w:val="000000"/>
          <w:sz w:val="24"/>
          <w:szCs w:val="24"/>
          <w:vertAlign w:val="subscript"/>
        </w:rPr>
        <w:t>iso</w:t>
      </w:r>
      <w:r w:rsidR="00360654" w:rsidRPr="00410B5C">
        <w:rPr>
          <w:rFonts w:ascii="Times New Roman" w:hAnsi="Times New Roman" w:cs="Times New Roman"/>
          <w:color w:val="000000"/>
          <w:sz w:val="24"/>
          <w:szCs w:val="24"/>
        </w:rPr>
        <w:t>│≥ │σ</w:t>
      </w:r>
      <w:r w:rsidR="00360654" w:rsidRPr="00410B5C">
        <w:rPr>
          <w:rFonts w:ascii="Times New Roman" w:hAnsi="Times New Roman" w:cs="Times New Roman"/>
          <w:color w:val="000000"/>
          <w:sz w:val="24"/>
          <w:szCs w:val="24"/>
          <w:vertAlign w:val="subscript"/>
        </w:rPr>
        <w:t>XX</w:t>
      </w:r>
      <w:r w:rsidR="00360654" w:rsidRPr="00410B5C">
        <w:rPr>
          <w:rFonts w:ascii="Times New Roman" w:hAnsi="Times New Roman" w:cs="Times New Roman"/>
          <w:color w:val="000000"/>
          <w:sz w:val="24"/>
          <w:szCs w:val="24"/>
        </w:rPr>
        <w:t xml:space="preserve"> – σ</w:t>
      </w:r>
      <w:r w:rsidR="00360654" w:rsidRPr="00410B5C">
        <w:rPr>
          <w:rFonts w:ascii="Times New Roman" w:hAnsi="Times New Roman" w:cs="Times New Roman"/>
          <w:color w:val="000000"/>
          <w:sz w:val="24"/>
          <w:szCs w:val="24"/>
          <w:vertAlign w:val="subscript"/>
        </w:rPr>
        <w:t>iso</w:t>
      </w:r>
      <w:r w:rsidR="00360654" w:rsidRPr="00410B5C">
        <w:rPr>
          <w:rFonts w:ascii="Times New Roman" w:hAnsi="Times New Roman" w:cs="Times New Roman"/>
          <w:color w:val="000000"/>
          <w:sz w:val="24"/>
          <w:szCs w:val="24"/>
        </w:rPr>
        <w:t>│≥ │σ</w:t>
      </w:r>
      <w:r w:rsidR="00360654" w:rsidRPr="00410B5C">
        <w:rPr>
          <w:rFonts w:ascii="Times New Roman" w:hAnsi="Times New Roman" w:cs="Times New Roman"/>
          <w:color w:val="000000"/>
          <w:sz w:val="24"/>
          <w:szCs w:val="24"/>
          <w:vertAlign w:val="subscript"/>
        </w:rPr>
        <w:t>YY</w:t>
      </w:r>
      <w:r w:rsidR="00360654" w:rsidRPr="00410B5C">
        <w:rPr>
          <w:rFonts w:ascii="Times New Roman" w:hAnsi="Times New Roman" w:cs="Times New Roman"/>
          <w:color w:val="000000"/>
          <w:sz w:val="24"/>
          <w:szCs w:val="24"/>
        </w:rPr>
        <w:t xml:space="preserve"> – σ</w:t>
      </w:r>
      <w:r w:rsidR="00360654" w:rsidRPr="00410B5C">
        <w:rPr>
          <w:rFonts w:ascii="Times New Roman" w:hAnsi="Times New Roman" w:cs="Times New Roman"/>
          <w:color w:val="000000"/>
          <w:sz w:val="24"/>
          <w:szCs w:val="24"/>
          <w:vertAlign w:val="subscript"/>
        </w:rPr>
        <w:t>iso</w:t>
      </w:r>
      <w:r w:rsidR="00360654" w:rsidRPr="00410B5C">
        <w:rPr>
          <w:rFonts w:ascii="Times New Roman" w:hAnsi="Times New Roman" w:cs="Times New Roman"/>
          <w:color w:val="000000"/>
          <w:sz w:val="24"/>
          <w:szCs w:val="24"/>
        </w:rPr>
        <w:t>│. The NMR parameters defined below:</w:t>
      </w:r>
    </w:p>
    <w:p w:rsidR="00B95594" w:rsidRDefault="00B95594" w:rsidP="0048174D">
      <w:pPr>
        <w:autoSpaceDE w:val="0"/>
        <w:autoSpaceDN w:val="0"/>
        <w:bidi w:val="0"/>
        <w:adjustRightInd w:val="0"/>
        <w:spacing w:after="0" w:line="360" w:lineRule="auto"/>
        <w:ind w:firstLine="284"/>
        <w:jc w:val="both"/>
        <w:rPr>
          <w:rFonts w:ascii="Times New Roman" w:hAnsi="Times New Roman" w:cs="Times New Roman"/>
          <w:sz w:val="20"/>
          <w:szCs w:val="20"/>
        </w:rPr>
      </w:pPr>
    </w:p>
    <w:p w:rsidR="00B95594" w:rsidRPr="002F1BBD" w:rsidRDefault="002514B5" w:rsidP="0048174D">
      <w:pPr>
        <w:tabs>
          <w:tab w:val="left" w:pos="5297"/>
        </w:tabs>
        <w:bidi w:val="0"/>
        <w:spacing w:line="360" w:lineRule="auto"/>
        <w:jc w:val="center"/>
        <w:rPr>
          <w:rFonts w:ascii="Times New Roman" w:hAnsi="Times New Roman" w:cs="Times New Roman"/>
          <w:iCs/>
          <w:sz w:val="24"/>
          <w:szCs w:val="24"/>
        </w:rPr>
      </w:pPr>
      <m:oMathPara>
        <m:oMathParaPr>
          <m:jc m:val="left"/>
        </m:oMathParaPr>
        <m:oMath>
          <m:sSub>
            <m:sSubPr>
              <m:ctrlPr>
                <w:rPr>
                  <w:rFonts w:ascii="Cambria Math" w:hAnsiTheme="majorBidi" w:cstheme="majorBidi"/>
                  <w:iCs/>
                  <w:sz w:val="24"/>
                  <w:szCs w:val="24"/>
                </w:rPr>
              </m:ctrlPr>
            </m:sSubPr>
            <m:e>
              <m:r>
                <m:rPr>
                  <m:nor/>
                </m:rPr>
                <w:rPr>
                  <w:rFonts w:ascii="Cambria Math" w:hAnsi="Cambria Math" w:cstheme="majorBidi"/>
                  <w:sz w:val="24"/>
                  <w:szCs w:val="24"/>
                </w:rPr>
                <m:t>σ</m:t>
              </m:r>
            </m:e>
            <m:sub>
              <m:r>
                <m:rPr>
                  <m:nor/>
                </m:rPr>
                <w:rPr>
                  <w:rFonts w:ascii="Cambria Math" w:hAnsi="Cambria Math" w:cstheme="majorBidi"/>
                  <w:sz w:val="24"/>
                  <w:szCs w:val="24"/>
                </w:rPr>
                <m:t>iso</m:t>
              </m:r>
            </m:sub>
          </m:sSub>
          <m:r>
            <m:rPr>
              <m:nor/>
            </m:rPr>
            <w:rPr>
              <w:rFonts w:ascii="Cambria Math" w:hAnsi="Cambria Math" w:cstheme="majorBidi"/>
              <w:sz w:val="24"/>
              <w:szCs w:val="24"/>
              <w:rtl/>
            </w:rPr>
            <m:t>=</m:t>
          </m:r>
          <m:r>
            <m:rPr>
              <m:nor/>
            </m:rPr>
            <w:rPr>
              <w:rFonts w:ascii="Cambria Math" w:hAnsi="Cambria Math" w:cstheme="majorBidi"/>
              <w:sz w:val="24"/>
              <w:szCs w:val="24"/>
            </w:rPr>
            <m:t xml:space="preserve"> </m:t>
          </m:r>
          <m:f>
            <m:fPr>
              <m:ctrlPr>
                <w:rPr>
                  <w:rFonts w:ascii="Cambria Math" w:hAnsiTheme="majorBidi" w:cstheme="majorBidi"/>
                  <w:iCs/>
                  <w:sz w:val="24"/>
                  <w:szCs w:val="24"/>
                </w:rPr>
              </m:ctrlPr>
            </m:fPr>
            <m:num>
              <m:sSub>
                <m:sSubPr>
                  <m:ctrlPr>
                    <w:rPr>
                      <w:rFonts w:ascii="Cambria Math" w:hAnsiTheme="majorBidi" w:cstheme="majorBidi"/>
                      <w:iCs/>
                      <w:sz w:val="24"/>
                      <w:szCs w:val="24"/>
                    </w:rPr>
                  </m:ctrlPr>
                </m:sSubPr>
                <m:e>
                  <m:r>
                    <m:rPr>
                      <m:nor/>
                    </m:rPr>
                    <w:rPr>
                      <w:rFonts w:ascii="Cambria Math" w:hAnsi="Cambria Math" w:cstheme="majorBidi"/>
                      <w:sz w:val="24"/>
                      <w:szCs w:val="24"/>
                    </w:rPr>
                    <m:t>σ</m:t>
                  </m:r>
                </m:e>
                <m:sub>
                  <m:r>
                    <m:rPr>
                      <m:nor/>
                    </m:rPr>
                    <w:rPr>
                      <w:rFonts w:ascii="Cambria Math" w:hAnsi="Cambria Math" w:cstheme="majorBidi"/>
                      <w:sz w:val="24"/>
                      <w:szCs w:val="24"/>
                    </w:rPr>
                    <m:t>XX</m:t>
                  </m:r>
                </m:sub>
              </m:sSub>
              <m:r>
                <m:rPr>
                  <m:nor/>
                </m:rPr>
                <w:rPr>
                  <w:rFonts w:ascii="Cambria Math" w:hAnsi="Cambria Math" w:cstheme="majorBidi"/>
                  <w:sz w:val="24"/>
                  <w:szCs w:val="24"/>
                </w:rPr>
                <m:t xml:space="preserve">+ </m:t>
              </m:r>
              <m:sSub>
                <m:sSubPr>
                  <m:ctrlPr>
                    <w:rPr>
                      <w:rFonts w:ascii="Cambria Math" w:hAnsiTheme="majorBidi" w:cstheme="majorBidi"/>
                      <w:iCs/>
                      <w:sz w:val="24"/>
                      <w:szCs w:val="24"/>
                    </w:rPr>
                  </m:ctrlPr>
                </m:sSubPr>
                <m:e>
                  <m:r>
                    <m:rPr>
                      <m:nor/>
                    </m:rPr>
                    <w:rPr>
                      <w:rFonts w:ascii="Cambria Math" w:hAnsi="Cambria Math" w:cstheme="majorBidi"/>
                      <w:sz w:val="24"/>
                      <w:szCs w:val="24"/>
                    </w:rPr>
                    <m:t>σ</m:t>
                  </m:r>
                </m:e>
                <m:sub>
                  <m:r>
                    <m:rPr>
                      <m:nor/>
                    </m:rPr>
                    <w:rPr>
                      <w:rFonts w:ascii="Cambria Math" w:hAnsi="Cambria Math" w:cstheme="majorBidi"/>
                      <w:sz w:val="24"/>
                      <w:szCs w:val="24"/>
                    </w:rPr>
                    <m:t>YY</m:t>
                  </m:r>
                </m:sub>
              </m:sSub>
              <m:r>
                <m:rPr>
                  <m:nor/>
                </m:rPr>
                <w:rPr>
                  <w:rFonts w:ascii="Cambria Math" w:hAnsi="Cambria Math" w:cstheme="majorBidi"/>
                  <w:sz w:val="24"/>
                  <w:szCs w:val="24"/>
                </w:rPr>
                <m:t xml:space="preserve">+ </m:t>
              </m:r>
              <m:sSub>
                <m:sSubPr>
                  <m:ctrlPr>
                    <w:rPr>
                      <w:rFonts w:ascii="Cambria Math" w:hAnsiTheme="majorBidi" w:cstheme="majorBidi"/>
                      <w:iCs/>
                      <w:sz w:val="24"/>
                      <w:szCs w:val="24"/>
                    </w:rPr>
                  </m:ctrlPr>
                </m:sSubPr>
                <m:e>
                  <m:r>
                    <m:rPr>
                      <m:nor/>
                    </m:rPr>
                    <w:rPr>
                      <w:rFonts w:ascii="Cambria Math" w:hAnsi="Cambria Math" w:cstheme="majorBidi"/>
                      <w:sz w:val="24"/>
                      <w:szCs w:val="24"/>
                    </w:rPr>
                    <m:t>σ</m:t>
                  </m:r>
                </m:e>
                <m:sub>
                  <m:r>
                    <m:rPr>
                      <m:nor/>
                    </m:rPr>
                    <w:rPr>
                      <w:rFonts w:ascii="Cambria Math" w:hAnsi="Cambria Math" w:cstheme="majorBidi"/>
                      <w:sz w:val="24"/>
                      <w:szCs w:val="24"/>
                    </w:rPr>
                    <m:t>ZZ</m:t>
                  </m:r>
                </m:sub>
              </m:sSub>
            </m:num>
            <m:den>
              <m:r>
                <m:rPr>
                  <m:nor/>
                </m:rPr>
                <w:rPr>
                  <w:rFonts w:ascii="Cambria Math" w:hAnsi="Cambria Math" w:cstheme="majorBidi"/>
                  <w:sz w:val="24"/>
                  <w:szCs w:val="24"/>
                </w:rPr>
                <m:t>3</m:t>
              </m:r>
            </m:den>
          </m:f>
          <m:r>
            <w:rPr>
              <w:rFonts w:ascii="Cambria Math" w:hAnsi="Cambria Math" w:cs="Times New Roman"/>
              <w:sz w:val="24"/>
              <w:szCs w:val="24"/>
            </w:rPr>
            <m:t xml:space="preserve">                                                                                                                             (1)</m:t>
          </m:r>
        </m:oMath>
      </m:oMathPara>
    </w:p>
    <w:p w:rsidR="0056748D" w:rsidRPr="002F1BBD" w:rsidRDefault="0056748D" w:rsidP="0048174D">
      <w:pPr>
        <w:tabs>
          <w:tab w:val="left" w:pos="5297"/>
        </w:tabs>
        <w:bidi w:val="0"/>
        <w:spacing w:line="360" w:lineRule="auto"/>
        <w:jc w:val="center"/>
        <w:rPr>
          <w:rFonts w:ascii="Times New Roman" w:hAnsi="Times New Roman" w:cs="Times New Roman"/>
          <w:sz w:val="24"/>
          <w:szCs w:val="24"/>
          <w:rtl/>
        </w:rPr>
      </w:pPr>
      <m:oMathPara>
        <m:oMath>
          <m:r>
            <m:rPr>
              <m:sty m:val="p"/>
            </m:rPr>
            <w:rPr>
              <w:rFonts w:ascii="Cambria Math" w:hAnsi="Cambria Math" w:cs="Times New Roman"/>
              <w:sz w:val="24"/>
              <w:szCs w:val="24"/>
              <w:rtl/>
            </w:rPr>
            <m:t>∆σ=</m:t>
          </m:r>
          <m:sSub>
            <m:sSubPr>
              <m:ctrlPr>
                <w:rPr>
                  <w:rFonts w:ascii="Cambria Math" w:hAnsi="Cambria Math" w:cs="Times New Roman"/>
                  <w:iCs/>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ZZ</m:t>
              </m: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rPr>
                    <m:t>XX</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rPr>
                    <m:t>YY</m:t>
                  </m:r>
                </m:sub>
              </m:sSub>
            </m:num>
            <m:den>
              <m:r>
                <m:rPr>
                  <m:sty m:val="p"/>
                </m:rPr>
                <w:rPr>
                  <w:rFonts w:ascii="Cambria Math" w:hAnsi="Cambria Math" w:cs="Times New Roman"/>
                  <w:sz w:val="24"/>
                  <w:szCs w:val="24"/>
                </w:rPr>
                <m:t>2</m:t>
              </m:r>
            </m:den>
          </m:f>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hAnsi="Cambria Math" w:cs="Times New Roman"/>
                  <w:sz w:val="24"/>
                  <w:szCs w:val="24"/>
                </w:rPr>
                <m:t>2</m:t>
              </m:r>
            </m:e>
          </m:d>
        </m:oMath>
      </m:oMathPara>
    </w:p>
    <w:p w:rsidR="00B95594" w:rsidRPr="002F1BBD" w:rsidRDefault="00B95594" w:rsidP="0048174D">
      <w:pPr>
        <w:tabs>
          <w:tab w:val="left" w:pos="6887"/>
        </w:tabs>
        <w:bidi w:val="0"/>
        <w:spacing w:line="360" w:lineRule="auto"/>
        <w:jc w:val="center"/>
        <w:rPr>
          <w:sz w:val="24"/>
          <w:szCs w:val="24"/>
        </w:rPr>
      </w:pPr>
      <m:oMathPara>
        <m:oMath>
          <m:r>
            <m:rPr>
              <m:sty m:val="p"/>
            </m:rPr>
            <w:rPr>
              <w:rFonts w:asciiTheme="majorBidi" w:hAnsiTheme="majorBidi" w:cstheme="majorBidi"/>
              <w:sz w:val="24"/>
              <w:szCs w:val="24"/>
            </w:rPr>
            <w:lastRenderedPageBreak/>
            <m:t>η</m:t>
          </m:r>
          <m:r>
            <m:rPr>
              <m:sty m:val="p"/>
            </m:rPr>
            <w:rPr>
              <w:rFonts w:asciiTheme="majorBidi" w:hAnsiTheme="majorBidi" w:cstheme="majorBidi"/>
              <w:sz w:val="24"/>
              <w:szCs w:val="24"/>
              <w:rtl/>
            </w:rPr>
            <m:t>=</m:t>
          </m:r>
          <m:r>
            <m:rPr>
              <m:sty m:val="p"/>
            </m:rPr>
            <w:rPr>
              <w:rFonts w:ascii="Cambria Math" w:hAnsiTheme="majorBidi" w:cstheme="majorBidi"/>
              <w:sz w:val="24"/>
              <w:szCs w:val="24"/>
            </w:rPr>
            <m:t xml:space="preserve"> </m:t>
          </m:r>
          <m:f>
            <m:fPr>
              <m:ctrlPr>
                <w:rPr>
                  <w:rFonts w:ascii="Cambria Math" w:hAnsiTheme="majorBidi" w:cstheme="majorBidi"/>
                  <w:iCs/>
                  <w:sz w:val="24"/>
                  <w:szCs w:val="24"/>
                </w:rPr>
              </m:ctrlPr>
            </m:fPr>
            <m:num>
              <m:r>
                <m:rPr>
                  <m:sty m:val="p"/>
                </m:rPr>
                <w:rPr>
                  <w:rFonts w:ascii="Cambria Math" w:hAnsiTheme="majorBidi" w:cstheme="majorBidi"/>
                  <w:sz w:val="24"/>
                  <w:szCs w:val="24"/>
                </w:rPr>
                <m:t xml:space="preserve"> </m:t>
              </m:r>
              <m:sSub>
                <m:sSubPr>
                  <m:ctrlPr>
                    <w:rPr>
                      <w:rFonts w:ascii="Cambria Math" w:hAnsiTheme="majorBidi" w:cstheme="majorBidi"/>
                      <w:iCs/>
                      <w:sz w:val="24"/>
                      <w:szCs w:val="24"/>
                    </w:rPr>
                  </m:ctrlPr>
                </m:sSubPr>
                <m:e>
                  <m:r>
                    <m:rPr>
                      <m:sty m:val="p"/>
                    </m:rPr>
                    <w:rPr>
                      <w:rFonts w:asciiTheme="majorBidi" w:hAnsiTheme="majorBidi" w:cstheme="majorBidi"/>
                      <w:sz w:val="24"/>
                      <w:szCs w:val="24"/>
                    </w:rPr>
                    <m:t>σ</m:t>
                  </m:r>
                </m:e>
                <m:sub>
                  <m:r>
                    <m:rPr>
                      <m:sty m:val="p"/>
                    </m:rPr>
                    <w:rPr>
                      <w:rFonts w:ascii="Cambria Math" w:hAnsiTheme="majorBidi" w:cstheme="majorBidi"/>
                      <w:sz w:val="24"/>
                      <w:szCs w:val="24"/>
                    </w:rPr>
                    <m:t>YY</m:t>
                  </m:r>
                </m:sub>
              </m:sSub>
              <m:r>
                <m:rPr>
                  <m:sty m:val="p"/>
                </m:rPr>
                <w:rPr>
                  <w:rFonts w:asciiTheme="majorBidi" w:hAnsiTheme="majorBidi" w:cstheme="majorBidi"/>
                  <w:sz w:val="24"/>
                  <w:szCs w:val="24"/>
                </w:rPr>
                <m:t>-</m:t>
              </m:r>
              <m:sSub>
                <m:sSubPr>
                  <m:ctrlPr>
                    <w:rPr>
                      <w:rFonts w:ascii="Cambria Math" w:hAnsiTheme="majorBidi" w:cstheme="majorBidi"/>
                      <w:iCs/>
                      <w:sz w:val="24"/>
                      <w:szCs w:val="24"/>
                    </w:rPr>
                  </m:ctrlPr>
                </m:sSubPr>
                <m:e>
                  <m:r>
                    <m:rPr>
                      <m:sty m:val="p"/>
                    </m:rPr>
                    <w:rPr>
                      <w:rFonts w:asciiTheme="majorBidi" w:hAnsiTheme="majorBidi" w:cstheme="majorBidi"/>
                      <w:sz w:val="24"/>
                      <w:szCs w:val="24"/>
                    </w:rPr>
                    <m:t>σ</m:t>
                  </m:r>
                </m:e>
                <m:sub>
                  <m:r>
                    <m:rPr>
                      <m:sty m:val="p"/>
                    </m:rPr>
                    <w:rPr>
                      <w:rFonts w:ascii="Cambria Math" w:hAnsiTheme="majorBidi" w:cstheme="majorBidi"/>
                      <w:sz w:val="24"/>
                      <w:szCs w:val="24"/>
                    </w:rPr>
                    <m:t>XX</m:t>
                  </m:r>
                </m:sub>
              </m:sSub>
            </m:num>
            <m:den>
              <m:sSub>
                <m:sSubPr>
                  <m:ctrlPr>
                    <w:rPr>
                      <w:rFonts w:ascii="Cambria Math" w:hAnsiTheme="majorBidi" w:cstheme="majorBidi"/>
                      <w:iCs/>
                      <w:sz w:val="24"/>
                      <w:szCs w:val="24"/>
                    </w:rPr>
                  </m:ctrlPr>
                </m:sSubPr>
                <m:e>
                  <m:r>
                    <m:rPr>
                      <m:sty m:val="p"/>
                    </m:rPr>
                    <w:rPr>
                      <w:rFonts w:asciiTheme="majorBidi" w:hAnsiTheme="majorBidi" w:cstheme="majorBidi"/>
                      <w:sz w:val="24"/>
                      <w:szCs w:val="24"/>
                    </w:rPr>
                    <m:t>σ</m:t>
                  </m:r>
                </m:e>
                <m:sub>
                  <m:r>
                    <m:rPr>
                      <m:sty m:val="p"/>
                    </m:rPr>
                    <w:rPr>
                      <w:rFonts w:ascii="Cambria Math" w:hAnsiTheme="majorBidi" w:cstheme="majorBidi"/>
                      <w:sz w:val="24"/>
                      <w:szCs w:val="24"/>
                    </w:rPr>
                    <m:t>ZZ</m:t>
                  </m:r>
                </m:sub>
              </m:sSub>
              <m:r>
                <m:rPr>
                  <m:sty m:val="p"/>
                </m:rPr>
                <w:rPr>
                  <w:rFonts w:asciiTheme="majorBidi" w:hAnsiTheme="majorBidi" w:cstheme="majorBidi"/>
                  <w:sz w:val="24"/>
                  <w:szCs w:val="24"/>
                </w:rPr>
                <m:t>-</m:t>
              </m:r>
              <m:sSub>
                <m:sSubPr>
                  <m:ctrlPr>
                    <w:rPr>
                      <w:rFonts w:ascii="Cambria Math" w:hAnsiTheme="majorBidi" w:cstheme="majorBidi"/>
                      <w:iCs/>
                      <w:sz w:val="24"/>
                      <w:szCs w:val="24"/>
                    </w:rPr>
                  </m:ctrlPr>
                </m:sSubPr>
                <m:e>
                  <m:r>
                    <m:rPr>
                      <m:sty m:val="p"/>
                    </m:rPr>
                    <w:rPr>
                      <w:rFonts w:asciiTheme="majorBidi" w:hAnsiTheme="majorBidi" w:cstheme="majorBidi"/>
                      <w:sz w:val="24"/>
                      <w:szCs w:val="24"/>
                    </w:rPr>
                    <m:t>σ</m:t>
                  </m:r>
                </m:e>
                <m:sub>
                  <m:r>
                    <m:rPr>
                      <m:sty m:val="p"/>
                    </m:rPr>
                    <w:rPr>
                      <w:rFonts w:ascii="Cambria Math" w:hAnsiTheme="majorBidi" w:cstheme="majorBidi"/>
                      <w:sz w:val="24"/>
                      <w:szCs w:val="24"/>
                    </w:rPr>
                    <m:t>iso</m:t>
                  </m:r>
                </m:sub>
              </m:sSub>
            </m:den>
          </m:f>
          <m:r>
            <m:rPr>
              <m:sty m:val="p"/>
            </m:rPr>
            <w:rPr>
              <w:rFonts w:ascii="Cambria Math" w:hAnsi="Cambria Math"/>
              <w:sz w:val="24"/>
              <w:szCs w:val="24"/>
            </w:rPr>
            <m:t xml:space="preserve">                                                                                                                                     (3)</m:t>
          </m:r>
        </m:oMath>
      </m:oMathPara>
    </w:p>
    <w:p w:rsidR="00360654" w:rsidRPr="002F1BBD" w:rsidRDefault="00360654" w:rsidP="0048174D">
      <w:pPr>
        <w:autoSpaceDE w:val="0"/>
        <w:autoSpaceDN w:val="0"/>
        <w:bidi w:val="0"/>
        <w:adjustRightInd w:val="0"/>
        <w:spacing w:after="0" w:line="360" w:lineRule="auto"/>
        <w:jc w:val="both"/>
        <w:rPr>
          <w:rFonts w:ascii="Times New Roman" w:hAnsi="Times New Roman" w:cs="Times New Roman"/>
          <w:sz w:val="24"/>
          <w:szCs w:val="24"/>
        </w:rPr>
      </w:pPr>
      <w:r w:rsidRPr="002F1BBD">
        <w:rPr>
          <w:rFonts w:ascii="Times New Roman" w:hAnsi="Times New Roman" w:cs="Times New Roman"/>
          <w:sz w:val="24"/>
          <w:szCs w:val="24"/>
        </w:rPr>
        <w:t>where σ</w:t>
      </w:r>
      <w:r w:rsidRPr="002F1BBD">
        <w:rPr>
          <w:rFonts w:ascii="Times New Roman" w:hAnsi="Times New Roman" w:cs="Times New Roman"/>
          <w:sz w:val="24"/>
          <w:szCs w:val="24"/>
          <w:vertAlign w:val="subscript"/>
        </w:rPr>
        <w:t>iso</w:t>
      </w:r>
      <w:r w:rsidRPr="002F1BBD">
        <w:rPr>
          <w:rFonts w:ascii="Times New Roman" w:hAnsi="Times New Roman" w:cs="Times New Roman"/>
          <w:sz w:val="24"/>
          <w:szCs w:val="24"/>
        </w:rPr>
        <w:t xml:space="preserve"> is the isotropic shielding value, Δσ is the shielding tensor anisotropy, and η</w:t>
      </w:r>
      <w:r w:rsidRPr="002F1BBD">
        <w:rPr>
          <w:rFonts w:ascii="Times New Roman" w:eastAsia="TimesNewRoman" w:hAnsi="Times New Roman" w:cs="Times New Roman"/>
          <w:sz w:val="24"/>
          <w:szCs w:val="24"/>
        </w:rPr>
        <w:t xml:space="preserve"> </w:t>
      </w:r>
      <w:r w:rsidRPr="002F1BBD">
        <w:rPr>
          <w:rFonts w:ascii="Times New Roman" w:hAnsi="Times New Roman" w:cs="Times New Roman"/>
          <w:sz w:val="24"/>
          <w:szCs w:val="24"/>
        </w:rPr>
        <w:t>is shielding tensor asymmetry, which must always have a value between zero and one.</w:t>
      </w:r>
    </w:p>
    <w:p w:rsidR="00410B5C" w:rsidRDefault="00410B5C" w:rsidP="00410B5C">
      <w:pPr>
        <w:autoSpaceDE w:val="0"/>
        <w:autoSpaceDN w:val="0"/>
        <w:bidi w:val="0"/>
        <w:adjustRightInd w:val="0"/>
        <w:spacing w:after="0" w:line="360" w:lineRule="auto"/>
        <w:jc w:val="both"/>
        <w:rPr>
          <w:rFonts w:ascii="Times New Roman" w:hAnsi="Times New Roman" w:cs="Times New Roman"/>
          <w:b/>
          <w:bCs/>
          <w:sz w:val="24"/>
          <w:szCs w:val="24"/>
        </w:rPr>
      </w:pPr>
      <w:r w:rsidRPr="00410B5C">
        <w:rPr>
          <w:rFonts w:ascii="Times New Roman" w:hAnsi="Times New Roman" w:cs="Times New Roman"/>
          <w:b/>
          <w:bCs/>
          <w:sz w:val="24"/>
          <w:szCs w:val="24"/>
        </w:rPr>
        <w:t>1.</w:t>
      </w:r>
      <w:r>
        <w:rPr>
          <w:rFonts w:ascii="Times New Roman" w:hAnsi="Times New Roman" w:cs="Times New Roman"/>
          <w:b/>
          <w:bCs/>
          <w:sz w:val="24"/>
          <w:szCs w:val="24"/>
        </w:rPr>
        <w:t xml:space="preserve"> 2. </w:t>
      </w:r>
      <w:r w:rsidR="005E6323" w:rsidRPr="00410B5C">
        <w:rPr>
          <w:rFonts w:ascii="Times New Roman" w:hAnsi="Times New Roman" w:cs="Times New Roman"/>
          <w:b/>
          <w:bCs/>
          <w:sz w:val="24"/>
          <w:szCs w:val="24"/>
        </w:rPr>
        <w:t>Nuclear electric quadrupolar interaction</w:t>
      </w:r>
    </w:p>
    <w:p w:rsidR="00360654" w:rsidRPr="00410B5C" w:rsidRDefault="00360654" w:rsidP="00410B5C">
      <w:pPr>
        <w:autoSpaceDE w:val="0"/>
        <w:autoSpaceDN w:val="0"/>
        <w:bidi w:val="0"/>
        <w:adjustRightInd w:val="0"/>
        <w:spacing w:after="0" w:line="360" w:lineRule="auto"/>
        <w:ind w:firstLine="284"/>
        <w:jc w:val="both"/>
        <w:rPr>
          <w:rFonts w:ascii="Times New Roman" w:hAnsi="Times New Roman" w:cs="Times New Roman"/>
          <w:sz w:val="24"/>
          <w:szCs w:val="24"/>
        </w:rPr>
      </w:pPr>
      <w:r w:rsidRPr="00410B5C">
        <w:rPr>
          <w:rFonts w:ascii="Times New Roman" w:hAnsi="Times New Roman" w:cs="Times New Roman"/>
          <w:sz w:val="24"/>
          <w:szCs w:val="24"/>
        </w:rPr>
        <w:t>Nuclei with nuclear spin quantum number (I) larger than 1/2, are quadrupolar nuclei. For these nuclei, the electric charge is not spherically symmetrical, and they have an electric quadrupole moment, Q. The electrostatic field gradient tensor (EFG) arising from the electron distribution, and it will couple with Q at the nuclear center, so these nuclei can be studied by NQR spectroscopy. Principal components of EFG tensor must be arranged in this way: q</w:t>
      </w:r>
      <w:r w:rsidRPr="00410B5C">
        <w:rPr>
          <w:rFonts w:ascii="Times New Roman" w:hAnsi="Times New Roman" w:cs="Times New Roman"/>
          <w:sz w:val="24"/>
          <w:szCs w:val="24"/>
          <w:vertAlign w:val="subscript"/>
        </w:rPr>
        <w:t>ZZ</w:t>
      </w:r>
      <w:r w:rsidRPr="00410B5C">
        <w:rPr>
          <w:rFonts w:ascii="Times New Roman" w:hAnsi="Times New Roman" w:cs="Times New Roman"/>
          <w:sz w:val="24"/>
          <w:szCs w:val="24"/>
        </w:rPr>
        <w:t xml:space="preserve"> ≥ q</w:t>
      </w:r>
      <w:r w:rsidRPr="00410B5C">
        <w:rPr>
          <w:rFonts w:ascii="Times New Roman" w:hAnsi="Times New Roman" w:cs="Times New Roman"/>
          <w:sz w:val="24"/>
          <w:szCs w:val="24"/>
          <w:vertAlign w:val="subscript"/>
        </w:rPr>
        <w:t>YY</w:t>
      </w:r>
      <w:r w:rsidRPr="00410B5C">
        <w:rPr>
          <w:rFonts w:ascii="Times New Roman" w:hAnsi="Times New Roman" w:cs="Times New Roman"/>
          <w:sz w:val="24"/>
          <w:szCs w:val="24"/>
        </w:rPr>
        <w:t xml:space="preserve"> ≥ q</w:t>
      </w:r>
      <w:r w:rsidRPr="00410B5C">
        <w:rPr>
          <w:rFonts w:ascii="Times New Roman" w:hAnsi="Times New Roman" w:cs="Times New Roman"/>
          <w:sz w:val="24"/>
          <w:szCs w:val="24"/>
          <w:vertAlign w:val="subscript"/>
        </w:rPr>
        <w:t>XX</w:t>
      </w:r>
      <w:r w:rsidRPr="00410B5C">
        <w:rPr>
          <w:rFonts w:ascii="Times New Roman" w:hAnsi="Times New Roman" w:cs="Times New Roman"/>
          <w:sz w:val="24"/>
          <w:szCs w:val="24"/>
        </w:rPr>
        <w:t>. The quadrupolar coupling constant (C</w:t>
      </w:r>
      <w:r w:rsidRPr="00410B5C">
        <w:rPr>
          <w:rFonts w:ascii="Times New Roman" w:hAnsi="Times New Roman" w:cs="Times New Roman"/>
          <w:sz w:val="24"/>
          <w:szCs w:val="24"/>
          <w:vertAlign w:val="subscript"/>
        </w:rPr>
        <w:t>Q</w:t>
      </w:r>
      <w:r w:rsidRPr="00410B5C">
        <w:rPr>
          <w:rFonts w:ascii="Times New Roman" w:hAnsi="Times New Roman" w:cs="Times New Roman"/>
          <w:sz w:val="24"/>
          <w:szCs w:val="24"/>
        </w:rPr>
        <w:t>) and the asymmetry parameter (η</w:t>
      </w:r>
      <w:r w:rsidRPr="00410B5C">
        <w:rPr>
          <w:rFonts w:ascii="Times New Roman" w:hAnsi="Times New Roman" w:cs="Times New Roman"/>
          <w:sz w:val="24"/>
          <w:szCs w:val="24"/>
          <w:vertAlign w:val="subscript"/>
        </w:rPr>
        <w:t>Q</w:t>
      </w:r>
      <w:r w:rsidRPr="00410B5C">
        <w:rPr>
          <w:rFonts w:ascii="Times New Roman" w:hAnsi="Times New Roman" w:cs="Times New Roman"/>
          <w:sz w:val="24"/>
          <w:szCs w:val="24"/>
        </w:rPr>
        <w:t>), represent the magnitude of quadrupole interaction and the symmetry around the nucleus, respectively, where e is the charge on an electron, Q is the nuclear electric quadrupole moment, and h is Planck’s constant:</w:t>
      </w:r>
    </w:p>
    <w:p w:rsidR="008A0932" w:rsidRPr="005414C2" w:rsidRDefault="008A0932" w:rsidP="0048174D">
      <w:pPr>
        <w:autoSpaceDE w:val="0"/>
        <w:autoSpaceDN w:val="0"/>
        <w:bidi w:val="0"/>
        <w:adjustRightInd w:val="0"/>
        <w:spacing w:after="0" w:line="360" w:lineRule="auto"/>
        <w:jc w:val="both"/>
        <w:rPr>
          <w:rFonts w:ascii="Times-Roman" w:hAnsi="Times-Roman" w:cs="Times-Roman"/>
          <w:color w:val="000000"/>
          <w:sz w:val="20"/>
          <w:szCs w:val="20"/>
        </w:rPr>
      </w:pPr>
    </w:p>
    <w:p w:rsidR="00360654" w:rsidRPr="0008035F" w:rsidRDefault="002514B5" w:rsidP="0048174D">
      <w:pPr>
        <w:bidi w:val="0"/>
        <w:spacing w:line="360" w:lineRule="auto"/>
        <w:jc w:val="both"/>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w:rPr>
                <w:rFonts w:ascii="Cambria Math" w:hAnsi="Cambria Math" w:cs="Times New Roman"/>
                <w:sz w:val="24"/>
                <w:szCs w:val="24"/>
              </w:rPr>
              <m:t>Q</m:t>
            </m:r>
          </m:sub>
        </m:sSub>
        <m:r>
          <m:rPr>
            <m:sty m:val="p"/>
          </m:rPr>
          <w:rPr>
            <w:rFonts w:ascii="Cambria Math" w:hAnsi="Times New Roman" w:cs="Times New Roman"/>
            <w:sz w:val="24"/>
            <w:szCs w:val="24"/>
          </w:rPr>
          <m:t>(MHz)</m:t>
        </m:r>
        <m:r>
          <m:rPr>
            <m:sty m:val="p"/>
          </m:rPr>
          <w:rPr>
            <w:rFonts w:ascii="Times New Roman" w:hAnsi="Times New Roman" w:cs="Times New Roman"/>
            <w:sz w:val="24"/>
            <w:szCs w:val="24"/>
            <w:rtl/>
          </w:rPr>
          <m:t>=</m:t>
        </m:r>
        <m:f>
          <m:fPr>
            <m:ctrlPr>
              <w:rPr>
                <w:rFonts w:ascii="Cambria Math" w:hAnsi="Times New Roman" w:cs="Times New Roman"/>
                <w:sz w:val="24"/>
                <w:szCs w:val="24"/>
              </w:rPr>
            </m:ctrlPr>
          </m:fPr>
          <m:num>
            <m:r>
              <m:rPr>
                <m:sty m:val="p"/>
              </m:rPr>
              <w:rPr>
                <w:rFonts w:ascii="Cambria Math" w:hAnsi="Times New Roman" w:cs="Times New Roman"/>
                <w:sz w:val="24"/>
                <w:szCs w:val="24"/>
              </w:rPr>
              <m:t>e</m:t>
            </m:r>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w:rPr>
                    <w:rFonts w:ascii="Cambria Math" w:hAnsi="Cambria Math" w:cs="Times New Roman"/>
                    <w:sz w:val="24"/>
                    <w:szCs w:val="24"/>
                  </w:rPr>
                  <m:t>ZZ</m:t>
                </m:r>
              </m:sub>
            </m:sSub>
            <m:r>
              <m:rPr>
                <m:sty m:val="p"/>
              </m:rPr>
              <w:rPr>
                <w:rFonts w:ascii="Times New Roman" w:hAnsi="Times New Roman" w:cs="Times New Roman"/>
                <w:sz w:val="24"/>
                <w:szCs w:val="24"/>
              </w:rPr>
              <m:t>×</m:t>
            </m:r>
            <m:r>
              <m:rPr>
                <m:sty m:val="p"/>
              </m:rPr>
              <w:rPr>
                <w:rFonts w:ascii="Cambria Math" w:hAnsi="Times New Roman" w:cs="Times New Roman"/>
                <w:sz w:val="24"/>
                <w:szCs w:val="24"/>
              </w:rPr>
              <m:t>Q</m:t>
            </m:r>
          </m:num>
          <m:den>
            <m:r>
              <w:rPr>
                <w:rFonts w:ascii="Times New Roman" w:hAnsi="Cambria Math" w:cs="Times New Roman"/>
                <w:sz w:val="24"/>
                <w:szCs w:val="24"/>
              </w:rPr>
              <m:t>h</m:t>
            </m:r>
          </m:den>
        </m:f>
      </m:oMath>
      <w:r w:rsidR="00360654" w:rsidRPr="0008035F">
        <w:rPr>
          <w:rFonts w:ascii="Times New Roman" w:hAnsi="Times New Roman" w:cs="Times New Roman"/>
          <w:sz w:val="24"/>
          <w:szCs w:val="24"/>
        </w:rPr>
        <w:t xml:space="preserve">                     </w:t>
      </w:r>
      <w:r w:rsidR="008A0932" w:rsidRPr="0008035F">
        <w:rPr>
          <w:rFonts w:ascii="Times New Roman" w:hAnsi="Times New Roman" w:cs="Times New Roman"/>
          <w:sz w:val="24"/>
          <w:szCs w:val="24"/>
        </w:rPr>
        <w:t xml:space="preserve">                             </w:t>
      </w:r>
      <w:r w:rsidR="0008035F">
        <w:rPr>
          <w:rFonts w:ascii="Times New Roman" w:hAnsi="Times New Roman" w:cs="Times New Roman"/>
          <w:sz w:val="24"/>
          <w:szCs w:val="24"/>
        </w:rPr>
        <w:t xml:space="preserve">  </w:t>
      </w:r>
      <w:r w:rsidR="008A0932" w:rsidRPr="0008035F">
        <w:rPr>
          <w:rFonts w:ascii="Times New Roman" w:hAnsi="Times New Roman" w:cs="Times New Roman"/>
          <w:sz w:val="24"/>
          <w:szCs w:val="24"/>
        </w:rPr>
        <w:t xml:space="preserve">                                                           </w:t>
      </w:r>
      <w:r w:rsidR="00360654" w:rsidRPr="0008035F">
        <w:rPr>
          <w:rFonts w:ascii="Times New Roman" w:hAnsi="Times New Roman" w:cs="Times New Roman"/>
          <w:sz w:val="24"/>
          <w:szCs w:val="24"/>
        </w:rPr>
        <w:t xml:space="preserve"> (4)</w:t>
      </w:r>
    </w:p>
    <w:p w:rsidR="00360654" w:rsidRPr="0008035F" w:rsidRDefault="002514B5" w:rsidP="0048174D">
      <w:pPr>
        <w:bidi w:val="0"/>
        <w:spacing w:line="360" w:lineRule="auto"/>
        <w:jc w:val="both"/>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Times New Roman" w:hAnsi="Times New Roman" w:cs="Times New Roman"/>
                <w:sz w:val="24"/>
                <w:szCs w:val="24"/>
                <w:rtl/>
              </w:rPr>
              <m:t>ηٍ</m:t>
            </m:r>
          </m:e>
          <m:sub>
            <m:r>
              <w:rPr>
                <w:rFonts w:ascii="Cambria Math" w:hAnsi="Cambria Math" w:cs="Times New Roman"/>
                <w:sz w:val="24"/>
                <w:szCs w:val="24"/>
              </w:rPr>
              <m:t>Q</m:t>
            </m:r>
          </m:sub>
        </m:sSub>
        <m:r>
          <m:rPr>
            <m:sty m:val="p"/>
          </m:rPr>
          <w:rPr>
            <w:rFonts w:ascii="Times New Roman" w:hAnsi="Times New Roman" w:cs="Times New Roman"/>
            <w:sz w:val="24"/>
            <w:szCs w:val="24"/>
            <w:rtl/>
          </w:rPr>
          <m:t>=</m:t>
        </m:r>
        <m:f>
          <m:fPr>
            <m:ctrlPr>
              <w:rPr>
                <w:rFonts w:ascii="Cambria Math" w:hAnsi="Times New Roman" w:cs="Times New Roman"/>
                <w:i/>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w:rPr>
                    <w:rFonts w:ascii="Cambria Math" w:hAnsi="Cambria Math" w:cs="Times New Roman"/>
                    <w:sz w:val="24"/>
                    <w:szCs w:val="24"/>
                  </w:rPr>
                  <m:t>XX</m:t>
                </m:r>
              </m:sub>
            </m:sSub>
            <m: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w:rPr>
                    <w:rFonts w:ascii="Cambria Math" w:hAnsi="Cambria Math" w:cs="Times New Roman"/>
                    <w:sz w:val="24"/>
                    <w:szCs w:val="24"/>
                  </w:rPr>
                  <m:t>YY</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w:rPr>
                    <w:rFonts w:ascii="Cambria Math" w:hAnsi="Cambria Math" w:cs="Times New Roman"/>
                    <w:sz w:val="24"/>
                    <w:szCs w:val="24"/>
                  </w:rPr>
                  <m:t>ZZ</m:t>
                </m:r>
              </m:sub>
            </m:sSub>
          </m:den>
        </m:f>
        <m:r>
          <w:rPr>
            <w:rFonts w:ascii="Cambria Math" w:hAnsi="Times New Roman" w:cs="Times New Roman"/>
            <w:sz w:val="24"/>
            <w:szCs w:val="24"/>
          </w:rPr>
          <m:t xml:space="preserve"> </m:t>
        </m:r>
      </m:oMath>
      <w:r w:rsidR="00360654" w:rsidRPr="0008035F">
        <w:rPr>
          <w:rFonts w:ascii="Times New Roman" w:hAnsi="Times New Roman" w:cs="Times New Roman"/>
          <w:sz w:val="24"/>
          <w:szCs w:val="24"/>
        </w:rPr>
        <w:t>,</w:t>
      </w:r>
      <w:r w:rsidR="0008035F">
        <w:rPr>
          <w:rFonts w:ascii="Times New Roman" w:hAnsi="Times New Roman" w:cs="Times New Roman"/>
          <w:sz w:val="24"/>
          <w:szCs w:val="24"/>
        </w:rPr>
        <w:t xml:space="preserve"> 1≥ </w:t>
      </w:r>
      <w:r w:rsidR="00360654" w:rsidRPr="0008035F">
        <w:rPr>
          <w:rFonts w:ascii="Times New Roman" w:hAnsi="Times New Roman" w:cs="Times New Roman"/>
          <w:sz w:val="24"/>
          <w:szCs w:val="24"/>
        </w:rPr>
        <w:t>η</w:t>
      </w:r>
      <w:r w:rsidR="00360654" w:rsidRPr="0008035F">
        <w:rPr>
          <w:rFonts w:ascii="Times New Roman" w:hAnsi="Times New Roman" w:cs="Times New Roman"/>
          <w:sz w:val="24"/>
          <w:szCs w:val="24"/>
          <w:vertAlign w:val="subscript"/>
        </w:rPr>
        <w:t>Q</w:t>
      </w:r>
      <w:r w:rsidR="0008035F">
        <w:rPr>
          <w:rFonts w:ascii="Times New Roman" w:hAnsi="Times New Roman" w:cs="Times New Roman"/>
          <w:sz w:val="24"/>
          <w:szCs w:val="24"/>
        </w:rPr>
        <w:t xml:space="preserve"> ≥0         </w:t>
      </w:r>
      <w:r w:rsidR="00360654" w:rsidRPr="0008035F">
        <w:rPr>
          <w:rFonts w:ascii="Times New Roman" w:hAnsi="Times New Roman" w:cs="Times New Roman"/>
          <w:sz w:val="24"/>
          <w:szCs w:val="24"/>
        </w:rPr>
        <w:t xml:space="preserve"> </w:t>
      </w:r>
      <w:r w:rsidR="008A0932" w:rsidRPr="0008035F">
        <w:rPr>
          <w:rFonts w:ascii="Times New Roman" w:hAnsi="Times New Roman" w:cs="Times New Roman"/>
          <w:sz w:val="24"/>
          <w:szCs w:val="24"/>
        </w:rPr>
        <w:t xml:space="preserve">                                              </w:t>
      </w:r>
      <w:r w:rsidR="0008035F">
        <w:rPr>
          <w:rFonts w:ascii="Times New Roman" w:hAnsi="Times New Roman" w:cs="Times New Roman"/>
          <w:sz w:val="24"/>
          <w:szCs w:val="24"/>
        </w:rPr>
        <w:t xml:space="preserve"> </w:t>
      </w:r>
      <w:r w:rsidR="008A0932" w:rsidRPr="0008035F">
        <w:rPr>
          <w:rFonts w:ascii="Times New Roman" w:hAnsi="Times New Roman" w:cs="Times New Roman"/>
          <w:sz w:val="24"/>
          <w:szCs w:val="24"/>
        </w:rPr>
        <w:t xml:space="preserve">                                          </w:t>
      </w:r>
      <w:r w:rsidR="0008035F">
        <w:rPr>
          <w:rFonts w:ascii="Times New Roman" w:hAnsi="Times New Roman" w:cs="Times New Roman"/>
          <w:sz w:val="24"/>
          <w:szCs w:val="24"/>
        </w:rPr>
        <w:t xml:space="preserve">       (5)</w:t>
      </w:r>
    </w:p>
    <w:p w:rsidR="00360654" w:rsidRPr="00AB67D5" w:rsidRDefault="00360654" w:rsidP="0048174D">
      <w:pPr>
        <w:autoSpaceDE w:val="0"/>
        <w:autoSpaceDN w:val="0"/>
        <w:bidi w:val="0"/>
        <w:adjustRightInd w:val="0"/>
        <w:spacing w:after="0" w:line="360" w:lineRule="auto"/>
        <w:ind w:firstLine="284"/>
        <w:jc w:val="both"/>
        <w:rPr>
          <w:rFonts w:ascii="Times New Roman" w:hAnsi="Times New Roman" w:cs="Times New Roman"/>
          <w:sz w:val="24"/>
          <w:szCs w:val="24"/>
        </w:rPr>
      </w:pPr>
      <w:r w:rsidRPr="00AB67D5">
        <w:rPr>
          <w:rFonts w:ascii="Times New Roman" w:hAnsi="Times New Roman" w:cs="Times New Roman"/>
          <w:sz w:val="24"/>
          <w:szCs w:val="24"/>
        </w:rPr>
        <w:t>The other aim of this study was to show the correlation between the structural parameters and</w:t>
      </w:r>
      <w:r w:rsidR="005C1F29" w:rsidRPr="00AB67D5">
        <w:rPr>
          <w:rFonts w:ascii="Times New Roman" w:hAnsi="Times New Roman" w:cs="Times New Roman"/>
          <w:sz w:val="24"/>
          <w:szCs w:val="24"/>
        </w:rPr>
        <w:t xml:space="preserve"> Natural Bond Orbitals</w:t>
      </w:r>
      <w:r w:rsidRPr="00AB67D5">
        <w:rPr>
          <w:rFonts w:ascii="Times New Roman" w:hAnsi="Times New Roman" w:cs="Times New Roman"/>
          <w:sz w:val="24"/>
          <w:szCs w:val="24"/>
        </w:rPr>
        <w:t xml:space="preserve"> </w:t>
      </w:r>
      <w:r w:rsidR="005C1F29" w:rsidRPr="00AB67D5">
        <w:rPr>
          <w:rFonts w:ascii="Times New Roman" w:hAnsi="Times New Roman" w:cs="Times New Roman"/>
          <w:sz w:val="24"/>
          <w:szCs w:val="24"/>
        </w:rPr>
        <w:t>(</w:t>
      </w:r>
      <w:r w:rsidRPr="00AB67D5">
        <w:rPr>
          <w:rFonts w:ascii="Times New Roman" w:hAnsi="Times New Roman" w:cs="Times New Roman"/>
          <w:sz w:val="24"/>
          <w:szCs w:val="24"/>
        </w:rPr>
        <w:t>NBO</w:t>
      </w:r>
      <w:r w:rsidR="005C1F29" w:rsidRPr="00AB67D5">
        <w:rPr>
          <w:rFonts w:ascii="Times New Roman" w:hAnsi="Times New Roman" w:cs="Times New Roman"/>
          <w:sz w:val="24"/>
          <w:szCs w:val="24"/>
        </w:rPr>
        <w:t>)</w:t>
      </w:r>
      <w:r w:rsidRPr="00AB67D5">
        <w:rPr>
          <w:rFonts w:ascii="Times New Roman" w:hAnsi="Times New Roman" w:cs="Times New Roman"/>
          <w:sz w:val="24"/>
          <w:szCs w:val="24"/>
        </w:rPr>
        <w:t xml:space="preserve"> data. Analysis of the hydrogen bonding was required to achieve this goal. The A-H---B hydrogen bond is a combination of two effects</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63</w:t>
      </w:r>
      <w:r w:rsidRPr="00AB67D5">
        <w:rPr>
          <w:rFonts w:ascii="Times New Roman" w:hAnsi="Times New Roman" w:cs="Times New Roman"/>
          <w:sz w:val="24"/>
          <w:szCs w:val="24"/>
        </w:rPr>
        <w:t xml:space="preserve"> (1) The hyperconjugative effect that decreases the strength of the A-H bond thereby increasing the length of the A-H bond. This effect is the electron charge transfer from the lone pair of the Lewis base, B, to the antibonding orbital, σ</w:t>
      </w:r>
      <w:r w:rsidRPr="00AB67D5">
        <w:rPr>
          <w:rFonts w:ascii="Times New Roman" w:hAnsi="Times New Roman" w:cs="Times New Roman"/>
          <w:sz w:val="24"/>
          <w:szCs w:val="24"/>
          <w:vertAlign w:val="superscript"/>
        </w:rPr>
        <w:t>*</w:t>
      </w:r>
      <w:r w:rsidRPr="00AB67D5">
        <w:rPr>
          <w:rFonts w:ascii="Times New Roman" w:hAnsi="Times New Roman" w:cs="Times New Roman"/>
          <w:sz w:val="24"/>
          <w:szCs w:val="24"/>
        </w:rPr>
        <w:t>, of the A-H bond. This interaction, n</w:t>
      </w:r>
      <w:r w:rsidRPr="00AB67D5">
        <w:rPr>
          <w:rFonts w:ascii="Times New Roman" w:hAnsi="Times New Roman" w:cs="Times New Roman"/>
          <w:sz w:val="24"/>
          <w:szCs w:val="24"/>
          <w:vertAlign w:val="subscript"/>
        </w:rPr>
        <w:t>B</w:t>
      </w:r>
      <w:r w:rsidRPr="00AB67D5">
        <w:rPr>
          <w:rFonts w:ascii="Times New Roman" w:hAnsi="Times New Roman" w:cs="Times New Roman"/>
          <w:sz w:val="24"/>
          <w:szCs w:val="24"/>
        </w:rPr>
        <w:t>→σ</w:t>
      </w:r>
      <w:r w:rsidRPr="00AB67D5">
        <w:rPr>
          <w:rFonts w:ascii="Times New Roman" w:hAnsi="Times New Roman" w:cs="Times New Roman"/>
          <w:sz w:val="24"/>
          <w:szCs w:val="24"/>
          <w:vertAlign w:val="subscript"/>
        </w:rPr>
        <w:t>AH</w:t>
      </w:r>
      <w:r w:rsidRPr="00AB67D5">
        <w:rPr>
          <w:rFonts w:ascii="Times New Roman" w:hAnsi="Times New Roman" w:cs="Times New Roman"/>
          <w:sz w:val="24"/>
          <w:szCs w:val="24"/>
          <w:vertAlign w:val="superscript"/>
        </w:rPr>
        <w:t>*</w:t>
      </w:r>
      <w:r w:rsidRPr="00AB67D5">
        <w:rPr>
          <w:rFonts w:ascii="Times New Roman" w:hAnsi="Times New Roman" w:cs="Times New Roman"/>
          <w:sz w:val="24"/>
          <w:szCs w:val="24"/>
        </w:rPr>
        <w:t>, can be calculated as the second-order perturbation theory energy (Eq. (6))</w:t>
      </w:r>
      <w:r w:rsidR="00AF27AB">
        <w:rPr>
          <w:rFonts w:ascii="Times New Roman" w:hAnsi="Times New Roman" w:cs="Times New Roman"/>
          <w:sz w:val="24"/>
          <w:szCs w:val="24"/>
        </w:rPr>
        <w:t>:</w:t>
      </w:r>
      <w:r w:rsidRPr="00E40A49">
        <w:rPr>
          <w:rFonts w:ascii="Times New Roman" w:hAnsi="Times New Roman" w:cs="Times New Roman"/>
          <w:sz w:val="24"/>
          <w:szCs w:val="24"/>
          <w:vertAlign w:val="superscript"/>
        </w:rPr>
        <w:t>64-66</w:t>
      </w:r>
    </w:p>
    <w:p w:rsidR="00360654" w:rsidRPr="00AB67D5" w:rsidRDefault="00360654" w:rsidP="0048174D">
      <w:pPr>
        <w:autoSpaceDE w:val="0"/>
        <w:autoSpaceDN w:val="0"/>
        <w:bidi w:val="0"/>
        <w:adjustRightInd w:val="0"/>
        <w:spacing w:after="0" w:line="360" w:lineRule="auto"/>
        <w:jc w:val="both"/>
        <w:rPr>
          <w:rFonts w:ascii="Times New Roman" w:hAnsi="Times New Roman" w:cs="Times New Roman"/>
          <w:sz w:val="24"/>
          <w:szCs w:val="24"/>
        </w:rPr>
      </w:pPr>
    </w:p>
    <w:p w:rsidR="00360654" w:rsidRPr="00AB67D5" w:rsidRDefault="002514B5" w:rsidP="0048174D">
      <w:pPr>
        <w:bidi w:val="0"/>
        <w:spacing w:line="360" w:lineRule="auto"/>
        <w:jc w:val="both"/>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E</m:t>
            </m:r>
          </m:e>
          <m:sub>
            <m:r>
              <w:rPr>
                <w:rFonts w:ascii="Cambria Math" w:hAnsi="Times New Roman" w:cs="Times New Roman"/>
                <w:sz w:val="24"/>
                <w:szCs w:val="24"/>
              </w:rPr>
              <m:t>NBO</m:t>
            </m:r>
          </m:sub>
        </m:sSub>
        <m:r>
          <m:rPr>
            <m:sty m:val="p"/>
          </m:rPr>
          <w:rPr>
            <w:rFonts w:ascii="Cambria Math"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E</m:t>
            </m:r>
          </m:e>
          <m:sup>
            <m:d>
              <m:dPr>
                <m:ctrlPr>
                  <w:rPr>
                    <w:rFonts w:ascii="Cambria Math" w:hAnsi="Times New Roman" w:cs="Times New Roman"/>
                    <w:i/>
                    <w:sz w:val="24"/>
                    <w:szCs w:val="24"/>
                  </w:rPr>
                </m:ctrlPr>
              </m:dPr>
              <m:e>
                <m:r>
                  <w:rPr>
                    <w:rFonts w:ascii="Cambria Math" w:hAnsi="Times New Roman" w:cs="Times New Roman"/>
                    <w:sz w:val="24"/>
                    <w:szCs w:val="24"/>
                  </w:rPr>
                  <m:t>2</m:t>
                </m:r>
              </m:e>
            </m:d>
          </m:sup>
        </m:sSup>
        <m:r>
          <m:rPr>
            <m:sty m:val="p"/>
          </m:rPr>
          <w:rPr>
            <w:rFonts w:ascii="Cambria Math" w:hAnsi="Times New Roman" w:cs="Times New Roman"/>
            <w:sz w:val="24"/>
            <w:szCs w:val="24"/>
          </w:rPr>
          <m:t>=</m:t>
        </m:r>
        <m:r>
          <m:rPr>
            <m:sty m:val="p"/>
          </m:rPr>
          <w:rPr>
            <w:rFonts w:ascii="Cambria Math" w:hAnsi="Times New Roman" w:cs="Times New Roman"/>
            <w:sz w:val="24"/>
            <w:szCs w:val="24"/>
          </w:rPr>
          <m:t>∆</m:t>
        </m:r>
        <m:r>
          <m:rPr>
            <m:sty m:val="p"/>
          </m:rPr>
          <w:rPr>
            <w:rFonts w:ascii="Cambria Math" w:hAnsi="Times New Roman" w:cs="Times New Roman"/>
            <w:sz w:val="24"/>
            <w:szCs w:val="24"/>
          </w:rPr>
          <m:t>E</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B</m:t>
                </m:r>
              </m:sub>
            </m:sSub>
            <m:r>
              <m:rPr>
                <m:sty m:val="p"/>
              </m:rPr>
              <w:rPr>
                <w:rFonts w:ascii="Cambria Math" w:hAnsi="Times New Roman" w:cs="Times New Roman"/>
                <w:sz w:val="24"/>
                <w:szCs w:val="24"/>
              </w:rPr>
              <m:t>→</m:t>
            </m:r>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σ</m:t>
                </m:r>
              </m:e>
              <m:sub>
                <m:r>
                  <m:rPr>
                    <m:sty m:val="p"/>
                  </m:rPr>
                  <w:rPr>
                    <w:rFonts w:ascii="Cambria Math" w:hAnsi="Times New Roman" w:cs="Times New Roman"/>
                    <w:sz w:val="24"/>
                    <w:szCs w:val="24"/>
                  </w:rPr>
                  <m:t>AH</m:t>
                </m:r>
              </m:sub>
              <m:sup>
                <m:r>
                  <m:rPr>
                    <m:sty m:val="p"/>
                  </m:rPr>
                  <w:rPr>
                    <w:rFonts w:ascii="Cambria Math" w:hAnsi="Cambria Math" w:cs="Cambria Math"/>
                    <w:sz w:val="24"/>
                    <w:szCs w:val="24"/>
                  </w:rPr>
                  <m:t>*</m:t>
                </m:r>
              </m:sup>
            </m:sSubSup>
          </m:e>
        </m:d>
        <m:r>
          <m:rPr>
            <m:sty m:val="p"/>
          </m:rPr>
          <w:rPr>
            <w:rFonts w:ascii="Cambria Math" w:hAnsi="Times New Roman" w:cs="Times New Roman"/>
            <w:sz w:val="24"/>
            <w:szCs w:val="24"/>
          </w:rPr>
          <m:t>=</m:t>
        </m:r>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r>
                  <m:rPr>
                    <m:sty m:val="p"/>
                  </m:rPr>
                  <w:rPr>
                    <w:rFonts w:ascii="Cambria Math" w:hAnsi="Times New Roman" w:cs="Times New Roman"/>
                    <w:sz w:val="24"/>
                    <w:szCs w:val="24"/>
                  </w:rPr>
                  <m:t>-</m:t>
                </m:r>
                <m:r>
                  <m:rPr>
                    <m:sty m:val="p"/>
                  </m:rPr>
                  <w:rPr>
                    <w:rFonts w:ascii="Cambria Math" w:hAnsi="Times New Roman" w:cs="Times New Roman"/>
                    <w:sz w:val="24"/>
                    <w:szCs w:val="24"/>
                  </w:rPr>
                  <m:t>2</m:t>
                </m:r>
                <m:r>
                  <w:rPr>
                    <w:rFonts w:ascii="Cambria Math" w:hAnsi="Times New Roman" w:cs="Times New Roman"/>
                    <w:sz w:val="24"/>
                    <w:szCs w:val="24"/>
                  </w:rPr>
                  <m:t>&lt;</m:t>
                </m:r>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B</m:t>
                    </m:r>
                  </m:sub>
                </m:sSub>
                <m:d>
                  <m:dPr>
                    <m:begChr m:val="|"/>
                    <m:endChr m:val="|"/>
                    <m:ctrlPr>
                      <w:rPr>
                        <w:rFonts w:ascii="Cambria Math" w:hAnsi="Times New Roman" w:cs="Times New Roman"/>
                        <w:sz w:val="24"/>
                        <w:szCs w:val="24"/>
                      </w:rPr>
                    </m:ctrlPr>
                  </m:dPr>
                  <m:e>
                    <m:r>
                      <m:rPr>
                        <m:sty m:val="p"/>
                      </m:rPr>
                      <w:rPr>
                        <w:rFonts w:ascii="Cambria Math" w:hAnsi="Times New Roman" w:cs="Times New Roman"/>
                        <w:sz w:val="24"/>
                        <w:szCs w:val="24"/>
                      </w:rPr>
                      <m:t>F</m:t>
                    </m:r>
                  </m:e>
                </m:d>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σ</m:t>
                    </m:r>
                  </m:e>
                  <m:sub>
                    <m:r>
                      <m:rPr>
                        <m:sty m:val="p"/>
                      </m:rPr>
                      <w:rPr>
                        <w:rFonts w:ascii="Cambria Math" w:hAnsi="Times New Roman" w:cs="Times New Roman"/>
                        <w:sz w:val="24"/>
                        <w:szCs w:val="24"/>
                      </w:rPr>
                      <m:t>AH</m:t>
                    </m:r>
                  </m:sub>
                  <m:sup>
                    <m:r>
                      <m:rPr>
                        <m:sty m:val="p"/>
                      </m:rPr>
                      <w:rPr>
                        <w:rFonts w:ascii="Cambria Math" w:hAnsi="Cambria Math" w:cs="Cambria Math"/>
                        <w:sz w:val="24"/>
                        <w:szCs w:val="24"/>
                      </w:rPr>
                      <m:t>*</m:t>
                    </m:r>
                  </m:sup>
                </m:sSubSup>
                <m:r>
                  <m:rPr>
                    <m:sty m:val="p"/>
                  </m:rPr>
                  <w:rPr>
                    <w:rFonts w:ascii="Cambria Math" w:hAnsi="Times New Roman" w:cs="Times New Roman"/>
                    <w:sz w:val="24"/>
                    <w:szCs w:val="24"/>
                  </w:rPr>
                  <m:t>&gt;</m:t>
                </m:r>
              </m:e>
              <m:sup>
                <m:r>
                  <m:rPr>
                    <m:sty m:val="p"/>
                  </m:rPr>
                  <w:rPr>
                    <w:rFonts w:ascii="Cambria Math" w:hAnsi="Times New Roman" w:cs="Times New Roman"/>
                    <w:sz w:val="24"/>
                    <w:szCs w:val="24"/>
                  </w:rPr>
                  <m:t>2</m:t>
                </m:r>
              </m:sup>
            </m:sSup>
          </m:num>
          <m:den>
            <m:r>
              <m:rPr>
                <m:sty m:val="p"/>
              </m:rPr>
              <w:rPr>
                <w:rFonts w:ascii="Cambria Math" w:hAnsi="Times New Roman" w:cs="Times New Roman"/>
                <w:sz w:val="24"/>
                <w:szCs w:val="24"/>
              </w:rPr>
              <m:t>ε</m:t>
            </m:r>
            <m:r>
              <m:rPr>
                <m:sty m:val="p"/>
              </m:rPr>
              <w:rPr>
                <w:rFonts w:ascii="Cambria Math" w:hAnsi="Times New Roman" w:cs="Times New Roman"/>
                <w:sz w:val="24"/>
                <w:szCs w:val="24"/>
              </w:rPr>
              <m:t>(</m:t>
            </m:r>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σ</m:t>
                </m:r>
              </m:e>
              <m:sub>
                <m:r>
                  <m:rPr>
                    <m:sty m:val="p"/>
                  </m:rPr>
                  <w:rPr>
                    <w:rFonts w:ascii="Cambria Math" w:hAnsi="Times New Roman" w:cs="Times New Roman"/>
                    <w:sz w:val="24"/>
                    <w:szCs w:val="24"/>
                  </w:rPr>
                  <m:t>AH</m:t>
                </m:r>
              </m:sub>
              <m:sup>
                <m:r>
                  <m:rPr>
                    <m:sty m:val="p"/>
                  </m:rPr>
                  <w:rPr>
                    <w:rFonts w:ascii="Cambria Math" w:hAnsi="Cambria Math" w:cs="Cambria Math"/>
                    <w:sz w:val="24"/>
                    <w:szCs w:val="24"/>
                  </w:rPr>
                  <m:t>*</m:t>
                </m:r>
              </m:sup>
            </m:sSubSup>
            <m:r>
              <m:rPr>
                <m:sty m:val="p"/>
              </m:rPr>
              <w:rPr>
                <w:rFonts w:ascii="Cambria Math" w:hAnsi="Times New Roman" w:cs="Times New Roman"/>
                <w:sz w:val="24"/>
                <w:szCs w:val="24"/>
              </w:rPr>
              <m:t>)</m:t>
            </m:r>
            <m:r>
              <m:rPr>
                <m:sty m:val="p"/>
              </m:rPr>
              <w:rPr>
                <w:rFonts w:ascii="Cambria Math" w:hAnsi="Times New Roman" w:cs="Times New Roman"/>
                <w:sz w:val="24"/>
                <w:szCs w:val="24"/>
              </w:rPr>
              <m:t>-ε</m:t>
            </m:r>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B</m:t>
                </m:r>
              </m:sub>
            </m:sSub>
            <m:r>
              <m:rPr>
                <m:sty m:val="p"/>
              </m:rPr>
              <w:rPr>
                <w:rFonts w:ascii="Cambria Math" w:hAnsi="Times New Roman" w:cs="Times New Roman"/>
                <w:sz w:val="24"/>
                <w:szCs w:val="24"/>
              </w:rPr>
              <m:t>)</m:t>
            </m:r>
          </m:den>
        </m:f>
        <m:r>
          <w:rPr>
            <w:rFonts w:ascii="Cambria Math" w:hAnsi="Cambria Math" w:cs="Times New Roman"/>
            <w:sz w:val="24"/>
            <w:szCs w:val="24"/>
          </w:rPr>
          <m:t xml:space="preserve">                                                                            (6)</m:t>
        </m:r>
      </m:oMath>
      <w:r w:rsidR="00360654" w:rsidRPr="00AB67D5">
        <w:rPr>
          <w:rFonts w:ascii="Times New Roman" w:hAnsi="Times New Roman" w:cs="Times New Roman"/>
          <w:sz w:val="24"/>
          <w:szCs w:val="24"/>
        </w:rPr>
        <w:t xml:space="preserve">                      </w:t>
      </w:r>
      <w:r w:rsidR="00DC18E8" w:rsidRPr="00AB67D5">
        <w:rPr>
          <w:rFonts w:ascii="Times New Roman" w:hAnsi="Times New Roman" w:cs="Times New Roman"/>
          <w:sz w:val="24"/>
          <w:szCs w:val="24"/>
        </w:rPr>
        <w:t xml:space="preserve">                                                                                                                     </w:t>
      </w:r>
    </w:p>
    <w:p w:rsidR="00360654" w:rsidRDefault="00360654" w:rsidP="0048174D">
      <w:p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where &lt; n</w:t>
      </w:r>
      <w:r w:rsidRPr="00AB67D5">
        <w:rPr>
          <w:rFonts w:ascii="Times New Roman" w:hAnsi="Times New Roman" w:cs="Times New Roman"/>
          <w:sz w:val="24"/>
          <w:szCs w:val="24"/>
          <w:vertAlign w:val="subscript"/>
        </w:rPr>
        <w:t>B</w:t>
      </w:r>
      <w:r w:rsidRPr="00AB67D5">
        <w:rPr>
          <w:rFonts w:ascii="Times New Roman" w:hAnsi="Times New Roman" w:cs="Times New Roman"/>
          <w:sz w:val="24"/>
          <w:szCs w:val="24"/>
        </w:rPr>
        <w:t>│F│σ</w:t>
      </w:r>
      <w:r w:rsidRPr="00AB67D5">
        <w:rPr>
          <w:rFonts w:ascii="Times New Roman" w:hAnsi="Times New Roman" w:cs="Times New Roman"/>
          <w:sz w:val="24"/>
          <w:szCs w:val="24"/>
          <w:vertAlign w:val="subscript"/>
        </w:rPr>
        <w:t>AH</w:t>
      </w:r>
      <w:r w:rsidRPr="00AB67D5">
        <w:rPr>
          <w:rFonts w:ascii="Times New Roman" w:hAnsi="Times New Roman" w:cs="Times New Roman"/>
          <w:sz w:val="24"/>
          <w:szCs w:val="24"/>
          <w:vertAlign w:val="superscript"/>
        </w:rPr>
        <w:t>*</w:t>
      </w:r>
      <w:r w:rsidRPr="00AB67D5">
        <w:rPr>
          <w:rFonts w:ascii="Times New Roman" w:hAnsi="Times New Roman" w:cs="Times New Roman"/>
          <w:sz w:val="24"/>
          <w:szCs w:val="24"/>
        </w:rPr>
        <w:t xml:space="preserve"> &gt; is the Fock matrix element, and ε(σ</w:t>
      </w:r>
      <w:r w:rsidRPr="00AB67D5">
        <w:rPr>
          <w:rFonts w:ascii="Times New Roman" w:hAnsi="Times New Roman" w:cs="Times New Roman"/>
          <w:sz w:val="24"/>
          <w:szCs w:val="24"/>
          <w:vertAlign w:val="subscript"/>
        </w:rPr>
        <w:t>AH</w:t>
      </w:r>
      <w:r w:rsidRPr="00AB67D5">
        <w:rPr>
          <w:rFonts w:ascii="Times New Roman" w:hAnsi="Times New Roman" w:cs="Times New Roman"/>
          <w:sz w:val="24"/>
          <w:szCs w:val="24"/>
          <w:vertAlign w:val="superscript"/>
        </w:rPr>
        <w:t>*</w:t>
      </w:r>
      <w:r w:rsidRPr="00AB67D5">
        <w:rPr>
          <w:rFonts w:ascii="Times New Roman" w:hAnsi="Times New Roman" w:cs="Times New Roman"/>
          <w:sz w:val="24"/>
          <w:szCs w:val="24"/>
        </w:rPr>
        <w:t>)−ε(n</w:t>
      </w:r>
      <w:r w:rsidRPr="00AB67D5">
        <w:rPr>
          <w:rFonts w:ascii="Times New Roman" w:hAnsi="Times New Roman" w:cs="Times New Roman"/>
          <w:sz w:val="24"/>
          <w:szCs w:val="24"/>
          <w:vertAlign w:val="subscript"/>
        </w:rPr>
        <w:t>B</w:t>
      </w:r>
      <w:r w:rsidRPr="00AB67D5">
        <w:rPr>
          <w:rFonts w:ascii="Times New Roman" w:hAnsi="Times New Roman" w:cs="Times New Roman"/>
          <w:sz w:val="24"/>
          <w:szCs w:val="24"/>
        </w:rPr>
        <w:t xml:space="preserve">) is the energy difference between these two orbitals. (2) The rehybridization effect that leads to an increase in A-H bond strength also decreases the A-H bond length. This effect is a concept of Bent’s rule, which speaks to the hybridization of the central atom (A) in the molecule X−A−Y. A provides hybridized atomic orbitals that form A’s part of its bond to X and to Y. Bent’s rule </w:t>
      </w:r>
      <w:r w:rsidRPr="00AB67D5">
        <w:rPr>
          <w:rFonts w:ascii="Times New Roman" w:hAnsi="Times New Roman" w:cs="Times New Roman"/>
          <w:sz w:val="24"/>
          <w:szCs w:val="24"/>
        </w:rPr>
        <w:lastRenderedPageBreak/>
        <w:t>says that as we change the electronegativity of X and/or Y, A will tend to rehybridize its orbitals such that more s character will be placed in those orbitals and be directed towards the more electropositive substituent</w:t>
      </w:r>
      <w:r w:rsidR="00AF0DEE">
        <w:rPr>
          <w:rFonts w:ascii="Times New Roman" w:hAnsi="Times New Roman" w:cs="Times New Roman"/>
          <w:sz w:val="24"/>
          <w:szCs w:val="24"/>
        </w:rPr>
        <w:t>.</w:t>
      </w:r>
      <w:r w:rsidRPr="00E40A49">
        <w:rPr>
          <w:rFonts w:ascii="Times New Roman" w:hAnsi="Times New Roman" w:cs="Times New Roman"/>
          <w:sz w:val="24"/>
          <w:szCs w:val="24"/>
          <w:vertAlign w:val="superscript"/>
        </w:rPr>
        <w:t>67</w:t>
      </w:r>
    </w:p>
    <w:p w:rsidR="00360654" w:rsidRPr="00AB67D5" w:rsidRDefault="003636E2" w:rsidP="0048174D">
      <w:pPr>
        <w:bidi w:val="0"/>
        <w:spacing w:line="360" w:lineRule="auto"/>
        <w:jc w:val="center"/>
        <w:rPr>
          <w:rFonts w:ascii="Times New Roman" w:hAnsi="Times New Roman" w:cs="Times New Roman"/>
          <w:b/>
          <w:bCs/>
          <w:sz w:val="24"/>
          <w:szCs w:val="24"/>
          <w:rtl/>
        </w:rPr>
      </w:pPr>
      <w:r>
        <w:rPr>
          <w:rFonts w:ascii="Times New Roman" w:hAnsi="Times New Roman" w:cs="Times New Roman"/>
          <w:b/>
          <w:bCs/>
          <w:sz w:val="24"/>
          <w:szCs w:val="24"/>
        </w:rPr>
        <w:t xml:space="preserve">2. </w:t>
      </w:r>
      <w:r w:rsidR="00360654" w:rsidRPr="00AB67D5">
        <w:rPr>
          <w:rFonts w:ascii="Times New Roman" w:hAnsi="Times New Roman" w:cs="Times New Roman"/>
          <w:b/>
          <w:bCs/>
          <w:sz w:val="24"/>
          <w:szCs w:val="24"/>
        </w:rPr>
        <w:t>Results and Discussion</w:t>
      </w:r>
    </w:p>
    <w:p w:rsidR="00E57F65" w:rsidRDefault="00E57F65" w:rsidP="0048174D">
      <w:pPr>
        <w:autoSpaceDE w:val="0"/>
        <w:autoSpaceDN w:val="0"/>
        <w:bidi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 1. Methods</w:t>
      </w:r>
    </w:p>
    <w:p w:rsidR="00AB67D5" w:rsidRDefault="00360654" w:rsidP="00E57F65">
      <w:pPr>
        <w:autoSpaceDE w:val="0"/>
        <w:autoSpaceDN w:val="0"/>
        <w:bidi w:val="0"/>
        <w:adjustRightInd w:val="0"/>
        <w:spacing w:after="0" w:line="360" w:lineRule="auto"/>
        <w:ind w:firstLine="284"/>
        <w:jc w:val="both"/>
        <w:rPr>
          <w:rFonts w:ascii="Times-Roman" w:hAnsi="Times-Roman" w:cs="Times-Roman"/>
          <w:color w:val="000000"/>
          <w:sz w:val="24"/>
          <w:szCs w:val="24"/>
        </w:rPr>
      </w:pPr>
      <w:r w:rsidRPr="00AB67D5">
        <w:rPr>
          <w:rFonts w:ascii="Times New Roman" w:hAnsi="Times New Roman" w:cs="Times New Roman"/>
          <w:sz w:val="24"/>
          <w:szCs w:val="24"/>
        </w:rPr>
        <w:t>Calculations of molecular orbital were carried out using the density functional theory (DFT) method. All DFT calculations were performed using the GAMESS electronic structure package</w:t>
      </w:r>
      <w:r w:rsidR="00AF0DEE">
        <w:rPr>
          <w:rFonts w:ascii="Times New Roman" w:hAnsi="Times New Roman" w:cs="Times New Roman"/>
          <w:sz w:val="24"/>
          <w:szCs w:val="24"/>
        </w:rPr>
        <w:t>.</w:t>
      </w:r>
      <w:r w:rsidRPr="00E40A49">
        <w:rPr>
          <w:rFonts w:ascii="Times New Roman" w:hAnsi="Times New Roman" w:cs="Times New Roman"/>
          <w:sz w:val="24"/>
          <w:szCs w:val="24"/>
          <w:vertAlign w:val="superscript"/>
        </w:rPr>
        <w:t>68</w:t>
      </w:r>
      <w:r w:rsidRPr="00AB67D5">
        <w:rPr>
          <w:rFonts w:ascii="Times New Roman" w:hAnsi="Times New Roman" w:cs="Times New Roman"/>
          <w:sz w:val="24"/>
          <w:szCs w:val="24"/>
        </w:rPr>
        <w:t xml:space="preserve"> Alanine hydrochloride atomic coordinates and unit cell parameters were derived from X-ray or neutron diffraction studies of Di Blasio et al.</w:t>
      </w:r>
      <w:r w:rsidR="00AF0DEE">
        <w:rPr>
          <w:rFonts w:ascii="Times New Roman" w:hAnsi="Times New Roman" w:cs="Times New Roman"/>
          <w:sz w:val="24"/>
          <w:szCs w:val="24"/>
        </w:rPr>
        <w:t>,</w:t>
      </w:r>
      <w:r w:rsidRPr="00E40A49">
        <w:rPr>
          <w:rFonts w:ascii="Times New Roman" w:hAnsi="Times New Roman" w:cs="Times New Roman"/>
          <w:sz w:val="24"/>
          <w:szCs w:val="24"/>
          <w:vertAlign w:val="superscript"/>
        </w:rPr>
        <w:t>69</w:t>
      </w:r>
      <w:r w:rsidRPr="00AB67D5">
        <w:rPr>
          <w:rFonts w:ascii="Times New Roman" w:hAnsi="Times New Roman" w:cs="Times New Roman"/>
          <w:sz w:val="24"/>
          <w:szCs w:val="24"/>
        </w:rPr>
        <w:t xml:space="preserve"> while threonine hydrochloride atomic coordinates from the X-ray structures of L. Bryce et al.</w:t>
      </w:r>
      <w:r w:rsidRPr="00E40A49">
        <w:rPr>
          <w:rFonts w:ascii="Times New Roman" w:hAnsi="Times New Roman" w:cs="Times New Roman"/>
          <w:sz w:val="24"/>
          <w:szCs w:val="24"/>
          <w:vertAlign w:val="superscript"/>
        </w:rPr>
        <w:t>44</w:t>
      </w:r>
      <w:r w:rsidRPr="00AB67D5">
        <w:rPr>
          <w:rFonts w:ascii="Times New Roman" w:hAnsi="Times New Roman" w:cs="Times New Roman"/>
          <w:sz w:val="24"/>
          <w:szCs w:val="24"/>
        </w:rPr>
        <w:t xml:space="preserve"> were used. The geometry optimizations were performed using M06-2X method with 6- 31++G(d,p) basis set to find the position of hydrogen atoms in the stable state of the system from monomer to pentamer in threonine hydrochloride (Figure 1) and alanine hydrochloride (Figure 2). Reports show that this method is more accurate for matching to experimental data</w:t>
      </w:r>
      <w:r w:rsidR="00AF0DEE">
        <w:rPr>
          <w:rFonts w:ascii="Times New Roman" w:hAnsi="Times New Roman" w:cs="Times New Roman"/>
          <w:sz w:val="24"/>
          <w:szCs w:val="24"/>
        </w:rPr>
        <w:t>.</w:t>
      </w:r>
      <w:r w:rsidRPr="00E40A49">
        <w:rPr>
          <w:rFonts w:ascii="Times New Roman" w:hAnsi="Times New Roman" w:cs="Times New Roman"/>
          <w:sz w:val="24"/>
          <w:szCs w:val="24"/>
          <w:vertAlign w:val="superscript"/>
        </w:rPr>
        <w:t>55</w:t>
      </w:r>
    </w:p>
    <w:p w:rsidR="00567C09" w:rsidRDefault="00827CC4" w:rsidP="00567C09">
      <w:pPr>
        <w:keepNext/>
        <w:autoSpaceDE w:val="0"/>
        <w:autoSpaceDN w:val="0"/>
        <w:bidi w:val="0"/>
        <w:adjustRightInd w:val="0"/>
        <w:spacing w:after="0" w:line="360" w:lineRule="auto"/>
        <w:jc w:val="both"/>
      </w:pPr>
      <w:r>
        <w:rPr>
          <w:rFonts w:ascii="Times-Roman" w:hAnsi="Times-Roman" w:cs="Times-Roman"/>
          <w:noProof/>
          <w:color w:val="000000"/>
          <w:sz w:val="24"/>
          <w:szCs w:val="24"/>
        </w:rPr>
        <w:drawing>
          <wp:inline distT="0" distB="0" distL="0" distR="0">
            <wp:extent cx="2879725" cy="1442720"/>
            <wp:effectExtent l="19050" t="0" r="0" b="0"/>
            <wp:docPr id="6" name="Picture 4" descr="C:\Users\PARSA\Desktop\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RSA\Desktop\ter.jpg"/>
                    <pic:cNvPicPr>
                      <a:picLocks noChangeAspect="1" noChangeArrowheads="1"/>
                    </pic:cNvPicPr>
                  </pic:nvPicPr>
                  <pic:blipFill>
                    <a:blip r:embed="rId9" cstate="print"/>
                    <a:srcRect/>
                    <a:stretch>
                      <a:fillRect/>
                    </a:stretch>
                  </pic:blipFill>
                  <pic:spPr bwMode="auto">
                    <a:xfrm>
                      <a:off x="0" y="0"/>
                      <a:ext cx="2879725" cy="1442720"/>
                    </a:xfrm>
                    <a:prstGeom prst="rect">
                      <a:avLst/>
                    </a:prstGeom>
                    <a:noFill/>
                    <a:ln w="9525">
                      <a:noFill/>
                      <a:miter lim="800000"/>
                      <a:headEnd/>
                      <a:tailEnd/>
                    </a:ln>
                  </pic:spPr>
                </pic:pic>
              </a:graphicData>
            </a:graphic>
          </wp:inline>
        </w:drawing>
      </w:r>
    </w:p>
    <w:p w:rsidR="00567C09" w:rsidRDefault="00567C09" w:rsidP="00567C09">
      <w:pPr>
        <w:keepNext/>
        <w:autoSpaceDE w:val="0"/>
        <w:autoSpaceDN w:val="0"/>
        <w:bidi w:val="0"/>
        <w:adjustRightInd w:val="0"/>
        <w:spacing w:after="0" w:line="360" w:lineRule="auto"/>
        <w:jc w:val="both"/>
      </w:pPr>
      <w:r>
        <w:rPr>
          <w:noProof/>
        </w:rPr>
        <w:pict>
          <v:shapetype id="_x0000_t202" coordsize="21600,21600" o:spt="202" path="m,l,21600r21600,l21600,xe">
            <v:stroke joinstyle="miter"/>
            <v:path gradientshapeok="t" o:connecttype="rect"/>
          </v:shapetype>
          <v:shape id="_x0000_s1031" type="#_x0000_t202" style="position:absolute;left:0;text-align:left;margin-left:.95pt;margin-top:7.6pt;width:226.75pt;height:44.45pt;z-index:251667456" stroked="f">
            <v:textbox>
              <w:txbxContent>
                <w:p w:rsidR="00567C09" w:rsidRPr="00567C09" w:rsidRDefault="00567C09" w:rsidP="00567C09">
                  <w:pPr>
                    <w:bidi w:val="0"/>
                    <w:rPr>
                      <w:rFonts w:ascii="Times New Roman" w:hAnsi="Times New Roman" w:cs="Times New Roman"/>
                      <w:sz w:val="18"/>
                      <w:szCs w:val="18"/>
                      <w:rtl/>
                    </w:rPr>
                  </w:pPr>
                  <w:r w:rsidRPr="00567C09">
                    <w:rPr>
                      <w:rFonts w:ascii="Times New Roman" w:hAnsi="Times New Roman" w:cs="Times New Roman"/>
                      <w:b/>
                      <w:bCs/>
                      <w:sz w:val="18"/>
                      <w:szCs w:val="18"/>
                    </w:rPr>
                    <w:t>Figure 1.</w:t>
                  </w:r>
                  <w:r w:rsidRPr="00567C09">
                    <w:rPr>
                      <w:rFonts w:ascii="Times New Roman" w:hAnsi="Times New Roman" w:cs="Times New Roman"/>
                      <w:sz w:val="18"/>
                      <w:szCs w:val="18"/>
                    </w:rPr>
                    <w:t xml:space="preserve"> Hydrogen-bonding network of threonine hydrochloride cluster optimized at M06-2X / 6-31++G(d,p) level.</w:t>
                  </w:r>
                </w:p>
                <w:p w:rsidR="00567C09" w:rsidRPr="00567C09" w:rsidRDefault="00567C09" w:rsidP="00567C09">
                  <w:pPr>
                    <w:bidi w:val="0"/>
                    <w:rPr>
                      <w:rFonts w:ascii="Times New Roman" w:hAnsi="Times New Roman" w:cs="Times New Roman"/>
                      <w:sz w:val="18"/>
                      <w:szCs w:val="18"/>
                    </w:rPr>
                  </w:pPr>
                </w:p>
                <w:p w:rsidR="00567C09" w:rsidRPr="00567C09" w:rsidRDefault="00567C09" w:rsidP="00567C09">
                  <w:pPr>
                    <w:bidi w:val="0"/>
                    <w:rPr>
                      <w:rFonts w:ascii="Times New Roman" w:hAnsi="Times New Roman" w:cs="Times New Roman"/>
                      <w:sz w:val="18"/>
                      <w:szCs w:val="18"/>
                    </w:rPr>
                  </w:pPr>
                </w:p>
              </w:txbxContent>
            </v:textbox>
            <w10:wrap anchorx="page"/>
          </v:shape>
        </w:pict>
      </w:r>
    </w:p>
    <w:p w:rsidR="002B78B9" w:rsidRDefault="002B78B9" w:rsidP="002B78B9">
      <w:pPr>
        <w:keepNext/>
        <w:bidi w:val="0"/>
        <w:spacing w:line="360" w:lineRule="auto"/>
        <w:jc w:val="both"/>
      </w:pPr>
    </w:p>
    <w:p w:rsidR="00567C09" w:rsidRDefault="00567C09" w:rsidP="00567C09">
      <w:pPr>
        <w:pStyle w:val="Caption"/>
        <w:bidi w:val="0"/>
        <w:jc w:val="both"/>
        <w:rPr>
          <w:rFonts w:ascii="Times New Roman" w:hAnsi="Times New Roman" w:cs="Times New Roman"/>
          <w:noProof/>
          <w:color w:val="auto"/>
        </w:rPr>
      </w:pPr>
      <w:r>
        <w:rPr>
          <w:rFonts w:ascii="Times New Roman" w:hAnsi="Times New Roman" w:cs="Times New Roman"/>
          <w:noProof/>
          <w:sz w:val="24"/>
          <w:szCs w:val="24"/>
        </w:rPr>
        <w:pict>
          <v:shape id="_x0000_s1032" type="#_x0000_t202" style="position:absolute;left:0;text-align:left;margin-left:-5.15pt;margin-top:121.9pt;width:226.75pt;height:44.85pt;z-index:251668480" stroked="f">
            <v:textbox>
              <w:txbxContent>
                <w:p w:rsidR="00567C09" w:rsidRPr="00567C09" w:rsidRDefault="00567C09" w:rsidP="00567C09">
                  <w:pPr>
                    <w:bidi w:val="0"/>
                    <w:rPr>
                      <w:rFonts w:ascii="Times New Roman" w:hAnsi="Times New Roman" w:cs="Times New Roman"/>
                      <w:sz w:val="18"/>
                      <w:szCs w:val="18"/>
                      <w:rtl/>
                    </w:rPr>
                  </w:pPr>
                  <w:r w:rsidRPr="00567C09">
                    <w:rPr>
                      <w:rFonts w:ascii="Times New Roman" w:hAnsi="Times New Roman" w:cs="Times New Roman"/>
                      <w:b/>
                      <w:bCs/>
                      <w:sz w:val="18"/>
                      <w:szCs w:val="18"/>
                    </w:rPr>
                    <w:t>Figure 2.</w:t>
                  </w:r>
                  <w:r w:rsidRPr="00567C09">
                    <w:rPr>
                      <w:rFonts w:ascii="Times New Roman" w:hAnsi="Times New Roman" w:cs="Times New Roman"/>
                      <w:sz w:val="18"/>
                      <w:szCs w:val="18"/>
                    </w:rPr>
                    <w:t xml:space="preserve"> Hydrogen-bonding network of  alanine hydrochloride cluster optimized at M06-2X / 6-31++G(d,p) level.</w:t>
                  </w:r>
                </w:p>
                <w:p w:rsidR="00567C09" w:rsidRPr="00567C09" w:rsidRDefault="00567C09" w:rsidP="00567C09">
                  <w:pPr>
                    <w:bidi w:val="0"/>
                    <w:rPr>
                      <w:rFonts w:ascii="Times New Roman" w:hAnsi="Times New Roman" w:cs="Times New Roman"/>
                      <w:sz w:val="18"/>
                      <w:szCs w:val="18"/>
                    </w:rPr>
                  </w:pPr>
                </w:p>
              </w:txbxContent>
            </v:textbox>
            <w10:wrap anchorx="page"/>
          </v:shape>
        </w:pict>
      </w:r>
      <w:r>
        <w:rPr>
          <w:rFonts w:ascii="Times New Roman" w:hAnsi="Times New Roman" w:cs="Times New Roman"/>
          <w:noProof/>
          <w:sz w:val="24"/>
          <w:szCs w:val="24"/>
        </w:rPr>
        <w:drawing>
          <wp:inline distT="0" distB="0" distL="0" distR="0">
            <wp:extent cx="2879725" cy="1442720"/>
            <wp:effectExtent l="19050" t="0" r="0" b="0"/>
            <wp:docPr id="1" name="Picture 3" descr="C:\Users\PARSA\Desktop\ala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RSA\Desktop\ala final.jpg"/>
                    <pic:cNvPicPr>
                      <a:picLocks noChangeAspect="1" noChangeArrowheads="1"/>
                    </pic:cNvPicPr>
                  </pic:nvPicPr>
                  <pic:blipFill>
                    <a:blip r:embed="rId10" cstate="print"/>
                    <a:srcRect/>
                    <a:stretch>
                      <a:fillRect/>
                    </a:stretch>
                  </pic:blipFill>
                  <pic:spPr bwMode="auto">
                    <a:xfrm>
                      <a:off x="0" y="0"/>
                      <a:ext cx="2879725" cy="1442720"/>
                    </a:xfrm>
                    <a:prstGeom prst="rect">
                      <a:avLst/>
                    </a:prstGeom>
                    <a:noFill/>
                    <a:ln w="9525">
                      <a:noFill/>
                      <a:miter lim="800000"/>
                      <a:headEnd/>
                      <a:tailEnd/>
                    </a:ln>
                  </pic:spPr>
                </pic:pic>
              </a:graphicData>
            </a:graphic>
          </wp:inline>
        </w:drawing>
      </w:r>
    </w:p>
    <w:p w:rsidR="00567C09" w:rsidRDefault="00567C09" w:rsidP="00567C09">
      <w:pPr>
        <w:pStyle w:val="Caption"/>
        <w:bidi w:val="0"/>
        <w:jc w:val="both"/>
        <w:rPr>
          <w:rFonts w:ascii="Times New Roman" w:hAnsi="Times New Roman" w:cs="Times New Roman"/>
          <w:noProof/>
          <w:color w:val="auto"/>
        </w:rPr>
      </w:pPr>
    </w:p>
    <w:p w:rsidR="00567C09" w:rsidRDefault="00567C09" w:rsidP="00567C09">
      <w:pPr>
        <w:autoSpaceDE w:val="0"/>
        <w:autoSpaceDN w:val="0"/>
        <w:bidi w:val="0"/>
        <w:adjustRightInd w:val="0"/>
        <w:spacing w:after="0" w:line="360" w:lineRule="auto"/>
        <w:jc w:val="both"/>
        <w:rPr>
          <w:rFonts w:ascii="Times New Roman" w:hAnsi="Times New Roman" w:cs="Times New Roman"/>
          <w:sz w:val="24"/>
          <w:szCs w:val="24"/>
        </w:rPr>
      </w:pPr>
    </w:p>
    <w:p w:rsidR="00567C09" w:rsidRDefault="00567C09" w:rsidP="00567C09">
      <w:pPr>
        <w:autoSpaceDE w:val="0"/>
        <w:autoSpaceDN w:val="0"/>
        <w:bidi w:val="0"/>
        <w:adjustRightInd w:val="0"/>
        <w:spacing w:after="0" w:line="360" w:lineRule="auto"/>
        <w:jc w:val="both"/>
        <w:rPr>
          <w:rFonts w:ascii="Times New Roman" w:hAnsi="Times New Roman" w:cs="Times New Roman"/>
          <w:sz w:val="24"/>
          <w:szCs w:val="24"/>
        </w:rPr>
      </w:pPr>
    </w:p>
    <w:p w:rsidR="00360654" w:rsidRPr="00AB67D5" w:rsidRDefault="00360654" w:rsidP="00567C09">
      <w:p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The models closely approximate the real crystal. The study of large structures is not possible because of the limited capacity of computer systems. So in this study the addition of </w:t>
      </w:r>
      <w:r w:rsidRPr="00AB67D5">
        <w:rPr>
          <w:rFonts w:ascii="Times New Roman" w:hAnsi="Times New Roman" w:cs="Times New Roman"/>
          <w:sz w:val="24"/>
          <w:szCs w:val="24"/>
        </w:rPr>
        <w:lastRenderedPageBreak/>
        <w:t xml:space="preserve">monomer units to the initial monomer were continued until pentamer because the NQR parameters approach a steady limit (see Tables 1– 4). Calculations of the chlorine and nitrogen nuclear magnetic shielding and EFG tensors were based on these models and by using four functionals, B3LYP, M06-2X, M06L, CAM-B3LYP, and 6-311++G(d,p) basis set. The M06-2X/6-311++G(d,p) method was used for calculating NBO parameters. </w:t>
      </w:r>
    </w:p>
    <w:p w:rsidR="00E57F65" w:rsidRDefault="00E57F65" w:rsidP="0048174D">
      <w:pPr>
        <w:autoSpaceDE w:val="0"/>
        <w:autoSpaceDN w:val="0"/>
        <w:bidi w:val="0"/>
        <w:adjustRightInd w:val="0"/>
        <w:spacing w:after="0" w:line="360" w:lineRule="auto"/>
        <w:jc w:val="both"/>
        <w:rPr>
          <w:rFonts w:ascii="Times-Bold" w:hAnsi="Times-Bold" w:cs="Times-Bold"/>
          <w:b/>
          <w:bCs/>
          <w:color w:val="000000"/>
          <w:sz w:val="24"/>
          <w:szCs w:val="24"/>
        </w:rPr>
      </w:pPr>
      <w:r>
        <w:rPr>
          <w:rFonts w:ascii="Times-Bold" w:hAnsi="Times-Bold" w:cs="Times-Bold"/>
          <w:b/>
          <w:bCs/>
          <w:color w:val="000000"/>
          <w:sz w:val="24"/>
          <w:szCs w:val="24"/>
        </w:rPr>
        <w:t xml:space="preserve">2. 2. </w:t>
      </w:r>
      <w:r w:rsidR="00360654" w:rsidRPr="00AB67D5">
        <w:rPr>
          <w:rFonts w:ascii="Times-Bold" w:hAnsi="Times-Bold" w:cs="Times-Bold"/>
          <w:b/>
          <w:bCs/>
          <w:color w:val="000000"/>
          <w:sz w:val="24"/>
          <w:szCs w:val="24"/>
        </w:rPr>
        <w:t>Investigation of NQR parameters</w:t>
      </w:r>
    </w:p>
    <w:p w:rsidR="00D759FC" w:rsidRPr="00AB67D5" w:rsidRDefault="00360654" w:rsidP="00E57F65">
      <w:pPr>
        <w:autoSpaceDE w:val="0"/>
        <w:autoSpaceDN w:val="0"/>
        <w:bidi w:val="0"/>
        <w:adjustRightInd w:val="0"/>
        <w:spacing w:after="0" w:line="360" w:lineRule="auto"/>
        <w:ind w:firstLine="284"/>
        <w:jc w:val="both"/>
        <w:rPr>
          <w:rFonts w:ascii="Times-Roman" w:hAnsi="Times-Roman" w:cs="Times-Roman"/>
          <w:color w:val="FF0101"/>
          <w:sz w:val="24"/>
          <w:szCs w:val="24"/>
        </w:rPr>
      </w:pPr>
      <w:r w:rsidRPr="00AB67D5">
        <w:rPr>
          <w:rFonts w:ascii="Times-Roman" w:hAnsi="Times-Roman" w:cs="Times-Roman"/>
          <w:color w:val="000000"/>
          <w:sz w:val="24"/>
          <w:szCs w:val="24"/>
        </w:rPr>
        <w:t>The models for amino acid hydrochloride salts, shown in Figures 1 and 2, were utilized in quantum chemical calculations of the NMR interaction tensors</w:t>
      </w:r>
      <w:r w:rsidRPr="00AB67D5">
        <w:rPr>
          <w:rFonts w:ascii="Times New Roman" w:hAnsi="Times New Roman" w:cs="Times New Roman"/>
          <w:sz w:val="24"/>
          <w:szCs w:val="24"/>
        </w:rPr>
        <w:t>. Results presented in Tables 1–4 show that molecular interactions significantly affect the electric field and its gradient in these two hydrochloride clusters, and also indicate that the quadrupolar coupling constant of chlorine and nitrogen nuclei decrease from dimer to pentamer in all functionals. Reduction in the C</w:t>
      </w:r>
      <w:r w:rsidRPr="00AB67D5">
        <w:rPr>
          <w:rFonts w:ascii="Times New Roman" w:hAnsi="Times New Roman" w:cs="Times New Roman"/>
          <w:sz w:val="24"/>
          <w:szCs w:val="24"/>
          <w:vertAlign w:val="subscript"/>
        </w:rPr>
        <w:t>Q</w:t>
      </w:r>
      <w:r w:rsidRPr="00AB67D5">
        <w:rPr>
          <w:rFonts w:ascii="Times New Roman" w:hAnsi="Times New Roman" w:cs="Times New Roman"/>
          <w:sz w:val="24"/>
          <w:szCs w:val="24"/>
        </w:rPr>
        <w:t xml:space="preserve"> value is connotative of an increment in hydrogen bond strength</w:t>
      </w:r>
      <w:r w:rsidR="00AF0DEE">
        <w:rPr>
          <w:rFonts w:ascii="Times New Roman" w:hAnsi="Times New Roman" w:cs="Times New Roman"/>
          <w:sz w:val="24"/>
          <w:szCs w:val="24"/>
        </w:rPr>
        <w:t>.</w:t>
      </w:r>
      <w:r w:rsidRPr="00E40A49">
        <w:rPr>
          <w:rFonts w:ascii="Times New Roman" w:hAnsi="Times New Roman" w:cs="Times New Roman"/>
          <w:sz w:val="24"/>
          <w:szCs w:val="24"/>
          <w:vertAlign w:val="superscript"/>
        </w:rPr>
        <w:t>70</w:t>
      </w:r>
      <w:r w:rsidRPr="00AB67D5">
        <w:rPr>
          <w:rFonts w:ascii="Times New Roman" w:hAnsi="Times New Roman" w:cs="Times New Roman"/>
          <w:sz w:val="24"/>
          <w:szCs w:val="24"/>
        </w:rPr>
        <w:t xml:space="preserve"> According to Tables 2 and 4, a decrease in C</w:t>
      </w:r>
      <w:r w:rsidRPr="00AB67D5">
        <w:rPr>
          <w:rFonts w:ascii="Times New Roman" w:hAnsi="Times New Roman" w:cs="Times New Roman"/>
          <w:sz w:val="24"/>
          <w:szCs w:val="24"/>
          <w:vertAlign w:val="subscript"/>
        </w:rPr>
        <w:t>Q</w:t>
      </w:r>
      <w:r w:rsidRPr="00AB67D5">
        <w:rPr>
          <w:rFonts w:ascii="Times New Roman" w:hAnsi="Times New Roman" w:cs="Times New Roman"/>
          <w:sz w:val="24"/>
          <w:szCs w:val="24"/>
        </w:rPr>
        <w:t xml:space="preserve"> in alanine hydrochloride salt is more significant than a decrease in C</w:t>
      </w:r>
      <w:r w:rsidRPr="00AB67D5">
        <w:rPr>
          <w:rFonts w:ascii="Times New Roman" w:hAnsi="Times New Roman" w:cs="Times New Roman"/>
          <w:sz w:val="24"/>
          <w:szCs w:val="24"/>
          <w:vertAlign w:val="subscript"/>
        </w:rPr>
        <w:t>Q</w:t>
      </w:r>
      <w:r w:rsidRPr="00AB67D5">
        <w:rPr>
          <w:rFonts w:ascii="Times New Roman" w:hAnsi="Times New Roman" w:cs="Times New Roman"/>
          <w:sz w:val="24"/>
          <w:szCs w:val="24"/>
        </w:rPr>
        <w:t xml:space="preserve"> in another salt, which could be as a result of hydrogen bond formation. In an alanine hydrochloride salt, the nitrogen atom can contribute to hydrogen bonding with a chlorine atom of a neighboring molecule, but it is not possible for a nitrogen atom in the threonine hydrochloride salt, and it contributes to one hydrogen bond. So, we expected that all changes in NQR parameters were larger in an alanine hydrochloride salt. The asymmetry parameter (η</w:t>
      </w:r>
      <w:r w:rsidRPr="00AB67D5">
        <w:rPr>
          <w:rFonts w:ascii="Times New Roman" w:hAnsi="Times New Roman" w:cs="Times New Roman"/>
          <w:sz w:val="24"/>
          <w:szCs w:val="24"/>
          <w:vertAlign w:val="subscript"/>
        </w:rPr>
        <w:t>Q</w:t>
      </w:r>
      <w:r w:rsidRPr="00AB67D5">
        <w:rPr>
          <w:rFonts w:ascii="Times New Roman" w:hAnsi="Times New Roman" w:cs="Times New Roman"/>
          <w:sz w:val="24"/>
          <w:szCs w:val="24"/>
        </w:rPr>
        <w:t xml:space="preserve"> ) can show the information about the symmetry of the nuclear environment. The asymmetry parameter of chlorine in both hydrochloride salts increases regularly, but for nitrogen atoms this parameter decreases from dimer to pentamer. All changes were investigated from dimer to pentamer, because it is still in a gas phase rather than a crystalline state in a monomer situation.</w:t>
      </w:r>
    </w:p>
    <w:p w:rsidR="008D2757" w:rsidRDefault="00970551" w:rsidP="0048174D">
      <w:p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Consequently, b</w:t>
      </w:r>
      <w:r w:rsidR="00D759FC" w:rsidRPr="00AB67D5">
        <w:rPr>
          <w:rFonts w:ascii="Times New Roman" w:hAnsi="Times New Roman" w:cs="Times New Roman"/>
          <w:sz w:val="24"/>
          <w:szCs w:val="24"/>
        </w:rPr>
        <w:t>y using NMR and NQR</w:t>
      </w:r>
      <w:r w:rsidR="00D759FC" w:rsidRPr="00AB67D5">
        <w:rPr>
          <w:rFonts w:ascii="Times-Roman" w:hAnsi="Times-Roman" w:cs="Times-Roman"/>
          <w:color w:val="FF0101"/>
          <w:sz w:val="24"/>
          <w:szCs w:val="24"/>
        </w:rPr>
        <w:t xml:space="preserve"> </w:t>
      </w:r>
      <w:r w:rsidR="00D759FC" w:rsidRPr="00AB67D5">
        <w:rPr>
          <w:rFonts w:ascii="Times-Roman" w:hAnsi="Times-Roman" w:cs="Times-Roman"/>
          <w:sz w:val="24"/>
          <w:szCs w:val="24"/>
        </w:rPr>
        <w:t>parameters</w:t>
      </w:r>
      <w:r w:rsidR="00D759FC" w:rsidRPr="00AB67D5">
        <w:rPr>
          <w:rFonts w:ascii="Times-Roman" w:hAnsi="Times-Roman" w:cs="Times-Roman"/>
          <w:color w:val="FF0101"/>
          <w:sz w:val="24"/>
          <w:szCs w:val="24"/>
        </w:rPr>
        <w:t xml:space="preserve"> </w:t>
      </w:r>
      <w:r w:rsidR="00D759FC" w:rsidRPr="00AB67D5">
        <w:rPr>
          <w:rFonts w:ascii="Times New Roman" w:hAnsi="Times New Roman" w:cs="Times New Roman"/>
          <w:sz w:val="24"/>
          <w:szCs w:val="24"/>
        </w:rPr>
        <w:t>we can evaluate any changes in the structure of amino acids</w:t>
      </w:r>
      <w:r w:rsidRPr="00AB67D5">
        <w:rPr>
          <w:rFonts w:ascii="Times New Roman" w:hAnsi="Times New Roman" w:cs="Times New Roman"/>
          <w:sz w:val="24"/>
          <w:szCs w:val="24"/>
        </w:rPr>
        <w:t>, so we can determine any changes in the structure of ion channels.</w:t>
      </w:r>
      <w:r w:rsidR="00D759FC" w:rsidRPr="00AB67D5">
        <w:rPr>
          <w:rFonts w:ascii="Times New Roman" w:hAnsi="Times New Roman" w:cs="Times New Roman"/>
          <w:sz w:val="24"/>
          <w:szCs w:val="24"/>
        </w:rPr>
        <w:t xml:space="preserve"> </w:t>
      </w:r>
    </w:p>
    <w:p w:rsidR="004308A9" w:rsidRDefault="004308A9" w:rsidP="0048174D">
      <w:pPr>
        <w:autoSpaceDE w:val="0"/>
        <w:autoSpaceDN w:val="0"/>
        <w:bidi w:val="0"/>
        <w:adjustRightInd w:val="0"/>
        <w:spacing w:after="0" w:line="360" w:lineRule="auto"/>
        <w:jc w:val="both"/>
        <w:rPr>
          <w:rFonts w:ascii="Times New Roman" w:hAnsi="Times New Roman" w:cs="Times New Roman"/>
          <w:sz w:val="24"/>
          <w:szCs w:val="24"/>
        </w:rPr>
      </w:pPr>
    </w:p>
    <w:p w:rsidR="004308A9" w:rsidRDefault="004308A9" w:rsidP="0048174D">
      <w:pPr>
        <w:autoSpaceDE w:val="0"/>
        <w:autoSpaceDN w:val="0"/>
        <w:bidi w:val="0"/>
        <w:adjustRightInd w:val="0"/>
        <w:spacing w:after="0" w:line="360" w:lineRule="auto"/>
        <w:jc w:val="both"/>
        <w:rPr>
          <w:rFonts w:ascii="Times New Roman" w:hAnsi="Times New Roman" w:cs="Times New Roman"/>
          <w:sz w:val="24"/>
          <w:szCs w:val="24"/>
        </w:rPr>
      </w:pPr>
    </w:p>
    <w:p w:rsidR="004308A9" w:rsidRDefault="004308A9" w:rsidP="0048174D">
      <w:pPr>
        <w:autoSpaceDE w:val="0"/>
        <w:autoSpaceDN w:val="0"/>
        <w:bidi w:val="0"/>
        <w:adjustRightInd w:val="0"/>
        <w:spacing w:after="0" w:line="360" w:lineRule="auto"/>
        <w:jc w:val="both"/>
        <w:rPr>
          <w:rFonts w:ascii="Times New Roman" w:hAnsi="Times New Roman" w:cs="Times New Roman"/>
          <w:sz w:val="24"/>
          <w:szCs w:val="24"/>
        </w:rPr>
      </w:pPr>
    </w:p>
    <w:p w:rsidR="004308A9" w:rsidRDefault="004308A9" w:rsidP="0048174D">
      <w:pPr>
        <w:autoSpaceDE w:val="0"/>
        <w:autoSpaceDN w:val="0"/>
        <w:bidi w:val="0"/>
        <w:adjustRightInd w:val="0"/>
        <w:spacing w:after="0" w:line="360" w:lineRule="auto"/>
        <w:jc w:val="both"/>
        <w:rPr>
          <w:rFonts w:ascii="Times New Roman" w:hAnsi="Times New Roman" w:cs="Times New Roman"/>
          <w:sz w:val="24"/>
          <w:szCs w:val="24"/>
        </w:rPr>
      </w:pPr>
    </w:p>
    <w:p w:rsidR="004308A9" w:rsidRDefault="004308A9" w:rsidP="0048174D">
      <w:pPr>
        <w:autoSpaceDE w:val="0"/>
        <w:autoSpaceDN w:val="0"/>
        <w:bidi w:val="0"/>
        <w:adjustRightInd w:val="0"/>
        <w:spacing w:after="0" w:line="360" w:lineRule="auto"/>
        <w:jc w:val="both"/>
        <w:rPr>
          <w:rFonts w:ascii="Times New Roman" w:hAnsi="Times New Roman" w:cs="Times New Roman"/>
          <w:sz w:val="24"/>
          <w:szCs w:val="24"/>
        </w:rPr>
      </w:pPr>
    </w:p>
    <w:p w:rsidR="004308A9" w:rsidRDefault="004308A9" w:rsidP="0048174D">
      <w:pPr>
        <w:autoSpaceDE w:val="0"/>
        <w:autoSpaceDN w:val="0"/>
        <w:bidi w:val="0"/>
        <w:adjustRightInd w:val="0"/>
        <w:spacing w:after="0" w:line="360" w:lineRule="auto"/>
        <w:jc w:val="both"/>
        <w:rPr>
          <w:rFonts w:ascii="Times New Roman" w:hAnsi="Times New Roman" w:cs="Times New Roman"/>
          <w:sz w:val="24"/>
          <w:szCs w:val="24"/>
        </w:rPr>
      </w:pPr>
    </w:p>
    <w:p w:rsidR="004308A9" w:rsidRDefault="004308A9" w:rsidP="0048174D">
      <w:pPr>
        <w:autoSpaceDE w:val="0"/>
        <w:autoSpaceDN w:val="0"/>
        <w:bidi w:val="0"/>
        <w:adjustRightInd w:val="0"/>
        <w:spacing w:after="0" w:line="360" w:lineRule="auto"/>
        <w:jc w:val="both"/>
        <w:rPr>
          <w:rFonts w:ascii="Times New Roman" w:hAnsi="Times New Roman" w:cs="Times New Roman"/>
          <w:sz w:val="24"/>
          <w:szCs w:val="24"/>
        </w:rPr>
      </w:pPr>
    </w:p>
    <w:p w:rsidR="004308A9" w:rsidRDefault="004308A9" w:rsidP="0048174D">
      <w:pPr>
        <w:autoSpaceDE w:val="0"/>
        <w:autoSpaceDN w:val="0"/>
        <w:bidi w:val="0"/>
        <w:adjustRightInd w:val="0"/>
        <w:spacing w:after="0" w:line="360" w:lineRule="auto"/>
        <w:jc w:val="both"/>
        <w:rPr>
          <w:rFonts w:ascii="Times New Roman" w:hAnsi="Times New Roman" w:cs="Times New Roman"/>
          <w:sz w:val="24"/>
          <w:szCs w:val="24"/>
        </w:rPr>
      </w:pPr>
    </w:p>
    <w:p w:rsidR="004308A9" w:rsidRDefault="004308A9" w:rsidP="0048174D">
      <w:pPr>
        <w:autoSpaceDE w:val="0"/>
        <w:autoSpaceDN w:val="0"/>
        <w:bidi w:val="0"/>
        <w:adjustRightInd w:val="0"/>
        <w:spacing w:after="0" w:line="360" w:lineRule="auto"/>
        <w:jc w:val="both"/>
        <w:rPr>
          <w:rFonts w:ascii="Times New Roman" w:hAnsi="Times New Roman" w:cs="Times New Roman"/>
          <w:sz w:val="24"/>
          <w:szCs w:val="24"/>
        </w:rPr>
      </w:pPr>
    </w:p>
    <w:p w:rsidR="002B78B9" w:rsidRPr="002B78B9" w:rsidRDefault="002B78B9" w:rsidP="002B78B9">
      <w:pPr>
        <w:pStyle w:val="Caption"/>
        <w:keepNext/>
        <w:bidi w:val="0"/>
        <w:rPr>
          <w:rFonts w:ascii="Times New Roman" w:hAnsi="Times New Roman" w:cs="Times New Roman"/>
          <w:b w:val="0"/>
          <w:bCs w:val="0"/>
          <w:color w:val="auto"/>
          <w:rtl/>
        </w:rPr>
      </w:pPr>
      <w:r w:rsidRPr="002B78B9">
        <w:rPr>
          <w:rFonts w:ascii="Times New Roman" w:hAnsi="Times New Roman" w:cs="Times New Roman"/>
          <w:noProof/>
          <w:color w:val="auto"/>
        </w:rPr>
        <w:lastRenderedPageBreak/>
        <w:t>Table 1.</w:t>
      </w:r>
      <w:r w:rsidRPr="002B78B9">
        <w:rPr>
          <w:rFonts w:ascii="Times New Roman" w:hAnsi="Times New Roman" w:cs="Times New Roman"/>
          <w:b w:val="0"/>
          <w:bCs w:val="0"/>
          <w:noProof/>
          <w:color w:val="auto"/>
        </w:rPr>
        <w:t xml:space="preserve"> Calculated chlorine-35 quadrupolar and chemical shift data for various Alanine hydrochloride clusters.</w:t>
      </w:r>
    </w:p>
    <w:tbl>
      <w:tblPr>
        <w:bidiVisual/>
        <w:tblW w:w="6570" w:type="dxa"/>
        <w:tblInd w:w="2482" w:type="dxa"/>
        <w:tblLook w:val="04A0"/>
      </w:tblPr>
      <w:tblGrid>
        <w:gridCol w:w="1237"/>
        <w:gridCol w:w="996"/>
        <w:gridCol w:w="876"/>
        <w:gridCol w:w="1056"/>
        <w:gridCol w:w="1243"/>
        <w:gridCol w:w="1162"/>
      </w:tblGrid>
      <w:tr w:rsidR="00360654" w:rsidRPr="008D2757" w:rsidTr="002B78B9">
        <w:tc>
          <w:tcPr>
            <w:tcW w:w="941" w:type="pct"/>
            <w:tcBorders>
              <w:top w:val="single" w:sz="4" w:space="0" w:color="auto"/>
              <w:bottom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│η</w:t>
            </w:r>
            <w:r w:rsidRPr="008D2757">
              <w:rPr>
                <w:rFonts w:ascii="Times New Roman" w:hAnsi="Times New Roman" w:cs="Times New Roman"/>
                <w:sz w:val="16"/>
                <w:szCs w:val="16"/>
                <w:vertAlign w:val="subscript"/>
              </w:rPr>
              <w:t>Q</w:t>
            </w:r>
            <w:r w:rsidRPr="008D2757">
              <w:rPr>
                <w:rFonts w:ascii="Times New Roman" w:hAnsi="Times New Roman" w:cs="Times New Roman"/>
                <w:sz w:val="16"/>
                <w:szCs w:val="16"/>
                <w:rtl/>
              </w:rPr>
              <w:t>│</w:t>
            </w:r>
          </w:p>
        </w:tc>
        <w:tc>
          <w:tcPr>
            <w:tcW w:w="758" w:type="pct"/>
            <w:tcBorders>
              <w:top w:val="single" w:sz="4" w:space="0" w:color="auto"/>
              <w:bottom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│C</w:t>
            </w:r>
            <w:r w:rsidRPr="008D2757">
              <w:rPr>
                <w:rFonts w:ascii="Times New Roman" w:hAnsi="Times New Roman" w:cs="Times New Roman"/>
                <w:sz w:val="16"/>
                <w:szCs w:val="16"/>
                <w:vertAlign w:val="subscript"/>
              </w:rPr>
              <w:t>Q</w:t>
            </w:r>
            <w:r w:rsidRPr="008D2757">
              <w:rPr>
                <w:rFonts w:ascii="Times New Roman" w:hAnsi="Times New Roman" w:cs="Times New Roman"/>
                <w:sz w:val="16"/>
                <w:szCs w:val="16"/>
              </w:rPr>
              <w:t>│ (MHz)</w:t>
            </w:r>
          </w:p>
        </w:tc>
        <w:tc>
          <w:tcPr>
            <w:tcW w:w="667" w:type="pct"/>
            <w:tcBorders>
              <w:top w:val="single" w:sz="4" w:space="0" w:color="auto"/>
              <w:bottom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Δσ (ppm)</w:t>
            </w:r>
          </w:p>
        </w:tc>
        <w:tc>
          <w:tcPr>
            <w:tcW w:w="804" w:type="pct"/>
            <w:tcBorders>
              <w:top w:val="single" w:sz="4" w:space="0" w:color="auto"/>
              <w:bottom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σ</w:t>
            </w:r>
            <w:r w:rsidRPr="008D2757">
              <w:rPr>
                <w:rFonts w:ascii="Times New Roman" w:hAnsi="Times New Roman" w:cs="Times New Roman"/>
                <w:sz w:val="16"/>
                <w:szCs w:val="16"/>
                <w:vertAlign w:val="subscript"/>
              </w:rPr>
              <w:t>iso</w:t>
            </w:r>
            <w:r w:rsidRPr="008D2757">
              <w:rPr>
                <w:rFonts w:ascii="Times New Roman" w:hAnsi="Times New Roman" w:cs="Times New Roman"/>
                <w:sz w:val="16"/>
                <w:szCs w:val="16"/>
              </w:rPr>
              <w:t xml:space="preserve"> (ppm)</w:t>
            </w:r>
          </w:p>
        </w:tc>
        <w:tc>
          <w:tcPr>
            <w:tcW w:w="946" w:type="pct"/>
            <w:tcBorders>
              <w:top w:val="single" w:sz="4" w:space="0" w:color="auto"/>
              <w:bottom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Functional</w:t>
            </w:r>
          </w:p>
        </w:tc>
        <w:tc>
          <w:tcPr>
            <w:tcW w:w="884" w:type="pct"/>
            <w:tcBorders>
              <w:top w:val="single" w:sz="4" w:space="0" w:color="auto"/>
              <w:bottom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Model</w:t>
            </w:r>
          </w:p>
        </w:tc>
      </w:tr>
      <w:tr w:rsidR="00360654" w:rsidRPr="008D2757" w:rsidTr="002B78B9">
        <w:trPr>
          <w:trHeight w:val="78"/>
        </w:trPr>
        <w:tc>
          <w:tcPr>
            <w:tcW w:w="941" w:type="pct"/>
            <w:tcBorders>
              <w:top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0.03</w:t>
            </w:r>
          </w:p>
        </w:tc>
        <w:tc>
          <w:tcPr>
            <w:tcW w:w="758" w:type="pct"/>
            <w:tcBorders>
              <w:top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15.96</w:t>
            </w:r>
          </w:p>
        </w:tc>
        <w:tc>
          <w:tcPr>
            <w:tcW w:w="667" w:type="pct"/>
            <w:tcBorders>
              <w:top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187.45</w:t>
            </w:r>
          </w:p>
        </w:tc>
        <w:tc>
          <w:tcPr>
            <w:tcW w:w="804" w:type="pct"/>
            <w:tcBorders>
              <w:top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999.78</w:t>
            </w:r>
          </w:p>
        </w:tc>
        <w:tc>
          <w:tcPr>
            <w:tcW w:w="946" w:type="pct"/>
            <w:tcBorders>
              <w:top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B3LYP</w:t>
            </w:r>
          </w:p>
        </w:tc>
        <w:tc>
          <w:tcPr>
            <w:tcW w:w="884" w:type="pct"/>
            <w:vMerge w:val="restart"/>
            <w:tcBorders>
              <w:top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Monomer</w:t>
            </w: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0.04</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15.51</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172.77</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1018.51</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M062X</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0.05</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14.28</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162.32</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1001.26</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M06L</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0.03</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15.07</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172.63</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1014.52</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CAM-B3LYP</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0.59</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12.25</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157.55</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1018.05</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B3LYP</w:t>
            </w:r>
          </w:p>
        </w:tc>
        <w:tc>
          <w:tcPr>
            <w:tcW w:w="884" w:type="pct"/>
            <w:vMerge w:val="restar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Dimer</w:t>
            </w: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0.62</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11.81</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146.70</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1034.18</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M062X</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0.62</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10.91</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142.25</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1014.35</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M06L</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0.59</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11.56</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146.77</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1030.95</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CAM-B3LYP</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0.68</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7.41</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116.17</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947.37</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B3LYP</w:t>
            </w:r>
          </w:p>
        </w:tc>
        <w:tc>
          <w:tcPr>
            <w:tcW w:w="884" w:type="pct"/>
            <w:vMerge w:val="restar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Trimer</w:t>
            </w: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0.73</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6.58</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115.58</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958.53</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M062X</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0.72</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6.83</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103.99</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958.17</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M06L</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0.69</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6.94</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112.32</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962.42</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CAM-B3LYP</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0.72</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7.22</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117.85</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946.32</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B3LYP</w:t>
            </w:r>
          </w:p>
        </w:tc>
        <w:tc>
          <w:tcPr>
            <w:tcW w:w="884" w:type="pct"/>
            <w:vMerge w:val="restar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Tetramer</w:t>
            </w: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0.77</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6.60</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119.30</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956.99</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M062X</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0.75</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6.72</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104.22</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951.17</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M06L</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0.72</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6.77</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113.87</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961.27</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CAM-B3LYP</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0.73</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7.20</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116.80</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946.90</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B3LYP</w:t>
            </w:r>
          </w:p>
        </w:tc>
        <w:tc>
          <w:tcPr>
            <w:tcW w:w="884" w:type="pct"/>
            <w:vMerge w:val="restart"/>
          </w:tcPr>
          <w:p w:rsidR="00360654" w:rsidRPr="008D2757" w:rsidRDefault="00360654" w:rsidP="0048174D">
            <w:pPr>
              <w:bidi w:val="0"/>
              <w:spacing w:line="360" w:lineRule="auto"/>
              <w:jc w:val="center"/>
              <w:rPr>
                <w:rFonts w:ascii="Times New Roman" w:hAnsi="Times New Roman" w:cs="Times New Roman"/>
                <w:sz w:val="16"/>
                <w:szCs w:val="16"/>
                <w:rtl/>
              </w:rPr>
            </w:pPr>
            <w:r w:rsidRPr="008D2757">
              <w:rPr>
                <w:rFonts w:ascii="Times New Roman" w:hAnsi="Times New Roman" w:cs="Times New Roman"/>
                <w:sz w:val="16"/>
                <w:szCs w:val="16"/>
              </w:rPr>
              <w:t>Pentamer</w:t>
            </w: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0.79</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6.66</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117.62</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958.96</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M062X</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0.75</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6.73</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112.42</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943.15</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M06L</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0.73</w:t>
            </w:r>
          </w:p>
        </w:tc>
        <w:tc>
          <w:tcPr>
            <w:tcW w:w="758"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6.76</w:t>
            </w:r>
          </w:p>
        </w:tc>
        <w:tc>
          <w:tcPr>
            <w:tcW w:w="667"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113.35</w:t>
            </w:r>
          </w:p>
        </w:tc>
        <w:tc>
          <w:tcPr>
            <w:tcW w:w="804"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961.62</w:t>
            </w:r>
          </w:p>
        </w:tc>
        <w:tc>
          <w:tcPr>
            <w:tcW w:w="946" w:type="pct"/>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CAM-B3LYP</w:t>
            </w:r>
          </w:p>
        </w:tc>
        <w:tc>
          <w:tcPr>
            <w:tcW w:w="884" w:type="pct"/>
            <w:vMerge/>
          </w:tcPr>
          <w:p w:rsidR="00360654" w:rsidRPr="008D2757" w:rsidRDefault="00360654" w:rsidP="0048174D">
            <w:pPr>
              <w:bidi w:val="0"/>
              <w:spacing w:line="360" w:lineRule="auto"/>
              <w:jc w:val="center"/>
              <w:rPr>
                <w:rFonts w:ascii="Times New Roman" w:hAnsi="Times New Roman" w:cs="Times New Roman"/>
                <w:sz w:val="16"/>
                <w:szCs w:val="16"/>
              </w:rPr>
            </w:pPr>
          </w:p>
        </w:tc>
      </w:tr>
      <w:tr w:rsidR="00360654" w:rsidRPr="008D2757" w:rsidTr="002B78B9">
        <w:trPr>
          <w:trHeight w:val="78"/>
        </w:trPr>
        <w:tc>
          <w:tcPr>
            <w:tcW w:w="941" w:type="pct"/>
            <w:tcBorders>
              <w:bottom w:val="single" w:sz="4" w:space="0" w:color="auto"/>
            </w:tcBorders>
          </w:tcPr>
          <w:p w:rsidR="00360654" w:rsidRPr="008D2757" w:rsidRDefault="00AB2E47" w:rsidP="0048174D">
            <w:pPr>
              <w:bidi w:val="0"/>
              <w:spacing w:line="360" w:lineRule="auto"/>
              <w:jc w:val="center"/>
              <w:rPr>
                <w:rFonts w:ascii="Times New Roman" w:hAnsi="Times New Roman" w:cs="Times New Roman"/>
                <w:sz w:val="16"/>
                <w:szCs w:val="16"/>
              </w:rPr>
            </w:pPr>
            <m:oMathPara>
              <m:oMath>
                <m:r>
                  <w:rPr>
                    <w:rFonts w:ascii="Cambria Math" w:hAnsi="Cambria Math" w:cs="Times New Roman"/>
                    <w:sz w:val="16"/>
                    <w:szCs w:val="16"/>
                  </w:rPr>
                  <m:t>0.75±0.06</m:t>
                </m:r>
              </m:oMath>
            </m:oMathPara>
          </w:p>
        </w:tc>
        <w:tc>
          <w:tcPr>
            <w:tcW w:w="758" w:type="pct"/>
            <w:tcBorders>
              <w:bottom w:val="single" w:sz="4" w:space="0" w:color="auto"/>
            </w:tcBorders>
          </w:tcPr>
          <w:p w:rsidR="00360654" w:rsidRPr="008D2757" w:rsidRDefault="00AB2E47" w:rsidP="0048174D">
            <w:pPr>
              <w:bidi w:val="0"/>
              <w:spacing w:line="360" w:lineRule="auto"/>
              <w:jc w:val="center"/>
              <w:rPr>
                <w:rFonts w:ascii="Times New Roman" w:hAnsi="Times New Roman" w:cs="Times New Roman"/>
                <w:sz w:val="16"/>
                <w:szCs w:val="16"/>
              </w:rPr>
            </w:pPr>
            <m:oMathPara>
              <m:oMath>
                <m:r>
                  <w:rPr>
                    <w:rFonts w:ascii="Cambria Math" w:hAnsi="Cambria Math" w:cs="Times New Roman"/>
                    <w:sz w:val="16"/>
                    <w:szCs w:val="16"/>
                  </w:rPr>
                  <m:t>6.4±0.1</m:t>
                </m:r>
              </m:oMath>
            </m:oMathPara>
          </w:p>
        </w:tc>
        <w:tc>
          <w:tcPr>
            <w:tcW w:w="667" w:type="pct"/>
            <w:tcBorders>
              <w:bottom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w:t>
            </w:r>
          </w:p>
        </w:tc>
        <w:tc>
          <w:tcPr>
            <w:tcW w:w="804" w:type="pct"/>
            <w:tcBorders>
              <w:bottom w:val="single" w:sz="4" w:space="0" w:color="auto"/>
            </w:tcBorders>
          </w:tcPr>
          <w:p w:rsidR="00360654" w:rsidRPr="008D2757" w:rsidRDefault="00AB2E47" w:rsidP="0048174D">
            <w:pPr>
              <w:bidi w:val="0"/>
              <w:spacing w:line="360" w:lineRule="auto"/>
              <w:jc w:val="center"/>
              <w:rPr>
                <w:rFonts w:ascii="Times New Roman" w:hAnsi="Times New Roman" w:cs="Times New Roman"/>
                <w:sz w:val="16"/>
                <w:szCs w:val="16"/>
              </w:rPr>
            </w:pPr>
            <m:oMathPara>
              <m:oMath>
                <m:r>
                  <w:rPr>
                    <w:rFonts w:ascii="Cambria Math" w:hAnsi="Cambria Math" w:cs="Times New Roman"/>
                    <w:sz w:val="16"/>
                    <w:szCs w:val="16"/>
                  </w:rPr>
                  <m:t>913.4±5</m:t>
                </m:r>
              </m:oMath>
            </m:oMathPara>
          </w:p>
        </w:tc>
        <w:tc>
          <w:tcPr>
            <w:tcW w:w="1830" w:type="pct"/>
            <w:gridSpan w:val="2"/>
            <w:tcBorders>
              <w:bottom w:val="single" w:sz="4" w:space="0" w:color="auto"/>
            </w:tcBorders>
          </w:tcPr>
          <w:p w:rsidR="00360654" w:rsidRPr="008D2757" w:rsidRDefault="00360654" w:rsidP="0048174D">
            <w:pPr>
              <w:bidi w:val="0"/>
              <w:spacing w:line="360" w:lineRule="auto"/>
              <w:jc w:val="center"/>
              <w:rPr>
                <w:rFonts w:ascii="Times New Roman" w:hAnsi="Times New Roman" w:cs="Times New Roman"/>
                <w:sz w:val="16"/>
                <w:szCs w:val="16"/>
              </w:rPr>
            </w:pPr>
            <w:r w:rsidRPr="008D2757">
              <w:rPr>
                <w:rFonts w:ascii="Times New Roman" w:hAnsi="Times New Roman" w:cs="Times New Roman"/>
                <w:sz w:val="16"/>
                <w:szCs w:val="16"/>
              </w:rPr>
              <w:t>Exp. (</w:t>
            </w:r>
            <w:r w:rsidRPr="008D2757">
              <w:rPr>
                <w:rFonts w:ascii="Times New Roman" w:hAnsi="Times New Roman" w:cs="Times New Roman"/>
                <w:sz w:val="16"/>
                <w:szCs w:val="16"/>
                <w:vertAlign w:val="superscript"/>
              </w:rPr>
              <w:t>35</w:t>
            </w:r>
            <w:r w:rsidRPr="008D2757">
              <w:rPr>
                <w:rFonts w:ascii="Times New Roman" w:hAnsi="Times New Roman" w:cs="Times New Roman"/>
                <w:sz w:val="16"/>
                <w:szCs w:val="16"/>
              </w:rPr>
              <w:t>Cl)</w:t>
            </w:r>
          </w:p>
        </w:tc>
      </w:tr>
    </w:tbl>
    <w:p w:rsidR="00360654" w:rsidRPr="005414C2" w:rsidRDefault="00360654" w:rsidP="0048174D">
      <w:pPr>
        <w:autoSpaceDE w:val="0"/>
        <w:autoSpaceDN w:val="0"/>
        <w:bidi w:val="0"/>
        <w:adjustRightInd w:val="0"/>
        <w:spacing w:after="0" w:line="360" w:lineRule="auto"/>
        <w:rPr>
          <w:rFonts w:ascii="Times New Roman" w:hAnsi="Times New Roman" w:cs="Times New Roman"/>
          <w:sz w:val="20"/>
          <w:szCs w:val="20"/>
          <w:rtl/>
        </w:rPr>
      </w:pPr>
    </w:p>
    <w:p w:rsidR="00360654" w:rsidRDefault="00360654" w:rsidP="0048174D">
      <w:pPr>
        <w:autoSpaceDE w:val="0"/>
        <w:autoSpaceDN w:val="0"/>
        <w:bidi w:val="0"/>
        <w:adjustRightInd w:val="0"/>
        <w:spacing w:after="0" w:line="360" w:lineRule="auto"/>
        <w:jc w:val="both"/>
        <w:rPr>
          <w:rFonts w:ascii="Times New Roman" w:hAnsi="Times New Roman" w:cs="Times New Roman"/>
          <w:sz w:val="20"/>
          <w:szCs w:val="20"/>
        </w:rPr>
      </w:pPr>
    </w:p>
    <w:p w:rsidR="00360654" w:rsidRDefault="00360654" w:rsidP="0048174D">
      <w:pPr>
        <w:autoSpaceDE w:val="0"/>
        <w:autoSpaceDN w:val="0"/>
        <w:bidi w:val="0"/>
        <w:adjustRightInd w:val="0"/>
        <w:spacing w:after="0" w:line="360" w:lineRule="auto"/>
        <w:jc w:val="both"/>
        <w:rPr>
          <w:rFonts w:ascii="Times New Roman" w:hAnsi="Times New Roman" w:cs="Times New Roman"/>
          <w:sz w:val="20"/>
          <w:szCs w:val="20"/>
        </w:rPr>
      </w:pPr>
    </w:p>
    <w:p w:rsidR="00360654" w:rsidRDefault="00360654" w:rsidP="0048174D">
      <w:pPr>
        <w:autoSpaceDE w:val="0"/>
        <w:autoSpaceDN w:val="0"/>
        <w:bidi w:val="0"/>
        <w:adjustRightInd w:val="0"/>
        <w:spacing w:after="0" w:line="360" w:lineRule="auto"/>
        <w:jc w:val="both"/>
        <w:rPr>
          <w:rFonts w:ascii="Times New Roman" w:hAnsi="Times New Roman" w:cs="Times New Roman"/>
          <w:sz w:val="20"/>
          <w:szCs w:val="20"/>
        </w:rPr>
      </w:pPr>
    </w:p>
    <w:p w:rsidR="00970551" w:rsidRDefault="00970551" w:rsidP="0048174D">
      <w:pPr>
        <w:autoSpaceDE w:val="0"/>
        <w:autoSpaceDN w:val="0"/>
        <w:bidi w:val="0"/>
        <w:adjustRightInd w:val="0"/>
        <w:spacing w:after="0" w:line="360" w:lineRule="auto"/>
        <w:jc w:val="both"/>
        <w:rPr>
          <w:rFonts w:ascii="Times New Roman" w:hAnsi="Times New Roman" w:cs="Times New Roman"/>
          <w:sz w:val="20"/>
          <w:szCs w:val="20"/>
        </w:rPr>
      </w:pPr>
    </w:p>
    <w:p w:rsidR="002B78B9" w:rsidRDefault="002B78B9" w:rsidP="002B78B9">
      <w:pPr>
        <w:autoSpaceDE w:val="0"/>
        <w:autoSpaceDN w:val="0"/>
        <w:bidi w:val="0"/>
        <w:adjustRightInd w:val="0"/>
        <w:spacing w:after="0" w:line="360" w:lineRule="auto"/>
        <w:jc w:val="both"/>
        <w:rPr>
          <w:rFonts w:ascii="Times New Roman" w:hAnsi="Times New Roman" w:cs="Times New Roman"/>
          <w:sz w:val="20"/>
          <w:szCs w:val="20"/>
        </w:rPr>
      </w:pPr>
    </w:p>
    <w:p w:rsidR="002B78B9" w:rsidRDefault="002B78B9" w:rsidP="002B78B9">
      <w:pPr>
        <w:autoSpaceDE w:val="0"/>
        <w:autoSpaceDN w:val="0"/>
        <w:bidi w:val="0"/>
        <w:adjustRightInd w:val="0"/>
        <w:spacing w:after="0" w:line="360" w:lineRule="auto"/>
        <w:jc w:val="both"/>
        <w:rPr>
          <w:rFonts w:ascii="Times New Roman" w:hAnsi="Times New Roman" w:cs="Times New Roman"/>
          <w:sz w:val="20"/>
          <w:szCs w:val="20"/>
        </w:rPr>
      </w:pPr>
    </w:p>
    <w:p w:rsidR="002B78B9" w:rsidRPr="002B78B9" w:rsidRDefault="002B78B9" w:rsidP="002B78B9">
      <w:pPr>
        <w:pStyle w:val="Caption"/>
        <w:keepNext/>
        <w:bidi w:val="0"/>
        <w:rPr>
          <w:rFonts w:ascii="Times New Roman" w:hAnsi="Times New Roman" w:cs="Times New Roman"/>
          <w:color w:val="auto"/>
          <w:rtl/>
        </w:rPr>
      </w:pPr>
      <w:r w:rsidRPr="002B78B9">
        <w:rPr>
          <w:rFonts w:ascii="Times New Roman" w:hAnsi="Times New Roman" w:cs="Times New Roman"/>
          <w:noProof/>
          <w:color w:val="auto"/>
        </w:rPr>
        <w:lastRenderedPageBreak/>
        <w:t>Table 2.</w:t>
      </w:r>
      <w:r w:rsidRPr="002B78B9">
        <w:rPr>
          <w:rFonts w:ascii="Times New Roman" w:hAnsi="Times New Roman" w:cs="Times New Roman"/>
          <w:b w:val="0"/>
          <w:bCs w:val="0"/>
          <w:noProof/>
          <w:color w:val="auto"/>
        </w:rPr>
        <w:t xml:space="preserve"> Calculated nitrogen quadrupolar and chemical shift data for various Alanine hydrochloride clusters.</w:t>
      </w:r>
    </w:p>
    <w:tbl>
      <w:tblPr>
        <w:bidiVisual/>
        <w:tblW w:w="5753" w:type="dxa"/>
        <w:tblInd w:w="3288" w:type="dxa"/>
        <w:tblLook w:val="04A0"/>
      </w:tblPr>
      <w:tblGrid>
        <w:gridCol w:w="798"/>
        <w:gridCol w:w="870"/>
        <w:gridCol w:w="803"/>
        <w:gridCol w:w="876"/>
        <w:gridCol w:w="1243"/>
        <w:gridCol w:w="1163"/>
      </w:tblGrid>
      <w:tr w:rsidR="00360654" w:rsidRPr="00A72467" w:rsidTr="005F2EA8">
        <w:tc>
          <w:tcPr>
            <w:tcW w:w="798"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│η</w:t>
            </w:r>
            <w:r w:rsidRPr="006A1564">
              <w:rPr>
                <w:rFonts w:ascii="Times New Roman" w:hAnsi="Times New Roman" w:cs="Times New Roman"/>
                <w:sz w:val="16"/>
                <w:szCs w:val="16"/>
                <w:vertAlign w:val="subscript"/>
              </w:rPr>
              <w:t>Q</w:t>
            </w:r>
            <w:r w:rsidRPr="006A1564">
              <w:rPr>
                <w:rFonts w:ascii="Times New Roman" w:hAnsi="Times New Roman" w:cs="Times New Roman"/>
                <w:sz w:val="16"/>
                <w:szCs w:val="16"/>
              </w:rPr>
              <w:t>│</w:t>
            </w:r>
          </w:p>
        </w:tc>
        <w:tc>
          <w:tcPr>
            <w:tcW w:w="870"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│C</w:t>
            </w:r>
            <w:r w:rsidRPr="006A1564">
              <w:rPr>
                <w:rFonts w:ascii="Times New Roman" w:hAnsi="Times New Roman" w:cs="Times New Roman"/>
                <w:sz w:val="16"/>
                <w:szCs w:val="16"/>
                <w:vertAlign w:val="subscript"/>
              </w:rPr>
              <w:t>Q</w:t>
            </w:r>
            <w:r w:rsidRPr="006A1564">
              <w:rPr>
                <w:rFonts w:ascii="Times New Roman" w:hAnsi="Times New Roman" w:cs="Times New Roman"/>
                <w:sz w:val="16"/>
                <w:szCs w:val="16"/>
              </w:rPr>
              <w:t>│ (MHz)</w:t>
            </w:r>
          </w:p>
        </w:tc>
        <w:tc>
          <w:tcPr>
            <w:tcW w:w="803"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Δσ (ppm)</w:t>
            </w:r>
          </w:p>
        </w:tc>
        <w:tc>
          <w:tcPr>
            <w:tcW w:w="876"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σ</w:t>
            </w:r>
            <w:r w:rsidRPr="006A1564">
              <w:rPr>
                <w:rFonts w:ascii="Times New Roman" w:hAnsi="Times New Roman" w:cs="Times New Roman"/>
                <w:sz w:val="16"/>
                <w:szCs w:val="16"/>
                <w:vertAlign w:val="subscript"/>
              </w:rPr>
              <w:t>iso</w:t>
            </w:r>
            <w:r w:rsidRPr="006A1564">
              <w:rPr>
                <w:rFonts w:ascii="Times New Roman" w:hAnsi="Times New Roman" w:cs="Times New Roman"/>
                <w:sz w:val="16"/>
                <w:szCs w:val="16"/>
              </w:rPr>
              <w:t xml:space="preserve"> (ppm)</w:t>
            </w:r>
          </w:p>
        </w:tc>
        <w:tc>
          <w:tcPr>
            <w:tcW w:w="1243"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Functional</w:t>
            </w:r>
          </w:p>
        </w:tc>
        <w:tc>
          <w:tcPr>
            <w:tcW w:w="1163"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Model</w:t>
            </w:r>
          </w:p>
        </w:tc>
      </w:tr>
      <w:tr w:rsidR="00360654" w:rsidRPr="00A72467" w:rsidTr="005F2EA8">
        <w:trPr>
          <w:trHeight w:val="78"/>
        </w:trPr>
        <w:tc>
          <w:tcPr>
            <w:tcW w:w="798"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0.30</w:t>
            </w:r>
          </w:p>
        </w:tc>
        <w:tc>
          <w:tcPr>
            <w:tcW w:w="870"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1.73</w:t>
            </w:r>
          </w:p>
        </w:tc>
        <w:tc>
          <w:tcPr>
            <w:tcW w:w="803"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13.79</w:t>
            </w:r>
          </w:p>
        </w:tc>
        <w:tc>
          <w:tcPr>
            <w:tcW w:w="876"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187.53</w:t>
            </w:r>
          </w:p>
        </w:tc>
        <w:tc>
          <w:tcPr>
            <w:tcW w:w="1243"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Monomer</w:t>
            </w: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0.29</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1.70</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12.87</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194.10</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0.25</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1.64</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10.45</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196.38</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0.31</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1.73</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12.97</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193.13</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0.96</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1.60</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12.35</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187.13</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Dimer</w:t>
            </w: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0.96</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1.56</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13.74</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193.74</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0.94</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1.51</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8.56</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196.47</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0.97</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1.60</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12.51</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192.64</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0.95</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1.45</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9.54</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189.69</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Trimer</w:t>
            </w: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0.95</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1.41</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11.08</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195.98</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0.87</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1.49</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6.5</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198.00</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0.94</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1.46</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9.86</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195.01</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0.93</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1.44</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9.53</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189.89</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Tetramer</w:t>
            </w: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0.93</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1.40</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10.23</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196.37</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0.85</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1.48</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4.89</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198.86</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0.92</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1.45</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9.85</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195.20</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0.93</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1.44</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9.32</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189.88</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Pentamer</w:t>
            </w: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0.93</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1.40</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9.43</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197.00</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0.85</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1.48</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4.50</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199.54</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0.91</w:t>
            </w:r>
          </w:p>
        </w:tc>
        <w:tc>
          <w:tcPr>
            <w:tcW w:w="870"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1.45</w:t>
            </w:r>
          </w:p>
        </w:tc>
        <w:tc>
          <w:tcPr>
            <w:tcW w:w="803"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9.65</w:t>
            </w:r>
          </w:p>
        </w:tc>
        <w:tc>
          <w:tcPr>
            <w:tcW w:w="876"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195.21</w:t>
            </w:r>
          </w:p>
        </w:tc>
        <w:tc>
          <w:tcPr>
            <w:tcW w:w="1243"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p>
        </w:tc>
      </w:tr>
    </w:tbl>
    <w:p w:rsidR="00360654" w:rsidRPr="005414C2" w:rsidRDefault="00360654" w:rsidP="0048174D">
      <w:pPr>
        <w:autoSpaceDE w:val="0"/>
        <w:autoSpaceDN w:val="0"/>
        <w:bidi w:val="0"/>
        <w:adjustRightInd w:val="0"/>
        <w:spacing w:after="0" w:line="360" w:lineRule="auto"/>
        <w:rPr>
          <w:rFonts w:ascii="Times-Roman" w:hAnsi="Times-Roman" w:cs="Times-Roman"/>
          <w:color w:val="FF0101"/>
          <w:sz w:val="20"/>
          <w:szCs w:val="20"/>
          <w:rtl/>
        </w:rPr>
      </w:pPr>
    </w:p>
    <w:p w:rsidR="00360654" w:rsidRPr="005414C2" w:rsidRDefault="00360654" w:rsidP="0048174D">
      <w:pPr>
        <w:autoSpaceDE w:val="0"/>
        <w:autoSpaceDN w:val="0"/>
        <w:bidi w:val="0"/>
        <w:adjustRightInd w:val="0"/>
        <w:spacing w:after="0" w:line="360" w:lineRule="auto"/>
        <w:rPr>
          <w:rFonts w:ascii="Times-Roman" w:hAnsi="Times-Roman" w:cs="Times-Roman"/>
          <w:color w:val="000000"/>
          <w:sz w:val="20"/>
          <w:szCs w:val="20"/>
        </w:rPr>
      </w:pPr>
    </w:p>
    <w:p w:rsidR="00360654" w:rsidRPr="005414C2" w:rsidRDefault="00360654" w:rsidP="0048174D">
      <w:pPr>
        <w:autoSpaceDE w:val="0"/>
        <w:autoSpaceDN w:val="0"/>
        <w:bidi w:val="0"/>
        <w:adjustRightInd w:val="0"/>
        <w:spacing w:after="0" w:line="360" w:lineRule="auto"/>
        <w:rPr>
          <w:rFonts w:ascii="Times-Roman" w:hAnsi="Times-Roman" w:cs="Times-Roman"/>
          <w:color w:val="000000"/>
          <w:sz w:val="20"/>
          <w:szCs w:val="20"/>
        </w:rPr>
      </w:pPr>
    </w:p>
    <w:p w:rsidR="00360654" w:rsidRPr="005414C2" w:rsidRDefault="00360654" w:rsidP="0048174D">
      <w:pPr>
        <w:autoSpaceDE w:val="0"/>
        <w:autoSpaceDN w:val="0"/>
        <w:bidi w:val="0"/>
        <w:adjustRightInd w:val="0"/>
        <w:spacing w:after="0" w:line="360" w:lineRule="auto"/>
        <w:rPr>
          <w:rFonts w:ascii="Times-Roman" w:hAnsi="Times-Roman" w:cs="Times-Roman"/>
          <w:color w:val="000000"/>
          <w:sz w:val="20"/>
          <w:szCs w:val="20"/>
        </w:rPr>
      </w:pPr>
    </w:p>
    <w:p w:rsidR="00360654" w:rsidRDefault="00360654" w:rsidP="0048174D">
      <w:pPr>
        <w:autoSpaceDE w:val="0"/>
        <w:autoSpaceDN w:val="0"/>
        <w:bidi w:val="0"/>
        <w:adjustRightInd w:val="0"/>
        <w:spacing w:after="0" w:line="360" w:lineRule="auto"/>
        <w:jc w:val="both"/>
        <w:rPr>
          <w:rFonts w:ascii="Times New Roman" w:hAnsi="Times New Roman" w:cs="Times New Roman"/>
          <w:sz w:val="20"/>
          <w:szCs w:val="20"/>
        </w:rPr>
      </w:pPr>
    </w:p>
    <w:p w:rsidR="006276A9" w:rsidRDefault="006276A9" w:rsidP="0048174D">
      <w:pPr>
        <w:autoSpaceDE w:val="0"/>
        <w:autoSpaceDN w:val="0"/>
        <w:bidi w:val="0"/>
        <w:adjustRightInd w:val="0"/>
        <w:spacing w:after="0" w:line="360" w:lineRule="auto"/>
        <w:jc w:val="both"/>
        <w:rPr>
          <w:rFonts w:ascii="Times New Roman" w:hAnsi="Times New Roman" w:cs="Times New Roman"/>
          <w:sz w:val="20"/>
          <w:szCs w:val="20"/>
        </w:rPr>
      </w:pPr>
    </w:p>
    <w:p w:rsidR="002B78B9" w:rsidRDefault="002B78B9" w:rsidP="002B78B9">
      <w:pPr>
        <w:autoSpaceDE w:val="0"/>
        <w:autoSpaceDN w:val="0"/>
        <w:bidi w:val="0"/>
        <w:adjustRightInd w:val="0"/>
        <w:spacing w:after="0" w:line="360" w:lineRule="auto"/>
        <w:jc w:val="both"/>
        <w:rPr>
          <w:rFonts w:ascii="Times New Roman" w:hAnsi="Times New Roman" w:cs="Times New Roman"/>
          <w:sz w:val="20"/>
          <w:szCs w:val="20"/>
        </w:rPr>
      </w:pPr>
    </w:p>
    <w:p w:rsidR="002B78B9" w:rsidRDefault="002B78B9" w:rsidP="002B78B9">
      <w:pPr>
        <w:autoSpaceDE w:val="0"/>
        <w:autoSpaceDN w:val="0"/>
        <w:bidi w:val="0"/>
        <w:adjustRightInd w:val="0"/>
        <w:spacing w:after="0" w:line="360" w:lineRule="auto"/>
        <w:jc w:val="both"/>
        <w:rPr>
          <w:rFonts w:ascii="Times New Roman" w:hAnsi="Times New Roman" w:cs="Times New Roman"/>
          <w:sz w:val="20"/>
          <w:szCs w:val="20"/>
        </w:rPr>
      </w:pPr>
    </w:p>
    <w:p w:rsidR="002B78B9" w:rsidRPr="002B78B9" w:rsidRDefault="002B78B9" w:rsidP="002B78B9">
      <w:pPr>
        <w:pStyle w:val="Caption"/>
        <w:keepNext/>
        <w:bidi w:val="0"/>
        <w:rPr>
          <w:rFonts w:ascii="Times New Roman" w:hAnsi="Times New Roman" w:cs="Times New Roman"/>
          <w:b w:val="0"/>
          <w:bCs w:val="0"/>
          <w:color w:val="auto"/>
          <w:rtl/>
        </w:rPr>
      </w:pPr>
      <w:r w:rsidRPr="002B78B9">
        <w:rPr>
          <w:rFonts w:ascii="Times New Roman" w:hAnsi="Times New Roman" w:cs="Times New Roman"/>
          <w:noProof/>
          <w:color w:val="auto"/>
        </w:rPr>
        <w:lastRenderedPageBreak/>
        <w:t>Table 3.</w:t>
      </w:r>
      <w:r w:rsidRPr="002B78B9">
        <w:rPr>
          <w:rFonts w:ascii="Times New Roman" w:hAnsi="Times New Roman" w:cs="Times New Roman"/>
          <w:b w:val="0"/>
          <w:bCs w:val="0"/>
          <w:noProof/>
          <w:color w:val="auto"/>
        </w:rPr>
        <w:t xml:space="preserve"> Calculated chlorine-35 quadrupolar and chemical shift data for various threonine hydrochloride clusters.</w:t>
      </w:r>
    </w:p>
    <w:tbl>
      <w:tblPr>
        <w:bidiVisual/>
        <w:tblW w:w="6810" w:type="dxa"/>
        <w:tblInd w:w="2240" w:type="dxa"/>
        <w:tblLook w:val="04A0"/>
      </w:tblPr>
      <w:tblGrid>
        <w:gridCol w:w="1236"/>
        <w:gridCol w:w="996"/>
        <w:gridCol w:w="876"/>
        <w:gridCol w:w="1296"/>
        <w:gridCol w:w="1243"/>
        <w:gridCol w:w="1163"/>
      </w:tblGrid>
      <w:tr w:rsidR="00360654" w:rsidRPr="006A1564" w:rsidTr="005F2EA8">
        <w:tc>
          <w:tcPr>
            <w:tcW w:w="1236"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│η</w:t>
            </w:r>
            <w:r w:rsidRPr="006A1564">
              <w:rPr>
                <w:rFonts w:ascii="Times New Roman" w:hAnsi="Times New Roman" w:cs="Times New Roman"/>
                <w:sz w:val="16"/>
                <w:szCs w:val="16"/>
                <w:vertAlign w:val="subscript"/>
              </w:rPr>
              <w:t>Q</w:t>
            </w:r>
            <w:r w:rsidRPr="006A1564">
              <w:rPr>
                <w:rFonts w:ascii="Times New Roman" w:hAnsi="Times New Roman" w:cs="Times New Roman"/>
                <w:sz w:val="16"/>
                <w:szCs w:val="16"/>
              </w:rPr>
              <w:t>│</w:t>
            </w:r>
          </w:p>
        </w:tc>
        <w:tc>
          <w:tcPr>
            <w:tcW w:w="996"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│C</w:t>
            </w:r>
            <w:r w:rsidRPr="006A1564">
              <w:rPr>
                <w:rFonts w:ascii="Times New Roman" w:hAnsi="Times New Roman" w:cs="Times New Roman"/>
                <w:sz w:val="16"/>
                <w:szCs w:val="16"/>
                <w:vertAlign w:val="subscript"/>
              </w:rPr>
              <w:t>Q</w:t>
            </w:r>
            <w:r w:rsidRPr="006A1564">
              <w:rPr>
                <w:rFonts w:ascii="Times New Roman" w:hAnsi="Times New Roman" w:cs="Times New Roman"/>
                <w:sz w:val="16"/>
                <w:szCs w:val="16"/>
              </w:rPr>
              <w:t>│ (MHz)</w:t>
            </w:r>
          </w:p>
        </w:tc>
        <w:tc>
          <w:tcPr>
            <w:tcW w:w="876"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Δσ (ppm)</w:t>
            </w:r>
          </w:p>
        </w:tc>
        <w:tc>
          <w:tcPr>
            <w:tcW w:w="1296"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σ</w:t>
            </w:r>
            <w:r w:rsidRPr="006A1564">
              <w:rPr>
                <w:rFonts w:ascii="Times New Roman" w:hAnsi="Times New Roman" w:cs="Times New Roman"/>
                <w:sz w:val="16"/>
                <w:szCs w:val="16"/>
                <w:vertAlign w:val="subscript"/>
              </w:rPr>
              <w:t>iso</w:t>
            </w:r>
            <w:r w:rsidRPr="006A1564">
              <w:rPr>
                <w:rFonts w:ascii="Times New Roman" w:hAnsi="Times New Roman" w:cs="Times New Roman"/>
                <w:sz w:val="16"/>
                <w:szCs w:val="16"/>
              </w:rPr>
              <w:t xml:space="preserve"> (ppm)</w:t>
            </w:r>
          </w:p>
        </w:tc>
        <w:tc>
          <w:tcPr>
            <w:tcW w:w="1243"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Functional</w:t>
            </w:r>
          </w:p>
        </w:tc>
        <w:tc>
          <w:tcPr>
            <w:tcW w:w="1163"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Model</w:t>
            </w:r>
          </w:p>
        </w:tc>
      </w:tr>
      <w:tr w:rsidR="00360654" w:rsidRPr="006A1564" w:rsidTr="005F2EA8">
        <w:trPr>
          <w:trHeight w:val="78"/>
        </w:trPr>
        <w:tc>
          <w:tcPr>
            <w:tcW w:w="1236"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0.22</w:t>
            </w:r>
          </w:p>
        </w:tc>
        <w:tc>
          <w:tcPr>
            <w:tcW w:w="996"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9.79</w:t>
            </w:r>
          </w:p>
        </w:tc>
        <w:tc>
          <w:tcPr>
            <w:tcW w:w="876"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145.73</w:t>
            </w:r>
          </w:p>
        </w:tc>
        <w:tc>
          <w:tcPr>
            <w:tcW w:w="1296"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1052.65</w:t>
            </w:r>
          </w:p>
        </w:tc>
        <w:tc>
          <w:tcPr>
            <w:tcW w:w="1243"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Monomer</w:t>
            </w: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0.20</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8.68</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112.74</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1084.44</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0.21</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8.77</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144.64</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1028.77</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0.22</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8.66</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113.24</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1078.63</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0.33</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8.15</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121.91</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1044.78</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Dimer</w:t>
            </w: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0.33</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7.22</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100.25</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1070.92</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0.31</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7.37</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117.61</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1030.05</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0.34</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7.22</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98.69</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1066.07</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0.35</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7.43</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111.08</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1048.63</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Trimer</w:t>
            </w: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0.34</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6.58</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96.06</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1071.60</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0.32</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6.73</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112.99</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1034.63</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0.35</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6.61</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92.15</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1068.10</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0.35</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7.31</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108.96</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1048.74</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Tetramer</w:t>
            </w: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0.35</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6.47</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95.40</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1071.27</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0.33</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6.62</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115.59</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1033.93</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0.35</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6.51</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90.76</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1068.29</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0.36</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7.26</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107.42</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1048.87</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Pentamer</w:t>
            </w: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0.36</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6.37</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88.82</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1072.88</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0.33</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6.01</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114.29</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1040.94</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0.36</w:t>
            </w:r>
          </w:p>
        </w:tc>
        <w:tc>
          <w:tcPr>
            <w:tcW w:w="9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6.44</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89.84</w:t>
            </w:r>
          </w:p>
        </w:tc>
        <w:tc>
          <w:tcPr>
            <w:tcW w:w="129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1068.40</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6A1564" w:rsidTr="005F2EA8">
        <w:trPr>
          <w:trHeight w:val="78"/>
        </w:trPr>
        <w:tc>
          <w:tcPr>
            <w:tcW w:w="1236" w:type="dxa"/>
            <w:tcBorders>
              <w:bottom w:val="single" w:sz="4" w:space="0" w:color="auto"/>
            </w:tcBorders>
          </w:tcPr>
          <w:p w:rsidR="00360654" w:rsidRPr="006A1564" w:rsidRDefault="00AB2E47" w:rsidP="0048174D">
            <w:pPr>
              <w:bidi w:val="0"/>
              <w:spacing w:line="360" w:lineRule="auto"/>
              <w:jc w:val="center"/>
              <w:rPr>
                <w:rFonts w:ascii="Times New Roman" w:hAnsi="Times New Roman" w:cs="Times New Roman"/>
                <w:sz w:val="16"/>
                <w:szCs w:val="16"/>
              </w:rPr>
            </w:pPr>
            <m:oMathPara>
              <m:oMath>
                <m:r>
                  <w:rPr>
                    <w:rFonts w:ascii="Cambria Math" w:hAnsi="Cambria Math" w:cs="Times New Roman"/>
                    <w:sz w:val="16"/>
                    <w:szCs w:val="16"/>
                  </w:rPr>
                  <m:t>0.94±0.02</m:t>
                </m:r>
              </m:oMath>
            </m:oMathPara>
          </w:p>
        </w:tc>
        <w:tc>
          <w:tcPr>
            <w:tcW w:w="996" w:type="dxa"/>
            <w:tcBorders>
              <w:bottom w:val="single" w:sz="4" w:space="0" w:color="auto"/>
            </w:tcBorders>
          </w:tcPr>
          <w:p w:rsidR="00360654" w:rsidRPr="006A1564" w:rsidRDefault="00AB2E47" w:rsidP="0048174D">
            <w:pPr>
              <w:bidi w:val="0"/>
              <w:spacing w:line="360" w:lineRule="auto"/>
              <w:jc w:val="center"/>
              <w:rPr>
                <w:rFonts w:ascii="Times New Roman" w:hAnsi="Times New Roman" w:cs="Times New Roman"/>
                <w:sz w:val="16"/>
                <w:szCs w:val="16"/>
              </w:rPr>
            </w:pPr>
            <m:oMathPara>
              <m:oMath>
                <m:r>
                  <w:rPr>
                    <w:rFonts w:ascii="Cambria Math" w:hAnsi="Cambria Math" w:cs="Times New Roman"/>
                    <w:sz w:val="16"/>
                    <w:szCs w:val="16"/>
                  </w:rPr>
                  <m:t>5.4±0.1</m:t>
                </m:r>
              </m:oMath>
            </m:oMathPara>
          </w:p>
        </w:tc>
        <w:tc>
          <w:tcPr>
            <w:tcW w:w="876"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w:t>
            </w:r>
          </w:p>
        </w:tc>
        <w:tc>
          <w:tcPr>
            <w:tcW w:w="1296" w:type="dxa"/>
            <w:tcBorders>
              <w:bottom w:val="single" w:sz="4" w:space="0" w:color="auto"/>
            </w:tcBorders>
          </w:tcPr>
          <w:p w:rsidR="00360654" w:rsidRPr="006A1564" w:rsidRDefault="00AB2E47" w:rsidP="0048174D">
            <w:pPr>
              <w:bidi w:val="0"/>
              <w:spacing w:line="360" w:lineRule="auto"/>
              <w:jc w:val="center"/>
              <w:rPr>
                <w:rFonts w:ascii="Times New Roman" w:hAnsi="Times New Roman" w:cs="Times New Roman"/>
                <w:sz w:val="16"/>
                <w:szCs w:val="16"/>
              </w:rPr>
            </w:pPr>
            <m:oMathPara>
              <m:oMath>
                <m:r>
                  <w:rPr>
                    <w:rFonts w:ascii="Cambria Math" w:hAnsi="Cambria Math" w:cs="Times New Roman"/>
                    <w:sz w:val="16"/>
                    <w:szCs w:val="16"/>
                  </w:rPr>
                  <m:t>920.37±10</m:t>
                </m:r>
              </m:oMath>
            </m:oMathPara>
          </w:p>
        </w:tc>
        <w:tc>
          <w:tcPr>
            <w:tcW w:w="2406" w:type="dxa"/>
            <w:gridSpan w:val="2"/>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Exp. (</w:t>
            </w:r>
            <w:r w:rsidRPr="006A1564">
              <w:rPr>
                <w:rFonts w:ascii="Times New Roman" w:hAnsi="Times New Roman" w:cs="Times New Roman"/>
                <w:sz w:val="16"/>
                <w:szCs w:val="16"/>
                <w:vertAlign w:val="superscript"/>
              </w:rPr>
              <w:t>35</w:t>
            </w:r>
            <w:r w:rsidRPr="006A1564">
              <w:rPr>
                <w:rFonts w:ascii="Times New Roman" w:hAnsi="Times New Roman" w:cs="Times New Roman"/>
                <w:sz w:val="16"/>
                <w:szCs w:val="16"/>
              </w:rPr>
              <w:t>Cl)</w:t>
            </w:r>
          </w:p>
        </w:tc>
      </w:tr>
    </w:tbl>
    <w:p w:rsidR="00360654" w:rsidRPr="005414C2" w:rsidRDefault="00360654" w:rsidP="0048174D">
      <w:pPr>
        <w:autoSpaceDE w:val="0"/>
        <w:autoSpaceDN w:val="0"/>
        <w:bidi w:val="0"/>
        <w:adjustRightInd w:val="0"/>
        <w:spacing w:after="0" w:line="360" w:lineRule="auto"/>
        <w:rPr>
          <w:rFonts w:ascii="Times-Roman" w:hAnsi="Times-Roman" w:cs="Times-Roman"/>
          <w:color w:val="000000"/>
          <w:sz w:val="20"/>
          <w:szCs w:val="20"/>
        </w:rPr>
      </w:pPr>
    </w:p>
    <w:p w:rsidR="006A1564" w:rsidRDefault="006A1564" w:rsidP="0048174D">
      <w:pPr>
        <w:autoSpaceDE w:val="0"/>
        <w:autoSpaceDN w:val="0"/>
        <w:bidi w:val="0"/>
        <w:adjustRightInd w:val="0"/>
        <w:spacing w:after="0" w:line="360" w:lineRule="auto"/>
        <w:jc w:val="both"/>
        <w:rPr>
          <w:rFonts w:ascii="Times-Roman" w:hAnsi="Times-Roman" w:cs="Times-Roman"/>
          <w:color w:val="000000"/>
          <w:sz w:val="20"/>
          <w:szCs w:val="20"/>
        </w:rPr>
      </w:pPr>
    </w:p>
    <w:p w:rsidR="006A1564" w:rsidRDefault="006A1564" w:rsidP="0048174D">
      <w:pPr>
        <w:autoSpaceDE w:val="0"/>
        <w:autoSpaceDN w:val="0"/>
        <w:bidi w:val="0"/>
        <w:adjustRightInd w:val="0"/>
        <w:spacing w:after="0" w:line="360" w:lineRule="auto"/>
        <w:jc w:val="both"/>
        <w:rPr>
          <w:rFonts w:ascii="Times-Roman" w:hAnsi="Times-Roman" w:cs="Times-Roman"/>
          <w:color w:val="000000"/>
          <w:sz w:val="20"/>
          <w:szCs w:val="20"/>
        </w:rPr>
      </w:pPr>
    </w:p>
    <w:p w:rsidR="006276A9" w:rsidRDefault="006276A9" w:rsidP="0048174D">
      <w:pPr>
        <w:autoSpaceDE w:val="0"/>
        <w:autoSpaceDN w:val="0"/>
        <w:bidi w:val="0"/>
        <w:adjustRightInd w:val="0"/>
        <w:spacing w:after="0" w:line="360" w:lineRule="auto"/>
        <w:jc w:val="both"/>
        <w:rPr>
          <w:rFonts w:ascii="Times-Roman" w:hAnsi="Times-Roman" w:cs="Times-Roman"/>
          <w:color w:val="000000"/>
          <w:sz w:val="20"/>
          <w:szCs w:val="20"/>
        </w:rPr>
      </w:pPr>
    </w:p>
    <w:p w:rsidR="002B78B9" w:rsidRDefault="002B78B9" w:rsidP="002B78B9">
      <w:pPr>
        <w:autoSpaceDE w:val="0"/>
        <w:autoSpaceDN w:val="0"/>
        <w:bidi w:val="0"/>
        <w:adjustRightInd w:val="0"/>
        <w:spacing w:after="0" w:line="360" w:lineRule="auto"/>
        <w:jc w:val="both"/>
        <w:rPr>
          <w:rFonts w:ascii="Times-Roman" w:hAnsi="Times-Roman" w:cs="Times-Roman"/>
          <w:color w:val="000000"/>
          <w:sz w:val="20"/>
          <w:szCs w:val="20"/>
        </w:rPr>
      </w:pPr>
    </w:p>
    <w:p w:rsidR="002B78B9" w:rsidRDefault="002B78B9" w:rsidP="002B78B9">
      <w:pPr>
        <w:autoSpaceDE w:val="0"/>
        <w:autoSpaceDN w:val="0"/>
        <w:bidi w:val="0"/>
        <w:adjustRightInd w:val="0"/>
        <w:spacing w:after="0" w:line="360" w:lineRule="auto"/>
        <w:jc w:val="both"/>
        <w:rPr>
          <w:rFonts w:ascii="Times-Roman" w:hAnsi="Times-Roman" w:cs="Times-Roman"/>
          <w:color w:val="000000"/>
          <w:sz w:val="20"/>
          <w:szCs w:val="20"/>
        </w:rPr>
      </w:pPr>
    </w:p>
    <w:p w:rsidR="002B78B9" w:rsidRDefault="002B78B9" w:rsidP="002B78B9">
      <w:pPr>
        <w:autoSpaceDE w:val="0"/>
        <w:autoSpaceDN w:val="0"/>
        <w:bidi w:val="0"/>
        <w:adjustRightInd w:val="0"/>
        <w:spacing w:after="0" w:line="360" w:lineRule="auto"/>
        <w:jc w:val="both"/>
        <w:rPr>
          <w:rFonts w:ascii="Times New Roman" w:hAnsi="Times New Roman" w:cs="Times New Roman"/>
          <w:sz w:val="24"/>
          <w:szCs w:val="24"/>
        </w:rPr>
      </w:pPr>
    </w:p>
    <w:p w:rsidR="002B78B9" w:rsidRPr="008C0F09" w:rsidRDefault="002B78B9" w:rsidP="008C0F09">
      <w:pPr>
        <w:pStyle w:val="Caption"/>
        <w:keepNext/>
        <w:bidi w:val="0"/>
        <w:rPr>
          <w:rFonts w:ascii="Times New Roman" w:hAnsi="Times New Roman" w:cs="Times New Roman"/>
          <w:b w:val="0"/>
          <w:bCs w:val="0"/>
          <w:color w:val="auto"/>
          <w:rtl/>
        </w:rPr>
      </w:pPr>
      <w:r w:rsidRPr="008C0F09">
        <w:rPr>
          <w:rFonts w:ascii="Times New Roman" w:hAnsi="Times New Roman" w:cs="Times New Roman"/>
          <w:noProof/>
          <w:color w:val="auto"/>
        </w:rPr>
        <w:lastRenderedPageBreak/>
        <w:t>Table 4.</w:t>
      </w:r>
      <w:r w:rsidRPr="008C0F09">
        <w:rPr>
          <w:rFonts w:ascii="Times New Roman" w:hAnsi="Times New Roman" w:cs="Times New Roman"/>
          <w:b w:val="0"/>
          <w:bCs w:val="0"/>
          <w:noProof/>
          <w:color w:val="auto"/>
        </w:rPr>
        <w:t xml:space="preserve"> Calculated nitrogen quadrupolar and chemical shift data for various threonine hydrochloride clusters.</w:t>
      </w:r>
    </w:p>
    <w:tbl>
      <w:tblPr>
        <w:bidiVisual/>
        <w:tblW w:w="5753" w:type="dxa"/>
        <w:tblInd w:w="3288" w:type="dxa"/>
        <w:tblLook w:val="04A0"/>
      </w:tblPr>
      <w:tblGrid>
        <w:gridCol w:w="798"/>
        <w:gridCol w:w="870"/>
        <w:gridCol w:w="803"/>
        <w:gridCol w:w="876"/>
        <w:gridCol w:w="1243"/>
        <w:gridCol w:w="1163"/>
      </w:tblGrid>
      <w:tr w:rsidR="00360654" w:rsidRPr="00A72467" w:rsidTr="005F2EA8">
        <w:tc>
          <w:tcPr>
            <w:tcW w:w="798" w:type="dxa"/>
            <w:tcBorders>
              <w:top w:val="single" w:sz="4" w:space="0" w:color="auto"/>
              <w:bottom w:val="single" w:sz="4" w:space="0" w:color="auto"/>
            </w:tcBorders>
          </w:tcPr>
          <w:p w:rsidR="002B78B9" w:rsidRDefault="002B78B9" w:rsidP="0048174D">
            <w:pPr>
              <w:bidi w:val="0"/>
              <w:spacing w:line="360" w:lineRule="auto"/>
              <w:jc w:val="center"/>
              <w:rPr>
                <w:rFonts w:ascii="Times New Roman" w:hAnsi="Times New Roman" w:cs="Times New Roman"/>
                <w:sz w:val="16"/>
                <w:szCs w:val="16"/>
              </w:rPr>
            </w:pPr>
          </w:p>
          <w:p w:rsidR="00360654" w:rsidRPr="006A1564" w:rsidRDefault="00360654" w:rsidP="002B78B9">
            <w:pPr>
              <w:bidi w:val="0"/>
              <w:spacing w:line="360" w:lineRule="auto"/>
              <w:rPr>
                <w:rFonts w:ascii="Times New Roman" w:hAnsi="Times New Roman" w:cs="Times New Roman"/>
                <w:sz w:val="16"/>
                <w:szCs w:val="16"/>
              </w:rPr>
            </w:pPr>
            <w:r w:rsidRPr="006A1564">
              <w:rPr>
                <w:rFonts w:ascii="Times New Roman" w:hAnsi="Times New Roman" w:cs="Times New Roman"/>
                <w:sz w:val="16"/>
                <w:szCs w:val="16"/>
              </w:rPr>
              <w:t>│η</w:t>
            </w:r>
            <w:r w:rsidRPr="006A1564">
              <w:rPr>
                <w:rFonts w:ascii="Times New Roman" w:hAnsi="Times New Roman" w:cs="Times New Roman"/>
                <w:sz w:val="16"/>
                <w:szCs w:val="16"/>
                <w:vertAlign w:val="subscript"/>
              </w:rPr>
              <w:t>Q</w:t>
            </w:r>
            <w:r w:rsidRPr="006A1564">
              <w:rPr>
                <w:rFonts w:ascii="Times New Roman" w:hAnsi="Times New Roman" w:cs="Times New Roman"/>
                <w:sz w:val="16"/>
                <w:szCs w:val="16"/>
              </w:rPr>
              <w:t>│</w:t>
            </w:r>
          </w:p>
        </w:tc>
        <w:tc>
          <w:tcPr>
            <w:tcW w:w="870"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│C</w:t>
            </w:r>
            <w:r w:rsidRPr="006A1564">
              <w:rPr>
                <w:rFonts w:ascii="Times New Roman" w:hAnsi="Times New Roman" w:cs="Times New Roman"/>
                <w:sz w:val="16"/>
                <w:szCs w:val="16"/>
                <w:vertAlign w:val="subscript"/>
              </w:rPr>
              <w:t>Q</w:t>
            </w:r>
            <w:r w:rsidRPr="006A1564">
              <w:rPr>
                <w:rFonts w:ascii="Times New Roman" w:hAnsi="Times New Roman" w:cs="Times New Roman"/>
                <w:sz w:val="16"/>
                <w:szCs w:val="16"/>
              </w:rPr>
              <w:t>│ (MHz)</w:t>
            </w:r>
          </w:p>
        </w:tc>
        <w:tc>
          <w:tcPr>
            <w:tcW w:w="803"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Δσ (ppm)</w:t>
            </w:r>
          </w:p>
        </w:tc>
        <w:tc>
          <w:tcPr>
            <w:tcW w:w="876"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σ</w:t>
            </w:r>
            <w:r w:rsidRPr="006A1564">
              <w:rPr>
                <w:rFonts w:ascii="Times New Roman" w:hAnsi="Times New Roman" w:cs="Times New Roman"/>
                <w:sz w:val="16"/>
                <w:szCs w:val="16"/>
                <w:vertAlign w:val="subscript"/>
              </w:rPr>
              <w:t>iso</w:t>
            </w:r>
            <w:r w:rsidRPr="006A1564">
              <w:rPr>
                <w:rFonts w:ascii="Times New Roman" w:hAnsi="Times New Roman" w:cs="Times New Roman"/>
                <w:sz w:val="16"/>
                <w:szCs w:val="16"/>
              </w:rPr>
              <w:t xml:space="preserve"> (ppm)</w:t>
            </w:r>
          </w:p>
        </w:tc>
        <w:tc>
          <w:tcPr>
            <w:tcW w:w="1243"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Functional</w:t>
            </w:r>
          </w:p>
        </w:tc>
        <w:tc>
          <w:tcPr>
            <w:tcW w:w="1163" w:type="dxa"/>
            <w:tcBorders>
              <w:top w:val="single" w:sz="4" w:space="0" w:color="auto"/>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Model</w:t>
            </w:r>
          </w:p>
        </w:tc>
      </w:tr>
      <w:tr w:rsidR="00360654" w:rsidRPr="00A72467" w:rsidTr="005F2EA8">
        <w:trPr>
          <w:trHeight w:val="78"/>
        </w:trPr>
        <w:tc>
          <w:tcPr>
            <w:tcW w:w="798"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0.69</w:t>
            </w:r>
          </w:p>
        </w:tc>
        <w:tc>
          <w:tcPr>
            <w:tcW w:w="870"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1.07</w:t>
            </w:r>
          </w:p>
        </w:tc>
        <w:tc>
          <w:tcPr>
            <w:tcW w:w="803"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36.73</w:t>
            </w:r>
          </w:p>
        </w:tc>
        <w:tc>
          <w:tcPr>
            <w:tcW w:w="876"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199.57</w:t>
            </w:r>
          </w:p>
        </w:tc>
        <w:tc>
          <w:tcPr>
            <w:tcW w:w="1243" w:type="dxa"/>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Borders>
              <w:top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Monomer</w:t>
            </w: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0.68</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1.03</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32.31</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205.94</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0.75</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1.01</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33.56</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205.93</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0.67</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1.08</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35.15</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204.35</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0.66</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1.00</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34.46</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200.67</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Dimer</w:t>
            </w: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0.65</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0.96</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28.40</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207.47</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0.72</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0.94</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31.11</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205.56</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0.64</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1.01</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32.86</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205.49</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0.61</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0.94</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32.72</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201.00</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Trimer</w:t>
            </w: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0.60</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0.90</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26.64</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207.81</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0.68</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0.88</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30.39</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206.26</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0.59</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0.95</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31.19</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205.98</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0.60</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0.93</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32.50</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200.95</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Tetramer</w:t>
            </w: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0.59</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0.89</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26.43</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207.75</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0.67</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0.87</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28.96</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206.39</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0.58</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0.94</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31.07</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205.96</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0.60</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0.93</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32.30</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200.93</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B3LYP</w:t>
            </w:r>
          </w:p>
        </w:tc>
        <w:tc>
          <w:tcPr>
            <w:tcW w:w="1163" w:type="dxa"/>
            <w:vMerge w:val="restart"/>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Pentamer</w:t>
            </w: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0.58</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0.89</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25.98</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207.96</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M062X</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0.66</w:t>
            </w:r>
          </w:p>
        </w:tc>
        <w:tc>
          <w:tcPr>
            <w:tcW w:w="870"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0.86</w:t>
            </w:r>
          </w:p>
        </w:tc>
        <w:tc>
          <w:tcPr>
            <w:tcW w:w="80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28.60</w:t>
            </w:r>
          </w:p>
        </w:tc>
        <w:tc>
          <w:tcPr>
            <w:tcW w:w="876"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206.32</w:t>
            </w:r>
          </w:p>
        </w:tc>
        <w:tc>
          <w:tcPr>
            <w:tcW w:w="1243" w:type="dxa"/>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M06L</w:t>
            </w:r>
          </w:p>
        </w:tc>
        <w:tc>
          <w:tcPr>
            <w:tcW w:w="1163" w:type="dxa"/>
            <w:vMerge/>
          </w:tcPr>
          <w:p w:rsidR="00360654" w:rsidRPr="006A1564" w:rsidRDefault="00360654" w:rsidP="0048174D">
            <w:pPr>
              <w:bidi w:val="0"/>
              <w:spacing w:line="360" w:lineRule="auto"/>
              <w:jc w:val="center"/>
              <w:rPr>
                <w:rFonts w:ascii="Times New Roman" w:hAnsi="Times New Roman" w:cs="Times New Roman"/>
                <w:sz w:val="16"/>
                <w:szCs w:val="16"/>
              </w:rPr>
            </w:pPr>
          </w:p>
        </w:tc>
      </w:tr>
      <w:tr w:rsidR="00360654" w:rsidRPr="00A72467" w:rsidTr="005F2EA8">
        <w:trPr>
          <w:trHeight w:val="78"/>
        </w:trPr>
        <w:tc>
          <w:tcPr>
            <w:tcW w:w="798"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0.58</w:t>
            </w:r>
          </w:p>
        </w:tc>
        <w:tc>
          <w:tcPr>
            <w:tcW w:w="870"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0.94</w:t>
            </w:r>
          </w:p>
        </w:tc>
        <w:tc>
          <w:tcPr>
            <w:tcW w:w="803"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30.88</w:t>
            </w:r>
          </w:p>
        </w:tc>
        <w:tc>
          <w:tcPr>
            <w:tcW w:w="876"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tl/>
              </w:rPr>
            </w:pPr>
            <w:r w:rsidRPr="006A1564">
              <w:rPr>
                <w:rFonts w:ascii="Times New Roman" w:hAnsi="Times New Roman" w:cs="Times New Roman"/>
                <w:sz w:val="16"/>
                <w:szCs w:val="16"/>
              </w:rPr>
              <w:t>205.99</w:t>
            </w:r>
          </w:p>
        </w:tc>
        <w:tc>
          <w:tcPr>
            <w:tcW w:w="1243" w:type="dxa"/>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r w:rsidRPr="006A1564">
              <w:rPr>
                <w:rFonts w:ascii="Times New Roman" w:hAnsi="Times New Roman" w:cs="Times New Roman"/>
                <w:sz w:val="16"/>
                <w:szCs w:val="16"/>
              </w:rPr>
              <w:t>CAM-B3LYP</w:t>
            </w:r>
          </w:p>
        </w:tc>
        <w:tc>
          <w:tcPr>
            <w:tcW w:w="1163" w:type="dxa"/>
            <w:vMerge/>
            <w:tcBorders>
              <w:bottom w:val="single" w:sz="4" w:space="0" w:color="auto"/>
            </w:tcBorders>
          </w:tcPr>
          <w:p w:rsidR="00360654" w:rsidRPr="006A1564" w:rsidRDefault="00360654" w:rsidP="0048174D">
            <w:pPr>
              <w:bidi w:val="0"/>
              <w:spacing w:line="360" w:lineRule="auto"/>
              <w:jc w:val="center"/>
              <w:rPr>
                <w:rFonts w:ascii="Times New Roman" w:hAnsi="Times New Roman" w:cs="Times New Roman"/>
                <w:sz w:val="16"/>
                <w:szCs w:val="16"/>
              </w:rPr>
            </w:pPr>
          </w:p>
        </w:tc>
      </w:tr>
    </w:tbl>
    <w:p w:rsidR="00360654" w:rsidRPr="005414C2" w:rsidRDefault="00360654" w:rsidP="0048174D">
      <w:pPr>
        <w:autoSpaceDE w:val="0"/>
        <w:autoSpaceDN w:val="0"/>
        <w:bidi w:val="0"/>
        <w:adjustRightInd w:val="0"/>
        <w:spacing w:after="0" w:line="360" w:lineRule="auto"/>
        <w:rPr>
          <w:rFonts w:ascii="Times-Roman" w:hAnsi="Times-Roman" w:cs="Times-Roman"/>
          <w:color w:val="000000"/>
          <w:sz w:val="20"/>
          <w:szCs w:val="20"/>
        </w:rPr>
      </w:pPr>
    </w:p>
    <w:p w:rsidR="00454CA6" w:rsidRDefault="00454CA6" w:rsidP="0048174D">
      <w:pPr>
        <w:autoSpaceDE w:val="0"/>
        <w:autoSpaceDN w:val="0"/>
        <w:bidi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2. 3. </w:t>
      </w:r>
      <w:r w:rsidR="00360654" w:rsidRPr="00AB67D5">
        <w:rPr>
          <w:rFonts w:ascii="Times New Roman" w:hAnsi="Times New Roman" w:cs="Times New Roman"/>
          <w:b/>
          <w:bCs/>
          <w:sz w:val="24"/>
          <w:szCs w:val="24"/>
        </w:rPr>
        <w:t>Computational errors</w:t>
      </w:r>
    </w:p>
    <w:p w:rsidR="00360654" w:rsidRPr="00AB67D5" w:rsidRDefault="00360654" w:rsidP="00454CA6">
      <w:pPr>
        <w:autoSpaceDE w:val="0"/>
        <w:autoSpaceDN w:val="0"/>
        <w:bidi w:val="0"/>
        <w:adjustRightInd w:val="0"/>
        <w:spacing w:after="0" w:line="360" w:lineRule="auto"/>
        <w:ind w:firstLine="284"/>
        <w:jc w:val="both"/>
        <w:rPr>
          <w:rFonts w:ascii="Times New Roman" w:hAnsi="Times New Roman" w:cs="Times New Roman"/>
          <w:sz w:val="24"/>
          <w:szCs w:val="24"/>
        </w:rPr>
      </w:pPr>
      <w:r w:rsidRPr="00AB67D5">
        <w:rPr>
          <w:rFonts w:ascii="Times New Roman" w:hAnsi="Times New Roman" w:cs="Times New Roman"/>
          <w:sz w:val="24"/>
          <w:szCs w:val="24"/>
        </w:rPr>
        <w:t>Usually the magnitude of C</w:t>
      </w:r>
      <w:r w:rsidRPr="00AB67D5">
        <w:rPr>
          <w:rFonts w:ascii="Times New Roman" w:hAnsi="Times New Roman" w:cs="Times New Roman"/>
          <w:sz w:val="24"/>
          <w:szCs w:val="24"/>
          <w:vertAlign w:val="subscript"/>
        </w:rPr>
        <w:t>Q</w:t>
      </w:r>
      <w:r w:rsidRPr="00AB67D5">
        <w:rPr>
          <w:rFonts w:ascii="Times New Roman" w:hAnsi="Times New Roman" w:cs="Times New Roman"/>
          <w:sz w:val="24"/>
          <w:szCs w:val="24"/>
        </w:rPr>
        <w:t xml:space="preserve"> (</w:t>
      </w:r>
      <w:r w:rsidRPr="00AB67D5">
        <w:rPr>
          <w:rFonts w:ascii="Times New Roman" w:hAnsi="Times New Roman" w:cs="Times New Roman"/>
          <w:sz w:val="24"/>
          <w:szCs w:val="24"/>
          <w:vertAlign w:val="superscript"/>
        </w:rPr>
        <w:t>35</w:t>
      </w:r>
      <w:r w:rsidRPr="00AB67D5">
        <w:rPr>
          <w:rFonts w:ascii="Times New Roman" w:hAnsi="Times New Roman" w:cs="Times New Roman"/>
          <w:sz w:val="24"/>
          <w:szCs w:val="24"/>
        </w:rPr>
        <w:t>Cl) measured from NMR spectra of chloride ions in organic and inorganic salts range from essentially zero in cubic salts to greater than 9.0 MHz</w:t>
      </w:r>
      <w:r w:rsidR="00F65276">
        <w:rPr>
          <w:rFonts w:ascii="Times New Roman" w:hAnsi="Times New Roman" w:cs="Times New Roman"/>
          <w:sz w:val="24"/>
          <w:szCs w:val="24"/>
        </w:rPr>
        <w:t>,</w:t>
      </w:r>
      <w:r w:rsidRPr="00E40A49">
        <w:rPr>
          <w:rFonts w:ascii="Times New Roman" w:hAnsi="Times New Roman" w:cs="Times New Roman"/>
          <w:sz w:val="24"/>
          <w:szCs w:val="24"/>
          <w:vertAlign w:val="superscript"/>
        </w:rPr>
        <w:t>71-73</w:t>
      </w:r>
      <w:r w:rsidRPr="00AB67D5">
        <w:rPr>
          <w:rFonts w:ascii="Times New Roman" w:hAnsi="Times New Roman" w:cs="Times New Roman"/>
          <w:sz w:val="24"/>
          <w:szCs w:val="24"/>
        </w:rPr>
        <w:t xml:space="preserve"> and the results of the calculations of the chlorine-35 quadrupolar coupling constants measured in this study were in this range. According to available experimental data for chlorine nucleus</w:t>
      </w:r>
      <w:r w:rsidR="00F65276">
        <w:rPr>
          <w:rFonts w:ascii="Times New Roman" w:hAnsi="Times New Roman" w:cs="Times New Roman"/>
          <w:sz w:val="24"/>
          <w:szCs w:val="24"/>
        </w:rPr>
        <w:t>,</w:t>
      </w:r>
      <w:r w:rsidRPr="00E40A49">
        <w:rPr>
          <w:rFonts w:ascii="Times New Roman" w:hAnsi="Times New Roman" w:cs="Times New Roman"/>
          <w:sz w:val="24"/>
          <w:szCs w:val="24"/>
          <w:vertAlign w:val="superscript"/>
        </w:rPr>
        <w:t>44,74,75</w:t>
      </w:r>
      <w:r w:rsidRPr="00AB67D5">
        <w:rPr>
          <w:rFonts w:ascii="Times-Roman" w:hAnsi="Times-Roman" w:cs="Times-Roman"/>
          <w:color w:val="000000"/>
          <w:sz w:val="24"/>
          <w:szCs w:val="24"/>
        </w:rPr>
        <w:t xml:space="preserve"> </w:t>
      </w:r>
      <w:r w:rsidRPr="00AB67D5">
        <w:rPr>
          <w:rFonts w:ascii="Times New Roman" w:hAnsi="Times New Roman" w:cs="Times New Roman"/>
          <w:sz w:val="24"/>
          <w:szCs w:val="24"/>
        </w:rPr>
        <w:t xml:space="preserve">we can compare four methods used for calculating NQR </w:t>
      </w:r>
      <w:r w:rsidRPr="00AB67D5">
        <w:rPr>
          <w:rFonts w:ascii="Times New Roman" w:hAnsi="Times New Roman" w:cs="Times New Roman"/>
          <w:sz w:val="24"/>
          <w:szCs w:val="24"/>
        </w:rPr>
        <w:lastRenderedPageBreak/>
        <w:t>parameters in these two amino acids. By comparing the experimental and calculated values shown in Tables 1 and 3, the M06L/6-311++G(d,p) method is more accurate and has the lowest computational error for calculating C</w:t>
      </w:r>
      <w:r w:rsidRPr="00AB67D5">
        <w:rPr>
          <w:rFonts w:ascii="Times New Roman" w:hAnsi="Times New Roman" w:cs="Times New Roman"/>
          <w:sz w:val="24"/>
          <w:szCs w:val="24"/>
          <w:vertAlign w:val="subscript"/>
        </w:rPr>
        <w:t>Q</w:t>
      </w:r>
      <w:r w:rsidRPr="00AB67D5">
        <w:rPr>
          <w:rFonts w:ascii="Times New Roman" w:hAnsi="Times New Roman" w:cs="Times New Roman"/>
          <w:sz w:val="24"/>
          <w:szCs w:val="24"/>
        </w:rPr>
        <w:t xml:space="preserve"> in these molecules. Figure 3 shows the average of errors calculated for two hydrochloride salts.</w:t>
      </w:r>
    </w:p>
    <w:p w:rsidR="00997142" w:rsidRDefault="004308A9" w:rsidP="00997142">
      <w:pPr>
        <w:keepNext/>
        <w:bidi w:val="0"/>
        <w:spacing w:line="360" w:lineRule="auto"/>
        <w:jc w:val="both"/>
      </w:pPr>
      <w:r>
        <w:rPr>
          <w:rFonts w:ascii="Times New Roman" w:hAnsi="Times New Roman" w:cs="Times New Roman"/>
          <w:noProof/>
          <w:sz w:val="20"/>
          <w:szCs w:val="20"/>
        </w:rPr>
        <w:drawing>
          <wp:inline distT="0" distB="0" distL="0" distR="0">
            <wp:extent cx="2879725" cy="2161540"/>
            <wp:effectExtent l="0" t="0" r="0" b="0"/>
            <wp:docPr id="7"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2A6E" w:rsidRDefault="00E12A6E" w:rsidP="0048174D">
      <w:pPr>
        <w:autoSpaceDE w:val="0"/>
        <w:autoSpaceDN w:val="0"/>
        <w:bidi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202" style="position:absolute;left:0;text-align:left;margin-left:14.95pt;margin-top:.2pt;width:226.75pt;height:33.2pt;z-index:251666432" stroked="f">
            <v:textbox>
              <w:txbxContent>
                <w:p w:rsidR="00567C09" w:rsidRPr="00567C09" w:rsidRDefault="00567C09" w:rsidP="00567C09">
                  <w:pPr>
                    <w:bidi w:val="0"/>
                    <w:rPr>
                      <w:rFonts w:ascii="Times New Roman" w:hAnsi="Times New Roman" w:cs="Times New Roman"/>
                      <w:sz w:val="18"/>
                      <w:szCs w:val="18"/>
                      <w:rtl/>
                    </w:rPr>
                  </w:pPr>
                  <w:r w:rsidRPr="00567C09">
                    <w:rPr>
                      <w:rFonts w:ascii="Times New Roman" w:hAnsi="Times New Roman" w:cs="Times New Roman"/>
                      <w:b/>
                      <w:bCs/>
                      <w:sz w:val="18"/>
                      <w:szCs w:val="18"/>
                    </w:rPr>
                    <w:t>Figure 3.</w:t>
                  </w:r>
                  <w:r w:rsidRPr="00567C09">
                    <w:rPr>
                      <w:rFonts w:ascii="Times New Roman" w:hAnsi="Times New Roman" w:cs="Times New Roman"/>
                      <w:sz w:val="18"/>
                      <w:szCs w:val="18"/>
                    </w:rPr>
                    <w:t xml:space="preserve"> Comparison of computational methods used in calculation 35Cl CQ of both hydrochloride salts.</w:t>
                  </w:r>
                </w:p>
                <w:p w:rsidR="00E12A6E" w:rsidRPr="00567C09" w:rsidRDefault="00E12A6E" w:rsidP="00567C09">
                  <w:pPr>
                    <w:bidi w:val="0"/>
                    <w:rPr>
                      <w:rFonts w:ascii="Times New Roman" w:hAnsi="Times New Roman" w:cs="Times New Roman"/>
                      <w:sz w:val="18"/>
                      <w:szCs w:val="18"/>
                    </w:rPr>
                  </w:pPr>
                </w:p>
              </w:txbxContent>
            </v:textbox>
            <w10:wrap anchorx="page"/>
          </v:shape>
        </w:pict>
      </w:r>
    </w:p>
    <w:p w:rsidR="00E12A6E" w:rsidRDefault="00E12A6E" w:rsidP="00E12A6E">
      <w:pPr>
        <w:autoSpaceDE w:val="0"/>
        <w:autoSpaceDN w:val="0"/>
        <w:bidi w:val="0"/>
        <w:adjustRightInd w:val="0"/>
        <w:spacing w:after="0" w:line="360" w:lineRule="auto"/>
        <w:ind w:firstLine="284"/>
        <w:jc w:val="both"/>
        <w:rPr>
          <w:rFonts w:ascii="Times New Roman" w:hAnsi="Times New Roman" w:cs="Times New Roman"/>
          <w:sz w:val="24"/>
          <w:szCs w:val="24"/>
        </w:rPr>
      </w:pPr>
    </w:p>
    <w:p w:rsidR="00360654" w:rsidRPr="00AB67D5" w:rsidRDefault="00360654" w:rsidP="00E12A6E">
      <w:pPr>
        <w:autoSpaceDE w:val="0"/>
        <w:autoSpaceDN w:val="0"/>
        <w:bidi w:val="0"/>
        <w:adjustRightInd w:val="0"/>
        <w:spacing w:after="0" w:line="360" w:lineRule="auto"/>
        <w:ind w:firstLine="284"/>
        <w:jc w:val="both"/>
        <w:rPr>
          <w:rFonts w:ascii="Times New Roman" w:hAnsi="Times New Roman" w:cs="Times New Roman"/>
          <w:sz w:val="24"/>
          <w:szCs w:val="24"/>
        </w:rPr>
      </w:pPr>
      <w:r w:rsidRPr="00AB67D5">
        <w:rPr>
          <w:rFonts w:ascii="Times New Roman" w:hAnsi="Times New Roman" w:cs="Times New Roman"/>
          <w:sz w:val="24"/>
          <w:szCs w:val="24"/>
        </w:rPr>
        <w:t>According to available NMR experimental data for chlorine nuclei</w:t>
      </w:r>
      <w:r w:rsidR="00F65276">
        <w:rPr>
          <w:rFonts w:ascii="Times New Roman" w:hAnsi="Times New Roman" w:cs="Times New Roman"/>
          <w:sz w:val="24"/>
          <w:szCs w:val="24"/>
        </w:rPr>
        <w:t>,</w:t>
      </w:r>
      <w:r w:rsidRPr="00E40A49">
        <w:rPr>
          <w:rFonts w:ascii="Times New Roman" w:hAnsi="Times New Roman" w:cs="Times New Roman"/>
          <w:sz w:val="24"/>
          <w:szCs w:val="24"/>
          <w:vertAlign w:val="superscript"/>
        </w:rPr>
        <w:t>75</w:t>
      </w:r>
      <w:r w:rsidRPr="00AB67D5">
        <w:rPr>
          <w:rFonts w:ascii="Times New Roman" w:hAnsi="Times New Roman" w:cs="Times New Roman"/>
          <w:sz w:val="24"/>
          <w:szCs w:val="24"/>
        </w:rPr>
        <w:t xml:space="preserve"> percent errors in calculating σ</w:t>
      </w:r>
      <w:r w:rsidRPr="00AB67D5">
        <w:rPr>
          <w:rFonts w:ascii="Times New Roman" w:hAnsi="Times New Roman" w:cs="Times New Roman"/>
          <w:sz w:val="24"/>
          <w:szCs w:val="24"/>
          <w:vertAlign w:val="subscript"/>
        </w:rPr>
        <w:t>iso</w:t>
      </w:r>
      <w:r w:rsidRPr="00AB67D5">
        <w:rPr>
          <w:rFonts w:ascii="Times New Roman" w:hAnsi="Times New Roman" w:cs="Times New Roman"/>
          <w:sz w:val="24"/>
          <w:szCs w:val="24"/>
        </w:rPr>
        <w:t xml:space="preserve"> of the chlorine nucleus in alanine hydrochloride salt for B3LYP, M06-2X, M06L, CAM-B3LYP functional were 3.10%, 3.23%, 2.69%, and 4.71%, respectively, and for threonine hydrochloride were 12.74%, 15.32%, 11.82%, and 14.84%, respectively. So, we can see again that the M06L/6- 311++G(d,p) method was the most accurate method in these two amino acids.</w:t>
      </w:r>
    </w:p>
    <w:p w:rsidR="00454CA6" w:rsidRDefault="00454CA6" w:rsidP="0048174D">
      <w:pPr>
        <w:autoSpaceDE w:val="0"/>
        <w:autoSpaceDN w:val="0"/>
        <w:bidi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2. 4. </w:t>
      </w:r>
      <w:r w:rsidR="00360654" w:rsidRPr="00AB67D5">
        <w:rPr>
          <w:rFonts w:ascii="Times New Roman" w:hAnsi="Times New Roman" w:cs="Times New Roman"/>
          <w:b/>
          <w:bCs/>
          <w:sz w:val="24"/>
          <w:szCs w:val="24"/>
        </w:rPr>
        <w:t>Correlation between NMR and NBO parameters</w:t>
      </w:r>
    </w:p>
    <w:p w:rsidR="00360654" w:rsidRPr="00AB67D5" w:rsidRDefault="00360654" w:rsidP="00454CA6">
      <w:pPr>
        <w:autoSpaceDE w:val="0"/>
        <w:autoSpaceDN w:val="0"/>
        <w:bidi w:val="0"/>
        <w:adjustRightInd w:val="0"/>
        <w:spacing w:after="0" w:line="360" w:lineRule="auto"/>
        <w:ind w:firstLine="284"/>
        <w:jc w:val="both"/>
        <w:rPr>
          <w:rFonts w:ascii="Times New Roman" w:hAnsi="Times New Roman" w:cs="Times New Roman"/>
          <w:sz w:val="24"/>
          <w:szCs w:val="24"/>
        </w:rPr>
      </w:pPr>
      <w:r w:rsidRPr="00AB67D5">
        <w:rPr>
          <w:rFonts w:ascii="Times New Roman" w:hAnsi="Times New Roman" w:cs="Times New Roman"/>
          <w:sz w:val="24"/>
          <w:szCs w:val="24"/>
        </w:rPr>
        <w:t>Changes in anisotropy parameter are</w:t>
      </w:r>
      <w:r w:rsidR="00970551" w:rsidRPr="00AB67D5">
        <w:rPr>
          <w:rFonts w:ascii="Times New Roman" w:hAnsi="Times New Roman" w:cs="Times New Roman"/>
          <w:sz w:val="24"/>
          <w:szCs w:val="24"/>
        </w:rPr>
        <w:t xml:space="preserve"> </w:t>
      </w:r>
      <w:r w:rsidRPr="00AB67D5">
        <w:rPr>
          <w:rFonts w:ascii="Times New Roman" w:hAnsi="Times New Roman" w:cs="Times New Roman"/>
          <w:sz w:val="24"/>
          <w:szCs w:val="24"/>
        </w:rPr>
        <w:t>correlated to the NBO parameters. Chemical shielding anisotropy of nitrogen atom in alanine hydrochloride decreases with increasing cluster size. According to Table 5, hybridization of nitrogen atom changes from SP</w:t>
      </w:r>
      <w:r w:rsidRPr="00AB67D5">
        <w:rPr>
          <w:rFonts w:ascii="Times New Roman" w:hAnsi="Times New Roman" w:cs="Times New Roman"/>
          <w:sz w:val="24"/>
          <w:szCs w:val="24"/>
          <w:vertAlign w:val="superscript"/>
        </w:rPr>
        <w:t xml:space="preserve">3.12 </w:t>
      </w:r>
      <w:r w:rsidRPr="00AB67D5">
        <w:rPr>
          <w:rFonts w:ascii="Times New Roman" w:hAnsi="Times New Roman" w:cs="Times New Roman"/>
          <w:sz w:val="24"/>
          <w:szCs w:val="24"/>
        </w:rPr>
        <w:t>to SP</w:t>
      </w:r>
      <w:r w:rsidRPr="00AB67D5">
        <w:rPr>
          <w:rFonts w:ascii="Times New Roman" w:hAnsi="Times New Roman" w:cs="Times New Roman"/>
          <w:sz w:val="24"/>
          <w:szCs w:val="24"/>
          <w:vertAlign w:val="superscript"/>
        </w:rPr>
        <w:t>3.10</w:t>
      </w:r>
      <w:r w:rsidRPr="00AB67D5">
        <w:rPr>
          <w:rFonts w:ascii="Times New Roman" w:hAnsi="Times New Roman" w:cs="Times New Roman"/>
          <w:sz w:val="24"/>
          <w:szCs w:val="24"/>
        </w:rPr>
        <w:t>, this increase in s character and decrease in p character cause the electronic cloud around the nucleus to become more symmetric, and chemical shielding anisotropy subsequently decreases. Similarly, a nitrogen atom in threonine hydrochloride changes from SP</w:t>
      </w:r>
      <w:r w:rsidRPr="00AB67D5">
        <w:rPr>
          <w:rFonts w:ascii="Times New Roman" w:hAnsi="Times New Roman" w:cs="Times New Roman"/>
          <w:sz w:val="24"/>
          <w:szCs w:val="24"/>
          <w:vertAlign w:val="superscript"/>
        </w:rPr>
        <w:t xml:space="preserve">3.14 </w:t>
      </w:r>
      <w:r w:rsidRPr="00AB67D5">
        <w:rPr>
          <w:rFonts w:ascii="Times New Roman" w:hAnsi="Times New Roman" w:cs="Times New Roman"/>
          <w:sz w:val="24"/>
          <w:szCs w:val="24"/>
        </w:rPr>
        <w:t>to SP</w:t>
      </w:r>
      <w:r w:rsidRPr="00AB67D5">
        <w:rPr>
          <w:rFonts w:ascii="Times New Roman" w:hAnsi="Times New Roman" w:cs="Times New Roman"/>
          <w:sz w:val="24"/>
          <w:szCs w:val="24"/>
          <w:vertAlign w:val="superscript"/>
        </w:rPr>
        <w:t>3.11</w:t>
      </w:r>
      <w:r w:rsidRPr="00AB67D5">
        <w:rPr>
          <w:rFonts w:ascii="Times New Roman" w:hAnsi="Times New Roman" w:cs="Times New Roman"/>
          <w:sz w:val="24"/>
          <w:szCs w:val="24"/>
        </w:rPr>
        <w:t>, so the symmetry around the nucleus increases, and the anisotropy parameter decreases, as shown in Tables 4 and 6, and Figures 4 and 5.</w:t>
      </w:r>
    </w:p>
    <w:p w:rsidR="006276A9" w:rsidRDefault="006276A9" w:rsidP="0048174D">
      <w:pPr>
        <w:autoSpaceDE w:val="0"/>
        <w:autoSpaceDN w:val="0"/>
        <w:bidi w:val="0"/>
        <w:adjustRightInd w:val="0"/>
        <w:spacing w:after="0" w:line="360" w:lineRule="auto"/>
        <w:jc w:val="both"/>
        <w:rPr>
          <w:rFonts w:ascii="Times New Roman" w:hAnsi="Times New Roman" w:cs="Times New Roman"/>
          <w:sz w:val="24"/>
          <w:szCs w:val="24"/>
        </w:rPr>
      </w:pPr>
    </w:p>
    <w:p w:rsidR="006276A9" w:rsidRDefault="006276A9" w:rsidP="0048174D">
      <w:pPr>
        <w:autoSpaceDE w:val="0"/>
        <w:autoSpaceDN w:val="0"/>
        <w:bidi w:val="0"/>
        <w:adjustRightInd w:val="0"/>
        <w:spacing w:after="0" w:line="360" w:lineRule="auto"/>
        <w:jc w:val="both"/>
        <w:rPr>
          <w:rFonts w:ascii="Times New Roman" w:hAnsi="Times New Roman" w:cs="Times New Roman"/>
          <w:sz w:val="24"/>
          <w:szCs w:val="24"/>
        </w:rPr>
      </w:pPr>
    </w:p>
    <w:p w:rsidR="00E56320" w:rsidRDefault="00E56320" w:rsidP="0048174D">
      <w:pPr>
        <w:autoSpaceDE w:val="0"/>
        <w:autoSpaceDN w:val="0"/>
        <w:bidi w:val="0"/>
        <w:adjustRightInd w:val="0"/>
        <w:spacing w:after="0" w:line="360" w:lineRule="auto"/>
        <w:jc w:val="both"/>
        <w:rPr>
          <w:rFonts w:ascii="Times New Roman" w:hAnsi="Times New Roman" w:cs="Times New Roman"/>
          <w:sz w:val="24"/>
          <w:szCs w:val="24"/>
        </w:rPr>
      </w:pPr>
    </w:p>
    <w:p w:rsidR="00C959BB" w:rsidRDefault="00C959BB" w:rsidP="00C959BB">
      <w:pPr>
        <w:autoSpaceDE w:val="0"/>
        <w:autoSpaceDN w:val="0"/>
        <w:bidi w:val="0"/>
        <w:adjustRightInd w:val="0"/>
        <w:spacing w:after="0" w:line="360" w:lineRule="auto"/>
        <w:jc w:val="both"/>
        <w:rPr>
          <w:rFonts w:ascii="Times New Roman" w:hAnsi="Times New Roman" w:cs="Times New Roman"/>
          <w:sz w:val="24"/>
          <w:szCs w:val="24"/>
        </w:rPr>
      </w:pPr>
    </w:p>
    <w:p w:rsidR="00C959BB" w:rsidRPr="00C959BB" w:rsidRDefault="00C959BB" w:rsidP="00C959BB">
      <w:pPr>
        <w:pStyle w:val="Caption"/>
        <w:keepNext/>
        <w:bidi w:val="0"/>
        <w:rPr>
          <w:rFonts w:ascii="Times New Roman" w:hAnsi="Times New Roman" w:cs="Times New Roman"/>
          <w:b w:val="0"/>
          <w:bCs w:val="0"/>
          <w:color w:val="auto"/>
          <w:rtl/>
        </w:rPr>
      </w:pPr>
      <w:r w:rsidRPr="00C959BB">
        <w:rPr>
          <w:rFonts w:ascii="Times New Roman" w:hAnsi="Times New Roman" w:cs="Times New Roman"/>
          <w:noProof/>
          <w:color w:val="auto"/>
        </w:rPr>
        <w:lastRenderedPageBreak/>
        <w:t>Table 5.</w:t>
      </w:r>
      <w:r w:rsidRPr="00C959BB">
        <w:rPr>
          <w:rFonts w:ascii="Times New Roman" w:hAnsi="Times New Roman" w:cs="Times New Roman"/>
          <w:b w:val="0"/>
          <w:bCs w:val="0"/>
          <w:noProof/>
          <w:color w:val="auto"/>
        </w:rPr>
        <w:t xml:space="preserve"> NBO analysis of NH(1)---Cl interaction for alanine hydrochloride clusters calculated with M06-2X/6-311++G(d,p) method.</w:t>
      </w:r>
    </w:p>
    <w:tbl>
      <w:tblPr>
        <w:bidiVisual/>
        <w:tblW w:w="9177" w:type="dxa"/>
        <w:jc w:val="center"/>
        <w:tblInd w:w="198" w:type="dxa"/>
        <w:tblLook w:val="04A0"/>
      </w:tblPr>
      <w:tblGrid>
        <w:gridCol w:w="1103"/>
        <w:gridCol w:w="1268"/>
        <w:gridCol w:w="1091"/>
        <w:gridCol w:w="3129"/>
        <w:gridCol w:w="753"/>
        <w:gridCol w:w="1094"/>
        <w:gridCol w:w="739"/>
      </w:tblGrid>
      <w:tr w:rsidR="00360654" w:rsidRPr="00A72467" w:rsidTr="005F2EA8">
        <w:trPr>
          <w:trHeight w:hRule="exact" w:val="805"/>
          <w:jc w:val="center"/>
        </w:trPr>
        <w:tc>
          <w:tcPr>
            <w:tcW w:w="1103"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%P</w:t>
            </w:r>
          </w:p>
          <w:p w:rsidR="00360654" w:rsidRPr="00A72467" w:rsidRDefault="00360654" w:rsidP="0048174D">
            <w:pPr>
              <w:bidi w:val="0"/>
              <w:spacing w:line="360" w:lineRule="auto"/>
              <w:jc w:val="center"/>
              <w:rPr>
                <w:rFonts w:ascii="Times New Roman" w:hAnsi="Times New Roman" w:cs="Times New Roman"/>
                <w:sz w:val="20"/>
                <w:szCs w:val="20"/>
              </w:rPr>
            </w:pPr>
          </w:p>
        </w:tc>
        <w:tc>
          <w:tcPr>
            <w:tcW w:w="1268"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 Polarization</w:t>
            </w:r>
          </w:p>
        </w:tc>
        <w:tc>
          <w:tcPr>
            <w:tcW w:w="1091"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tl/>
              </w:rPr>
            </w:pPr>
            <w:r w:rsidRPr="00A72467">
              <w:rPr>
                <w:rFonts w:ascii="Times New Roman" w:hAnsi="Times New Roman" w:cs="Times New Roman"/>
                <w:sz w:val="20"/>
                <w:szCs w:val="20"/>
              </w:rPr>
              <w:t>% S Character</w:t>
            </w:r>
          </w:p>
        </w:tc>
        <w:tc>
          <w:tcPr>
            <w:tcW w:w="3129" w:type="dxa"/>
            <w:tcBorders>
              <w:top w:val="single" w:sz="4" w:space="0" w:color="auto"/>
            </w:tcBorders>
          </w:tcPr>
          <w:p w:rsidR="00360654" w:rsidRPr="00A72467" w:rsidRDefault="002514B5" w:rsidP="0048174D">
            <w:pPr>
              <w:bidi w:val="0"/>
              <w:spacing w:line="360" w:lineRule="auto"/>
              <w:jc w:val="center"/>
              <w:rPr>
                <w:rFonts w:ascii="Times New Roman" w:hAnsi="Times New Roman" w:cs="Times New Roman"/>
                <w:i/>
                <w:iCs/>
                <w:sz w:val="20"/>
                <w:szCs w:val="20"/>
                <w:vertAlign w:val="subscript"/>
                <w:rtl/>
              </w:rPr>
            </w:pPr>
            <m:oMathPara>
              <m:oMath>
                <m:sSubSup>
                  <m:sSubSupPr>
                    <m:ctrlPr>
                      <w:rPr>
                        <w:rFonts w:ascii="Cambria Math" w:hAnsi="Times New Roman" w:cs="Times New Roman"/>
                        <w:iCs/>
                        <w:sz w:val="20"/>
                        <w:szCs w:val="20"/>
                        <w:vertAlign w:val="subscript"/>
                      </w:rPr>
                    </m:ctrlPr>
                  </m:sSubSupPr>
                  <m:e>
                    <m:r>
                      <m:rPr>
                        <m:sty m:val="p"/>
                      </m:rPr>
                      <w:rPr>
                        <w:rFonts w:ascii="Cambria Math" w:hAnsi="Times New Roman" w:cs="Times New Roman"/>
                        <w:sz w:val="20"/>
                        <w:szCs w:val="20"/>
                        <w:vertAlign w:val="subscript"/>
                      </w:rPr>
                      <m:t>σ</m:t>
                    </m:r>
                  </m:e>
                  <m:sub>
                    <m:r>
                      <m:rPr>
                        <m:sty m:val="p"/>
                      </m:rPr>
                      <w:rPr>
                        <w:rFonts w:ascii="Cambria Math" w:hAnsi="Times New Roman" w:cs="Times New Roman"/>
                        <w:sz w:val="20"/>
                        <w:szCs w:val="20"/>
                        <w:vertAlign w:val="subscript"/>
                      </w:rPr>
                      <m:t>N</m:t>
                    </m:r>
                    <m:r>
                      <m:rPr>
                        <m:sty m:val="p"/>
                      </m:rPr>
                      <w:rPr>
                        <w:rFonts w:ascii="Times New Roman" w:hAnsi="Times New Roman" w:cs="Times New Roman"/>
                        <w:sz w:val="20"/>
                        <w:szCs w:val="20"/>
                        <w:vertAlign w:val="subscript"/>
                      </w:rPr>
                      <m:t>-</m:t>
                    </m:r>
                    <m:r>
                      <m:rPr>
                        <m:sty m:val="p"/>
                      </m:rPr>
                      <w:rPr>
                        <w:rFonts w:ascii="Cambria Math" w:hAnsi="Times New Roman" w:cs="Times New Roman"/>
                        <w:sz w:val="20"/>
                        <w:szCs w:val="20"/>
                        <w:vertAlign w:val="subscript"/>
                      </w:rPr>
                      <m:t>H</m:t>
                    </m:r>
                  </m:sub>
                  <m:sup>
                    <m:r>
                      <m:rPr>
                        <m:sty m:val="p"/>
                      </m:rPr>
                      <w:rPr>
                        <w:rFonts w:ascii="Times New Roman" w:hAnsi="Cambria Math" w:cs="Times New Roman"/>
                        <w:sz w:val="20"/>
                        <w:szCs w:val="20"/>
                        <w:vertAlign w:val="subscript"/>
                      </w:rPr>
                      <m:t>*</m:t>
                    </m:r>
                  </m:sup>
                </m:sSubSup>
              </m:oMath>
            </m:oMathPara>
          </w:p>
        </w:tc>
        <w:tc>
          <w:tcPr>
            <w:tcW w:w="753"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vertAlign w:val="subscript"/>
              </w:rPr>
            </w:pPr>
            <w:r w:rsidRPr="00A72467">
              <w:rPr>
                <w:rFonts w:ascii="Times New Roman" w:hAnsi="Times New Roman" w:cs="Times New Roman"/>
                <w:sz w:val="20"/>
                <w:szCs w:val="20"/>
              </w:rPr>
              <w:t>n</w:t>
            </w:r>
            <w:r w:rsidRPr="00A72467">
              <w:rPr>
                <w:rFonts w:ascii="Times New Roman" w:hAnsi="Times New Roman" w:cs="Times New Roman"/>
                <w:sz w:val="20"/>
                <w:szCs w:val="20"/>
                <w:vertAlign w:val="subscript"/>
              </w:rPr>
              <w:t>Cl</w:t>
            </w:r>
          </w:p>
        </w:tc>
        <w:tc>
          <w:tcPr>
            <w:tcW w:w="1094" w:type="dxa"/>
            <w:tcBorders>
              <w:top w:val="single" w:sz="4" w:space="0" w:color="auto"/>
            </w:tcBorders>
          </w:tcPr>
          <w:p w:rsidR="00360654" w:rsidRPr="00A72467" w:rsidRDefault="002514B5" w:rsidP="0048174D">
            <w:pPr>
              <w:bidi w:val="0"/>
              <w:spacing w:line="360" w:lineRule="auto"/>
              <w:jc w:val="center"/>
              <w:rPr>
                <w:rFonts w:ascii="Times New Roman" w:hAnsi="Times New Roman" w:cs="Times New Roman"/>
                <w:sz w:val="20"/>
                <w:szCs w:val="20"/>
              </w:rPr>
            </w:pPr>
            <m:oMathPara>
              <m:oMath>
                <w:bookmarkStart w:id="0" w:name="OLE_LINK13"/>
                <w:bookmarkStart w:id="1" w:name="OLE_LINK14"/>
                <m:sSub>
                  <m:sSubPr>
                    <m:ctrlPr>
                      <w:rPr>
                        <w:rFonts w:ascii="Cambria Math" w:eastAsia="Times New Roman" w:hAnsi="Times New Roman" w:cs="Times New Roman"/>
                        <w:sz w:val="20"/>
                        <w:szCs w:val="20"/>
                      </w:rPr>
                    </m:ctrlPr>
                  </m:sSubPr>
                  <m:e>
                    <m:r>
                      <m:rPr>
                        <m:sty m:val="p"/>
                      </m:rPr>
                      <w:rPr>
                        <w:rFonts w:ascii="Cambria Math" w:eastAsia="Times New Roman" w:hAnsi="Times New Roman" w:cs="Times New Roman"/>
                        <w:sz w:val="20"/>
                        <w:szCs w:val="20"/>
                      </w:rPr>
                      <m:t>E</m:t>
                    </m:r>
                  </m:e>
                  <m:sub>
                    <m:r>
                      <m:rPr>
                        <m:sty m:val="p"/>
                      </m:rPr>
                      <w:rPr>
                        <w:rFonts w:ascii="Cambria Math" w:eastAsia="Times New Roman" w:hAnsi="Times New Roman" w:cs="Times New Roman"/>
                        <w:sz w:val="20"/>
                        <w:szCs w:val="20"/>
                      </w:rPr>
                      <m:t>NBO</m:t>
                    </m:r>
                  </m:sub>
                </m:sSub>
                <w:bookmarkEnd w:id="0"/>
                <w:bookmarkEnd w:id="1"/>
              </m:oMath>
            </m:oMathPara>
          </w:p>
          <w:p w:rsidR="00360654" w:rsidRPr="005414C2" w:rsidRDefault="00360654" w:rsidP="0048174D">
            <w:pPr>
              <w:bidi w:val="0"/>
              <w:spacing w:line="360" w:lineRule="auto"/>
              <w:jc w:val="center"/>
              <w:rPr>
                <w:oMath/>
                <w:rFonts w:ascii="Times New Roman" w:eastAsia="Times New Roman" w:hAnsi="Times New Roman" w:cs="Times New Roman"/>
                <w:sz w:val="20"/>
                <w:szCs w:val="20"/>
                <w:rtl/>
              </w:rPr>
            </w:pPr>
            <w:r w:rsidRPr="00A72467">
              <w:rPr>
                <w:rFonts w:ascii="Times New Roman" w:hAnsi="Times New Roman" w:cs="Times New Roman"/>
                <w:sz w:val="20"/>
                <w:szCs w:val="20"/>
              </w:rPr>
              <w:t>(kCal/mol)</w:t>
            </w:r>
          </w:p>
        </w:tc>
        <w:tc>
          <w:tcPr>
            <w:tcW w:w="739"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Model</w:t>
            </w:r>
          </w:p>
        </w:tc>
      </w:tr>
      <w:tr w:rsidR="00360654" w:rsidRPr="00A72467" w:rsidTr="005F2EA8">
        <w:trPr>
          <w:trHeight w:val="389"/>
          <w:jc w:val="center"/>
        </w:trPr>
        <w:tc>
          <w:tcPr>
            <w:tcW w:w="1103"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74.49</w:t>
            </w:r>
          </w:p>
        </w:tc>
        <w:tc>
          <w:tcPr>
            <w:tcW w:w="1268"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74.49</w:t>
            </w:r>
          </w:p>
        </w:tc>
        <w:tc>
          <w:tcPr>
            <w:tcW w:w="1091"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25.48</w:t>
            </w:r>
          </w:p>
        </w:tc>
        <w:tc>
          <w:tcPr>
            <w:tcW w:w="3129"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 xml:space="preserve">0.4445 </w:t>
            </w:r>
            <m:oMath>
              <m:sSup>
                <m:sSupPr>
                  <m:ctrlPr>
                    <w:rPr>
                      <w:rFonts w:ascii="Cambria Math" w:hAnsi="Times New Roman" w:cs="Times New Roman"/>
                      <w:i/>
                      <w:sz w:val="20"/>
                      <w:szCs w:val="20"/>
                    </w:rPr>
                  </m:ctrlPr>
                </m:sSupPr>
                <m:e>
                  <m:r>
                    <m:rPr>
                      <m:sty m:val="p"/>
                    </m:rPr>
                    <w:rPr>
                      <w:rFonts w:ascii="Cambria Math" w:hAnsi="Times New Roman" w:cs="Times New Roman"/>
                      <w:sz w:val="20"/>
                      <w:szCs w:val="20"/>
                    </w:rPr>
                    <m:t>sp</m:t>
                  </m:r>
                </m:e>
                <m:sup>
                  <m:r>
                    <w:rPr>
                      <w:rFonts w:ascii="Cambria Math" w:hAnsi="Times New Roman" w:cs="Times New Roman"/>
                      <w:sz w:val="20"/>
                      <w:szCs w:val="20"/>
                    </w:rPr>
                    <m:t>2.92</m:t>
                  </m:r>
                </m:sup>
              </m:sSup>
            </m:oMath>
            <w:r w:rsidRPr="00A72467">
              <w:rPr>
                <w:rFonts w:ascii="Times New Roman" w:hAnsi="Times New Roman" w:cs="Times New Roman"/>
                <w:sz w:val="20"/>
                <w:szCs w:val="20"/>
              </w:rPr>
              <w:t xml:space="preserve"> - 0.8958 s</w:t>
            </w:r>
          </w:p>
        </w:tc>
        <w:tc>
          <w:tcPr>
            <w:tcW w:w="753" w:type="dxa"/>
            <w:tcBorders>
              <w:top w:val="single" w:sz="4" w:space="0" w:color="auto"/>
            </w:tcBorders>
          </w:tcPr>
          <w:p w:rsidR="00360654" w:rsidRPr="00A72467" w:rsidRDefault="002514B5" w:rsidP="0048174D">
            <w:pPr>
              <w:bidi w:val="0"/>
              <w:spacing w:line="360" w:lineRule="auto"/>
              <w:jc w:val="center"/>
              <w:rPr>
                <w:rFonts w:ascii="Times New Roman" w:hAnsi="Times New Roman" w:cs="Times New Roman"/>
                <w:sz w:val="20"/>
                <w:szCs w:val="20"/>
              </w:rPr>
            </w:pPr>
            <m:oMathPara>
              <m:oMath>
                <m:sSup>
                  <m:sSupPr>
                    <m:ctrlPr>
                      <w:rPr>
                        <w:rFonts w:ascii="Cambria Math" w:hAnsi="Times New Roman" w:cs="Times New Roman"/>
                        <w:iCs/>
                        <w:sz w:val="20"/>
                        <w:szCs w:val="20"/>
                      </w:rPr>
                    </m:ctrlPr>
                  </m:sSupPr>
                  <m:e>
                    <m:r>
                      <m:rPr>
                        <m:sty m:val="p"/>
                      </m:rPr>
                      <w:rPr>
                        <w:rFonts w:ascii="Cambria Math" w:hAnsi="Times New Roman" w:cs="Times New Roman"/>
                        <w:sz w:val="20"/>
                        <w:szCs w:val="20"/>
                      </w:rPr>
                      <m:t>sp</m:t>
                    </m:r>
                  </m:e>
                  <m:sup>
                    <m:r>
                      <m:rPr>
                        <m:sty m:val="p"/>
                      </m:rPr>
                      <w:rPr>
                        <w:rFonts w:ascii="Cambria Math" w:hAnsi="Times New Roman" w:cs="Times New Roman"/>
                        <w:sz w:val="20"/>
                        <w:szCs w:val="20"/>
                      </w:rPr>
                      <m:t>0.12</m:t>
                    </m:r>
                  </m:sup>
                </m:sSup>
              </m:oMath>
            </m:oMathPara>
          </w:p>
        </w:tc>
        <w:tc>
          <w:tcPr>
            <w:tcW w:w="1094"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52.58</w:t>
            </w:r>
          </w:p>
        </w:tc>
        <w:tc>
          <w:tcPr>
            <w:tcW w:w="739"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w:t>
            </w:r>
          </w:p>
        </w:tc>
      </w:tr>
      <w:tr w:rsidR="00360654" w:rsidRPr="00A72467" w:rsidTr="005F2EA8">
        <w:trPr>
          <w:trHeight w:val="389"/>
          <w:jc w:val="center"/>
        </w:trPr>
        <w:tc>
          <w:tcPr>
            <w:tcW w:w="1103" w:type="dxa"/>
          </w:tcPr>
          <w:p w:rsidR="00360654" w:rsidRPr="00A72467" w:rsidRDefault="00360654" w:rsidP="0048174D">
            <w:pPr>
              <w:bidi w:val="0"/>
              <w:spacing w:line="360" w:lineRule="auto"/>
              <w:jc w:val="center"/>
              <w:rPr>
                <w:rFonts w:ascii="Times New Roman" w:hAnsi="Times New Roman" w:cs="Times New Roman"/>
                <w:sz w:val="20"/>
                <w:szCs w:val="20"/>
                <w:rtl/>
              </w:rPr>
            </w:pPr>
            <w:r w:rsidRPr="00A72467">
              <w:rPr>
                <w:rFonts w:ascii="Times New Roman" w:hAnsi="Times New Roman" w:cs="Times New Roman"/>
                <w:sz w:val="20"/>
                <w:szCs w:val="20"/>
              </w:rPr>
              <w:t>75.72</w:t>
            </w:r>
          </w:p>
        </w:tc>
        <w:tc>
          <w:tcPr>
            <w:tcW w:w="1268" w:type="dxa"/>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75.72</w:t>
            </w:r>
          </w:p>
        </w:tc>
        <w:tc>
          <w:tcPr>
            <w:tcW w:w="1091"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24.24</w:t>
            </w:r>
          </w:p>
        </w:tc>
        <w:tc>
          <w:tcPr>
            <w:tcW w:w="3129" w:type="dxa"/>
          </w:tcPr>
          <w:p w:rsidR="00360654" w:rsidRPr="00A72467" w:rsidRDefault="00360654" w:rsidP="0048174D">
            <w:pPr>
              <w:bidi w:val="0"/>
              <w:spacing w:line="360" w:lineRule="auto"/>
              <w:jc w:val="center"/>
              <w:rPr>
                <w:rFonts w:ascii="Times New Roman" w:hAnsi="Times New Roman" w:cs="Times New Roman"/>
                <w:sz w:val="20"/>
                <w:szCs w:val="20"/>
                <w:rtl/>
              </w:rPr>
            </w:pPr>
            <w:r w:rsidRPr="00A72467">
              <w:rPr>
                <w:rFonts w:ascii="Times New Roman" w:hAnsi="Times New Roman" w:cs="Times New Roman"/>
                <w:sz w:val="20"/>
                <w:szCs w:val="20"/>
              </w:rPr>
              <w:t xml:space="preserve">0.4552 </w:t>
            </w:r>
            <m:oMath>
              <m:sSup>
                <m:sSupPr>
                  <m:ctrlPr>
                    <w:rPr>
                      <w:rFonts w:ascii="Cambria Math" w:hAnsi="Times New Roman" w:cs="Times New Roman"/>
                      <w:i/>
                      <w:sz w:val="20"/>
                      <w:szCs w:val="20"/>
                    </w:rPr>
                  </m:ctrlPr>
                </m:sSupPr>
                <m:e>
                  <m:r>
                    <m:rPr>
                      <m:sty m:val="p"/>
                    </m:rPr>
                    <w:rPr>
                      <w:rFonts w:ascii="Cambria Math" w:hAnsi="Times New Roman" w:cs="Times New Roman"/>
                      <w:sz w:val="20"/>
                      <w:szCs w:val="20"/>
                    </w:rPr>
                    <m:t>sp</m:t>
                  </m:r>
                </m:e>
                <m:sup>
                  <m:r>
                    <w:rPr>
                      <w:rFonts w:ascii="Cambria Math" w:hAnsi="Times New Roman" w:cs="Times New Roman"/>
                      <w:sz w:val="20"/>
                      <w:szCs w:val="20"/>
                    </w:rPr>
                    <m:t>3.12</m:t>
                  </m:r>
                </m:sup>
              </m:sSup>
            </m:oMath>
            <w:r w:rsidRPr="00A72467">
              <w:rPr>
                <w:rFonts w:ascii="Times New Roman" w:hAnsi="Times New Roman" w:cs="Times New Roman"/>
                <w:sz w:val="20"/>
                <w:szCs w:val="20"/>
              </w:rPr>
              <w:t xml:space="preserve"> - 0.8904 s</w:t>
            </w:r>
          </w:p>
        </w:tc>
        <w:tc>
          <w:tcPr>
            <w:tcW w:w="753" w:type="dxa"/>
          </w:tcPr>
          <w:p w:rsidR="00360654" w:rsidRPr="00A72467" w:rsidRDefault="002514B5" w:rsidP="0048174D">
            <w:pPr>
              <w:bidi w:val="0"/>
              <w:spacing w:line="360" w:lineRule="auto"/>
              <w:jc w:val="center"/>
              <w:rPr>
                <w:rFonts w:ascii="Times New Roman" w:hAnsi="Times New Roman" w:cs="Times New Roman"/>
                <w:sz w:val="20"/>
                <w:szCs w:val="20"/>
                <w:rtl/>
              </w:rPr>
            </w:pPr>
            <m:oMathPara>
              <m:oMath>
                <m:sSup>
                  <m:sSupPr>
                    <m:ctrlPr>
                      <w:rPr>
                        <w:rFonts w:ascii="Cambria Math" w:hAnsi="Times New Roman" w:cs="Times New Roman"/>
                        <w:iCs/>
                        <w:sz w:val="20"/>
                        <w:szCs w:val="20"/>
                      </w:rPr>
                    </m:ctrlPr>
                  </m:sSupPr>
                  <m:e>
                    <m:r>
                      <m:rPr>
                        <m:sty m:val="p"/>
                      </m:rPr>
                      <w:rPr>
                        <w:rFonts w:ascii="Cambria Math" w:hAnsi="Times New Roman" w:cs="Times New Roman"/>
                        <w:sz w:val="20"/>
                        <w:szCs w:val="20"/>
                      </w:rPr>
                      <m:t>sp</m:t>
                    </m:r>
                  </m:e>
                  <m:sup>
                    <m:r>
                      <m:rPr>
                        <m:sty m:val="p"/>
                      </m:rPr>
                      <w:rPr>
                        <w:rFonts w:ascii="Cambria Math" w:hAnsi="Times New Roman" w:cs="Times New Roman"/>
                        <w:sz w:val="20"/>
                        <w:szCs w:val="20"/>
                      </w:rPr>
                      <m:t>0.14</m:t>
                    </m:r>
                  </m:sup>
                </m:sSup>
              </m:oMath>
            </m:oMathPara>
          </w:p>
        </w:tc>
        <w:tc>
          <w:tcPr>
            <w:tcW w:w="1094"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43.47</w:t>
            </w:r>
          </w:p>
        </w:tc>
        <w:tc>
          <w:tcPr>
            <w:tcW w:w="739"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2</w:t>
            </w:r>
          </w:p>
        </w:tc>
      </w:tr>
      <w:tr w:rsidR="00360654" w:rsidRPr="00A72467" w:rsidTr="005F2EA8">
        <w:trPr>
          <w:trHeight w:val="389"/>
          <w:jc w:val="center"/>
        </w:trPr>
        <w:tc>
          <w:tcPr>
            <w:tcW w:w="1103"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75.60</w:t>
            </w:r>
          </w:p>
        </w:tc>
        <w:tc>
          <w:tcPr>
            <w:tcW w:w="1268" w:type="dxa"/>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75.60</w:t>
            </w:r>
          </w:p>
        </w:tc>
        <w:tc>
          <w:tcPr>
            <w:tcW w:w="1091"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24.36</w:t>
            </w:r>
          </w:p>
        </w:tc>
        <w:tc>
          <w:tcPr>
            <w:tcW w:w="3129" w:type="dxa"/>
          </w:tcPr>
          <w:p w:rsidR="00360654" w:rsidRPr="00A72467" w:rsidRDefault="00360654" w:rsidP="0048174D">
            <w:pPr>
              <w:bidi w:val="0"/>
              <w:spacing w:line="360" w:lineRule="auto"/>
              <w:jc w:val="center"/>
              <w:rPr>
                <w:rFonts w:ascii="Times New Roman" w:hAnsi="Times New Roman" w:cs="Times New Roman"/>
                <w:b/>
                <w:bCs/>
                <w:sz w:val="20"/>
                <w:szCs w:val="20"/>
                <w:vertAlign w:val="subscript"/>
              </w:rPr>
            </w:pPr>
            <w:r w:rsidRPr="00A72467">
              <w:rPr>
                <w:rFonts w:ascii="Times New Roman" w:hAnsi="Times New Roman" w:cs="Times New Roman"/>
                <w:sz w:val="20"/>
                <w:szCs w:val="20"/>
              </w:rPr>
              <w:t xml:space="preserve">0.4684 </w:t>
            </w:r>
            <m:oMath>
              <m:sSup>
                <m:sSupPr>
                  <m:ctrlPr>
                    <w:rPr>
                      <w:rFonts w:ascii="Cambria Math" w:hAnsi="Times New Roman" w:cs="Times New Roman"/>
                      <w:i/>
                      <w:sz w:val="20"/>
                      <w:szCs w:val="20"/>
                    </w:rPr>
                  </m:ctrlPr>
                </m:sSupPr>
                <m:e>
                  <m:r>
                    <m:rPr>
                      <m:sty m:val="p"/>
                    </m:rPr>
                    <w:rPr>
                      <w:rFonts w:ascii="Cambria Math" w:hAnsi="Times New Roman" w:cs="Times New Roman"/>
                      <w:sz w:val="20"/>
                      <w:szCs w:val="20"/>
                    </w:rPr>
                    <m:t>sp</m:t>
                  </m:r>
                </m:e>
                <m:sup>
                  <m:r>
                    <w:rPr>
                      <w:rFonts w:ascii="Cambria Math" w:hAnsi="Times New Roman" w:cs="Times New Roman"/>
                      <w:sz w:val="20"/>
                      <w:szCs w:val="20"/>
                    </w:rPr>
                    <m:t>3.10</m:t>
                  </m:r>
                </m:sup>
              </m:sSup>
            </m:oMath>
            <w:r w:rsidRPr="00A72467">
              <w:rPr>
                <w:rFonts w:ascii="Times New Roman" w:hAnsi="Times New Roman" w:cs="Times New Roman"/>
                <w:sz w:val="20"/>
                <w:szCs w:val="20"/>
              </w:rPr>
              <w:t xml:space="preserve"> - 0.8835 s</w:t>
            </w:r>
          </w:p>
        </w:tc>
        <w:tc>
          <w:tcPr>
            <w:tcW w:w="753" w:type="dxa"/>
          </w:tcPr>
          <w:p w:rsidR="00360654" w:rsidRPr="00A72467" w:rsidRDefault="002514B5" w:rsidP="0048174D">
            <w:pPr>
              <w:bidi w:val="0"/>
              <w:spacing w:line="360" w:lineRule="auto"/>
              <w:jc w:val="center"/>
              <w:rPr>
                <w:rFonts w:ascii="Times New Roman" w:hAnsi="Times New Roman" w:cs="Times New Roman"/>
                <w:b/>
                <w:bCs/>
                <w:sz w:val="20"/>
                <w:szCs w:val="20"/>
                <w:vertAlign w:val="subscript"/>
                <w:rtl/>
              </w:rPr>
            </w:pPr>
            <m:oMathPara>
              <m:oMath>
                <m:sSup>
                  <m:sSupPr>
                    <m:ctrlPr>
                      <w:rPr>
                        <w:rFonts w:ascii="Cambria Math" w:hAnsi="Times New Roman" w:cs="Times New Roman"/>
                        <w:iCs/>
                        <w:sz w:val="20"/>
                        <w:szCs w:val="20"/>
                      </w:rPr>
                    </m:ctrlPr>
                  </m:sSupPr>
                  <m:e>
                    <m:r>
                      <m:rPr>
                        <m:sty m:val="p"/>
                      </m:rPr>
                      <w:rPr>
                        <w:rFonts w:ascii="Cambria Math" w:hAnsi="Times New Roman" w:cs="Times New Roman"/>
                        <w:sz w:val="20"/>
                        <w:szCs w:val="20"/>
                      </w:rPr>
                      <m:t>sp</m:t>
                    </m:r>
                  </m:e>
                  <m:sup>
                    <m:r>
                      <m:rPr>
                        <m:sty m:val="p"/>
                      </m:rPr>
                      <w:rPr>
                        <w:rFonts w:ascii="Cambria Math" w:hAnsi="Times New Roman" w:cs="Times New Roman"/>
                        <w:sz w:val="20"/>
                        <w:szCs w:val="20"/>
                      </w:rPr>
                      <m:t>0.38</m:t>
                    </m:r>
                  </m:sup>
                </m:sSup>
              </m:oMath>
            </m:oMathPara>
          </w:p>
        </w:tc>
        <w:tc>
          <w:tcPr>
            <w:tcW w:w="1094"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35.32</w:t>
            </w:r>
          </w:p>
        </w:tc>
        <w:tc>
          <w:tcPr>
            <w:tcW w:w="739"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3</w:t>
            </w:r>
          </w:p>
        </w:tc>
      </w:tr>
      <w:tr w:rsidR="00360654" w:rsidRPr="00A72467" w:rsidTr="005F2EA8">
        <w:trPr>
          <w:trHeight w:val="389"/>
          <w:jc w:val="center"/>
        </w:trPr>
        <w:tc>
          <w:tcPr>
            <w:tcW w:w="1103"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75.59</w:t>
            </w:r>
          </w:p>
        </w:tc>
        <w:tc>
          <w:tcPr>
            <w:tcW w:w="1268" w:type="dxa"/>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75.59</w:t>
            </w:r>
          </w:p>
        </w:tc>
        <w:tc>
          <w:tcPr>
            <w:tcW w:w="1091"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24.38</w:t>
            </w:r>
          </w:p>
        </w:tc>
        <w:tc>
          <w:tcPr>
            <w:tcW w:w="3129" w:type="dxa"/>
          </w:tcPr>
          <w:p w:rsidR="00360654" w:rsidRPr="00A72467" w:rsidRDefault="00360654" w:rsidP="0048174D">
            <w:pPr>
              <w:bidi w:val="0"/>
              <w:spacing w:line="360" w:lineRule="auto"/>
              <w:jc w:val="center"/>
              <w:rPr>
                <w:rFonts w:ascii="Times New Roman" w:hAnsi="Times New Roman" w:cs="Times New Roman"/>
                <w:sz w:val="20"/>
                <w:szCs w:val="20"/>
                <w:rtl/>
              </w:rPr>
            </w:pPr>
            <w:r w:rsidRPr="00A72467">
              <w:rPr>
                <w:rFonts w:ascii="Times New Roman" w:hAnsi="Times New Roman" w:cs="Times New Roman"/>
                <w:sz w:val="20"/>
                <w:szCs w:val="20"/>
              </w:rPr>
              <w:t xml:space="preserve">0.4704 </w:t>
            </w:r>
            <m:oMath>
              <m:sSup>
                <m:sSupPr>
                  <m:ctrlPr>
                    <w:rPr>
                      <w:rFonts w:ascii="Cambria Math" w:hAnsi="Times New Roman" w:cs="Times New Roman"/>
                      <w:i/>
                      <w:sz w:val="20"/>
                      <w:szCs w:val="20"/>
                    </w:rPr>
                  </m:ctrlPr>
                </m:sSupPr>
                <m:e>
                  <m:r>
                    <m:rPr>
                      <m:sty m:val="p"/>
                    </m:rPr>
                    <w:rPr>
                      <w:rFonts w:ascii="Cambria Math" w:hAnsi="Times New Roman" w:cs="Times New Roman"/>
                      <w:sz w:val="20"/>
                      <w:szCs w:val="20"/>
                    </w:rPr>
                    <m:t>sp</m:t>
                  </m:r>
                </m:e>
                <m:sup>
                  <m:r>
                    <w:rPr>
                      <w:rFonts w:ascii="Cambria Math" w:hAnsi="Times New Roman" w:cs="Times New Roman"/>
                      <w:sz w:val="20"/>
                      <w:szCs w:val="20"/>
                    </w:rPr>
                    <m:t>3.10</m:t>
                  </m:r>
                </m:sup>
              </m:sSup>
            </m:oMath>
            <w:r w:rsidRPr="00A72467">
              <w:rPr>
                <w:rFonts w:ascii="Times New Roman" w:hAnsi="Times New Roman" w:cs="Times New Roman"/>
                <w:sz w:val="20"/>
                <w:szCs w:val="20"/>
              </w:rPr>
              <w:t xml:space="preserve"> - 0.8824 s</w:t>
            </w:r>
          </w:p>
        </w:tc>
        <w:tc>
          <w:tcPr>
            <w:tcW w:w="753" w:type="dxa"/>
          </w:tcPr>
          <w:p w:rsidR="00360654" w:rsidRPr="005414C2" w:rsidRDefault="002514B5" w:rsidP="0048174D">
            <w:pPr>
              <w:bidi w:val="0"/>
              <w:spacing w:line="360" w:lineRule="auto"/>
              <w:jc w:val="center"/>
              <w:rPr>
                <w:rFonts w:ascii="Times New Roman" w:hAnsi="Times New Roman" w:cs="Times New Roman"/>
                <w:i/>
                <w:iCs/>
                <w:sz w:val="20"/>
                <w:szCs w:val="20"/>
              </w:rPr>
            </w:pPr>
            <m:oMathPara>
              <m:oMath>
                <m:sSup>
                  <m:sSupPr>
                    <m:ctrlPr>
                      <w:rPr>
                        <w:rFonts w:ascii="Cambria Math" w:hAnsi="Times New Roman" w:cs="Times New Roman"/>
                        <w:iCs/>
                        <w:sz w:val="20"/>
                        <w:szCs w:val="20"/>
                      </w:rPr>
                    </m:ctrlPr>
                  </m:sSupPr>
                  <m:e>
                    <m:r>
                      <m:rPr>
                        <m:sty m:val="p"/>
                      </m:rPr>
                      <w:rPr>
                        <w:rFonts w:ascii="Cambria Math" w:hAnsi="Times New Roman" w:cs="Times New Roman"/>
                        <w:sz w:val="20"/>
                        <w:szCs w:val="20"/>
                      </w:rPr>
                      <m:t>sp</m:t>
                    </m:r>
                  </m:e>
                  <m:sup>
                    <m:r>
                      <m:rPr>
                        <m:sty m:val="p"/>
                      </m:rPr>
                      <w:rPr>
                        <w:rFonts w:ascii="Cambria Math" w:hAnsi="Times New Roman" w:cs="Times New Roman"/>
                        <w:sz w:val="20"/>
                        <w:szCs w:val="20"/>
                      </w:rPr>
                      <m:t>0.38</m:t>
                    </m:r>
                  </m:sup>
                </m:sSup>
              </m:oMath>
            </m:oMathPara>
          </w:p>
        </w:tc>
        <w:tc>
          <w:tcPr>
            <w:tcW w:w="1094"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33.64</w:t>
            </w:r>
          </w:p>
        </w:tc>
        <w:tc>
          <w:tcPr>
            <w:tcW w:w="739"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4</w:t>
            </w:r>
          </w:p>
        </w:tc>
      </w:tr>
      <w:tr w:rsidR="00360654" w:rsidRPr="00A72467" w:rsidTr="005F2EA8">
        <w:trPr>
          <w:trHeight w:val="389"/>
          <w:jc w:val="center"/>
        </w:trPr>
        <w:tc>
          <w:tcPr>
            <w:tcW w:w="1103" w:type="dxa"/>
            <w:tcBorders>
              <w:bottom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75.58</w:t>
            </w:r>
          </w:p>
        </w:tc>
        <w:tc>
          <w:tcPr>
            <w:tcW w:w="1268"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75.58</w:t>
            </w:r>
          </w:p>
        </w:tc>
        <w:tc>
          <w:tcPr>
            <w:tcW w:w="1091"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24.37</w:t>
            </w:r>
          </w:p>
        </w:tc>
        <w:tc>
          <w:tcPr>
            <w:tcW w:w="3129" w:type="dxa"/>
            <w:tcBorders>
              <w:bottom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 xml:space="preserve">0.4712 </w:t>
            </w:r>
            <m:oMath>
              <m:sSup>
                <m:sSupPr>
                  <m:ctrlPr>
                    <w:rPr>
                      <w:rFonts w:ascii="Cambria Math" w:hAnsi="Times New Roman" w:cs="Times New Roman"/>
                      <w:i/>
                      <w:sz w:val="20"/>
                      <w:szCs w:val="20"/>
                    </w:rPr>
                  </m:ctrlPr>
                </m:sSupPr>
                <m:e>
                  <m:r>
                    <m:rPr>
                      <m:sty m:val="p"/>
                    </m:rPr>
                    <w:rPr>
                      <w:rFonts w:ascii="Cambria Math" w:hAnsi="Times New Roman" w:cs="Times New Roman"/>
                      <w:sz w:val="20"/>
                      <w:szCs w:val="20"/>
                    </w:rPr>
                    <m:t>sp</m:t>
                  </m:r>
                </m:e>
                <m:sup>
                  <m:r>
                    <w:rPr>
                      <w:rFonts w:ascii="Cambria Math" w:hAnsi="Times New Roman" w:cs="Times New Roman"/>
                      <w:sz w:val="20"/>
                      <w:szCs w:val="20"/>
                    </w:rPr>
                    <m:t>3.10</m:t>
                  </m:r>
                </m:sup>
              </m:sSup>
            </m:oMath>
            <w:r w:rsidRPr="00A72467">
              <w:rPr>
                <w:rFonts w:ascii="Times New Roman" w:hAnsi="Times New Roman" w:cs="Times New Roman"/>
                <w:sz w:val="20"/>
                <w:szCs w:val="20"/>
              </w:rPr>
              <w:t xml:space="preserve"> - 0.8820 s</w:t>
            </w:r>
          </w:p>
        </w:tc>
        <w:tc>
          <w:tcPr>
            <w:tcW w:w="753" w:type="dxa"/>
            <w:tcBorders>
              <w:bottom w:val="single" w:sz="4" w:space="0" w:color="auto"/>
            </w:tcBorders>
          </w:tcPr>
          <w:p w:rsidR="00360654" w:rsidRPr="005414C2" w:rsidRDefault="002514B5" w:rsidP="0048174D">
            <w:pPr>
              <w:bidi w:val="0"/>
              <w:spacing w:line="360" w:lineRule="auto"/>
              <w:jc w:val="center"/>
              <w:rPr>
                <w:rFonts w:ascii="Times New Roman" w:hAnsi="Times New Roman" w:cs="Times New Roman"/>
                <w:iCs/>
                <w:sz w:val="20"/>
                <w:szCs w:val="20"/>
              </w:rPr>
            </w:pPr>
            <m:oMathPara>
              <m:oMath>
                <m:sSup>
                  <m:sSupPr>
                    <m:ctrlPr>
                      <w:rPr>
                        <w:rFonts w:ascii="Cambria Math" w:hAnsi="Times New Roman" w:cs="Times New Roman"/>
                        <w:iCs/>
                        <w:sz w:val="20"/>
                        <w:szCs w:val="20"/>
                      </w:rPr>
                    </m:ctrlPr>
                  </m:sSupPr>
                  <m:e>
                    <m:r>
                      <m:rPr>
                        <m:sty m:val="p"/>
                      </m:rPr>
                      <w:rPr>
                        <w:rFonts w:ascii="Cambria Math" w:hAnsi="Times New Roman" w:cs="Times New Roman"/>
                        <w:sz w:val="20"/>
                        <w:szCs w:val="20"/>
                      </w:rPr>
                      <m:t>sp</m:t>
                    </m:r>
                  </m:e>
                  <m:sup>
                    <m:r>
                      <m:rPr>
                        <m:sty m:val="p"/>
                      </m:rPr>
                      <w:rPr>
                        <w:rFonts w:ascii="Cambria Math" w:hAnsi="Times New Roman" w:cs="Times New Roman"/>
                        <w:sz w:val="20"/>
                        <w:szCs w:val="20"/>
                      </w:rPr>
                      <m:t>0.38</m:t>
                    </m:r>
                  </m:sup>
                </m:sSup>
              </m:oMath>
            </m:oMathPara>
          </w:p>
        </w:tc>
        <w:tc>
          <w:tcPr>
            <w:tcW w:w="1094"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32.84</w:t>
            </w:r>
          </w:p>
        </w:tc>
        <w:tc>
          <w:tcPr>
            <w:tcW w:w="739"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5</w:t>
            </w:r>
          </w:p>
        </w:tc>
      </w:tr>
    </w:tbl>
    <w:p w:rsidR="00360654" w:rsidRPr="005414C2" w:rsidRDefault="00360654" w:rsidP="0048174D">
      <w:pPr>
        <w:autoSpaceDE w:val="0"/>
        <w:autoSpaceDN w:val="0"/>
        <w:bidi w:val="0"/>
        <w:adjustRightInd w:val="0"/>
        <w:spacing w:after="0" w:line="360" w:lineRule="auto"/>
        <w:rPr>
          <w:rFonts w:ascii="Times New Roman" w:hAnsi="Times New Roman" w:cs="Times New Roman"/>
          <w:sz w:val="20"/>
          <w:szCs w:val="20"/>
        </w:rPr>
      </w:pPr>
    </w:p>
    <w:p w:rsidR="00C959BB" w:rsidRPr="00C959BB" w:rsidRDefault="00C959BB" w:rsidP="00C959BB">
      <w:pPr>
        <w:pStyle w:val="Caption"/>
        <w:keepNext/>
        <w:bidi w:val="0"/>
        <w:rPr>
          <w:rFonts w:ascii="Times New Roman" w:hAnsi="Times New Roman" w:cs="Times New Roman"/>
          <w:b w:val="0"/>
          <w:bCs w:val="0"/>
          <w:color w:val="auto"/>
          <w:rtl/>
        </w:rPr>
      </w:pPr>
      <w:r w:rsidRPr="00FC483C">
        <w:rPr>
          <w:rFonts w:ascii="Times New Roman" w:hAnsi="Times New Roman" w:cs="Times New Roman"/>
          <w:noProof/>
          <w:color w:val="auto"/>
        </w:rPr>
        <w:t>Table 6.</w:t>
      </w:r>
      <w:r w:rsidRPr="00C959BB">
        <w:rPr>
          <w:rFonts w:ascii="Times New Roman" w:hAnsi="Times New Roman" w:cs="Times New Roman"/>
          <w:b w:val="0"/>
          <w:bCs w:val="0"/>
          <w:noProof/>
          <w:color w:val="auto"/>
        </w:rPr>
        <w:t xml:space="preserve"> NBO analysis of NH---Cl interaction for threonine hydrochloride clusters calculated with M06-2X/6-311++G(d,p) method.</w:t>
      </w:r>
    </w:p>
    <w:tbl>
      <w:tblPr>
        <w:bidiVisual/>
        <w:tblW w:w="9044" w:type="dxa"/>
        <w:jc w:val="center"/>
        <w:tblInd w:w="198" w:type="dxa"/>
        <w:tblLook w:val="04A0"/>
      </w:tblPr>
      <w:tblGrid>
        <w:gridCol w:w="1053"/>
        <w:gridCol w:w="1183"/>
        <w:gridCol w:w="994"/>
        <w:gridCol w:w="3228"/>
        <w:gridCol w:w="753"/>
        <w:gridCol w:w="1094"/>
        <w:gridCol w:w="739"/>
      </w:tblGrid>
      <w:tr w:rsidR="00360654" w:rsidRPr="00A72467" w:rsidTr="005F2EA8">
        <w:trPr>
          <w:trHeight w:hRule="exact" w:val="785"/>
          <w:jc w:val="center"/>
        </w:trPr>
        <w:tc>
          <w:tcPr>
            <w:tcW w:w="1053"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%P</w:t>
            </w:r>
          </w:p>
        </w:tc>
        <w:tc>
          <w:tcPr>
            <w:tcW w:w="1183"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 Polarization</w:t>
            </w:r>
          </w:p>
        </w:tc>
        <w:tc>
          <w:tcPr>
            <w:tcW w:w="994"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tl/>
              </w:rPr>
            </w:pPr>
            <w:r w:rsidRPr="00A72467">
              <w:rPr>
                <w:rFonts w:ascii="Times New Roman" w:hAnsi="Times New Roman" w:cs="Times New Roman"/>
                <w:sz w:val="20"/>
                <w:szCs w:val="20"/>
              </w:rPr>
              <w:t>% S Character</w:t>
            </w:r>
          </w:p>
        </w:tc>
        <w:tc>
          <w:tcPr>
            <w:tcW w:w="3228" w:type="dxa"/>
            <w:tcBorders>
              <w:top w:val="single" w:sz="4" w:space="0" w:color="auto"/>
            </w:tcBorders>
          </w:tcPr>
          <w:p w:rsidR="00360654" w:rsidRPr="00A72467" w:rsidRDefault="002514B5" w:rsidP="0048174D">
            <w:pPr>
              <w:bidi w:val="0"/>
              <w:spacing w:line="360" w:lineRule="auto"/>
              <w:jc w:val="center"/>
              <w:rPr>
                <w:rFonts w:ascii="Times New Roman" w:hAnsi="Times New Roman" w:cs="Times New Roman"/>
                <w:i/>
                <w:iCs/>
                <w:sz w:val="20"/>
                <w:szCs w:val="20"/>
                <w:vertAlign w:val="subscript"/>
                <w:rtl/>
              </w:rPr>
            </w:pPr>
            <m:oMathPara>
              <m:oMath>
                <m:sSubSup>
                  <m:sSubSupPr>
                    <m:ctrlPr>
                      <w:rPr>
                        <w:rFonts w:ascii="Cambria Math" w:hAnsi="Times New Roman" w:cs="Times New Roman"/>
                        <w:iCs/>
                        <w:sz w:val="20"/>
                        <w:szCs w:val="20"/>
                        <w:vertAlign w:val="subscript"/>
                      </w:rPr>
                    </m:ctrlPr>
                  </m:sSubSupPr>
                  <m:e>
                    <m:r>
                      <m:rPr>
                        <m:sty m:val="p"/>
                      </m:rPr>
                      <w:rPr>
                        <w:rFonts w:ascii="Cambria Math" w:hAnsi="Times New Roman" w:cs="Times New Roman"/>
                        <w:sz w:val="20"/>
                        <w:szCs w:val="20"/>
                        <w:vertAlign w:val="subscript"/>
                      </w:rPr>
                      <m:t>σ</m:t>
                    </m:r>
                  </m:e>
                  <m:sub>
                    <m:r>
                      <m:rPr>
                        <m:sty m:val="p"/>
                      </m:rPr>
                      <w:rPr>
                        <w:rFonts w:ascii="Cambria Math" w:hAnsi="Times New Roman" w:cs="Times New Roman"/>
                        <w:sz w:val="20"/>
                        <w:szCs w:val="20"/>
                        <w:vertAlign w:val="subscript"/>
                      </w:rPr>
                      <m:t>N</m:t>
                    </m:r>
                    <m:r>
                      <m:rPr>
                        <m:sty m:val="p"/>
                      </m:rPr>
                      <w:rPr>
                        <w:rFonts w:ascii="Times New Roman" w:hAnsi="Times New Roman" w:cs="Times New Roman"/>
                        <w:sz w:val="20"/>
                        <w:szCs w:val="20"/>
                        <w:vertAlign w:val="subscript"/>
                      </w:rPr>
                      <m:t>-</m:t>
                    </m:r>
                    <m:r>
                      <m:rPr>
                        <m:sty m:val="p"/>
                      </m:rPr>
                      <w:rPr>
                        <w:rFonts w:ascii="Cambria Math" w:hAnsi="Times New Roman" w:cs="Times New Roman"/>
                        <w:sz w:val="20"/>
                        <w:szCs w:val="20"/>
                        <w:vertAlign w:val="subscript"/>
                      </w:rPr>
                      <m:t>H</m:t>
                    </m:r>
                  </m:sub>
                  <m:sup>
                    <m:r>
                      <m:rPr>
                        <m:sty m:val="p"/>
                      </m:rPr>
                      <w:rPr>
                        <w:rFonts w:ascii="Times New Roman" w:hAnsi="Cambria Math" w:cs="Times New Roman"/>
                        <w:sz w:val="20"/>
                        <w:szCs w:val="20"/>
                        <w:vertAlign w:val="subscript"/>
                      </w:rPr>
                      <m:t>*</m:t>
                    </m:r>
                  </m:sup>
                </m:sSubSup>
              </m:oMath>
            </m:oMathPara>
          </w:p>
        </w:tc>
        <w:tc>
          <w:tcPr>
            <w:tcW w:w="753"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vertAlign w:val="subscript"/>
              </w:rPr>
            </w:pPr>
            <w:r w:rsidRPr="00A72467">
              <w:rPr>
                <w:rFonts w:ascii="Times New Roman" w:hAnsi="Times New Roman" w:cs="Times New Roman"/>
                <w:sz w:val="20"/>
                <w:szCs w:val="20"/>
              </w:rPr>
              <w:t>n</w:t>
            </w:r>
            <w:r w:rsidRPr="00A72467">
              <w:rPr>
                <w:rFonts w:ascii="Times New Roman" w:hAnsi="Times New Roman" w:cs="Times New Roman"/>
                <w:sz w:val="20"/>
                <w:szCs w:val="20"/>
                <w:vertAlign w:val="subscript"/>
              </w:rPr>
              <w:t>Cl</w:t>
            </w:r>
          </w:p>
        </w:tc>
        <w:tc>
          <w:tcPr>
            <w:tcW w:w="1094" w:type="dxa"/>
            <w:tcBorders>
              <w:top w:val="single" w:sz="4" w:space="0" w:color="auto"/>
            </w:tcBorders>
          </w:tcPr>
          <w:p w:rsidR="00360654" w:rsidRPr="005414C2" w:rsidRDefault="002514B5" w:rsidP="0048174D">
            <w:pPr>
              <w:bidi w:val="0"/>
              <w:spacing w:line="360" w:lineRule="auto"/>
              <w:jc w:val="center"/>
              <w:rPr>
                <w:rFonts w:ascii="Times New Roman" w:eastAsia="Times New Roman" w:hAnsi="Times New Roman" w:cs="Times New Roman"/>
                <w:sz w:val="20"/>
                <w:szCs w:val="20"/>
                <w:rtl/>
              </w:rPr>
            </w:pPr>
            <m:oMathPara>
              <m:oMath>
                <m:sSub>
                  <m:sSubPr>
                    <m:ctrlPr>
                      <w:rPr>
                        <w:rFonts w:ascii="Cambria Math" w:eastAsia="Times New Roman" w:hAnsi="Times New Roman" w:cs="Times New Roman"/>
                        <w:sz w:val="20"/>
                        <w:szCs w:val="20"/>
                      </w:rPr>
                    </m:ctrlPr>
                  </m:sSubPr>
                  <m:e>
                    <m:r>
                      <m:rPr>
                        <m:sty m:val="p"/>
                      </m:rPr>
                      <w:rPr>
                        <w:rFonts w:ascii="Cambria Math" w:eastAsia="Times New Roman" w:hAnsi="Times New Roman" w:cs="Times New Roman"/>
                        <w:sz w:val="20"/>
                        <w:szCs w:val="20"/>
                      </w:rPr>
                      <m:t>E</m:t>
                    </m:r>
                  </m:e>
                  <m:sub>
                    <m:r>
                      <m:rPr>
                        <m:sty m:val="p"/>
                      </m:rPr>
                      <w:rPr>
                        <w:rFonts w:ascii="Cambria Math" w:eastAsia="Times New Roman" w:hAnsi="Times New Roman" w:cs="Times New Roman"/>
                        <w:sz w:val="20"/>
                        <w:szCs w:val="20"/>
                      </w:rPr>
                      <m:t>NBO</m:t>
                    </m:r>
                  </m:sub>
                </m:sSub>
              </m:oMath>
            </m:oMathPara>
          </w:p>
          <w:p w:rsidR="00360654" w:rsidRPr="005414C2" w:rsidRDefault="00360654" w:rsidP="0048174D">
            <w:pPr>
              <w:bidi w:val="0"/>
              <w:spacing w:line="360" w:lineRule="auto"/>
              <w:jc w:val="center"/>
              <w:rPr>
                <w:rFonts w:ascii="Times New Roman" w:eastAsia="Times New Roman" w:hAnsi="Times New Roman" w:cs="Times New Roman"/>
                <w:sz w:val="20"/>
                <w:szCs w:val="20"/>
                <w:rtl/>
              </w:rPr>
            </w:pPr>
            <w:r w:rsidRPr="00A72467">
              <w:rPr>
                <w:rFonts w:ascii="Times New Roman" w:hAnsi="Times New Roman" w:cs="Times New Roman"/>
                <w:sz w:val="20"/>
                <w:szCs w:val="20"/>
              </w:rPr>
              <w:t>(kCal/mol)</w:t>
            </w:r>
          </w:p>
        </w:tc>
        <w:tc>
          <w:tcPr>
            <w:tcW w:w="739"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Model</w:t>
            </w:r>
          </w:p>
        </w:tc>
      </w:tr>
      <w:tr w:rsidR="00360654" w:rsidRPr="00A72467" w:rsidTr="005F2EA8">
        <w:trPr>
          <w:trHeight w:val="389"/>
          <w:jc w:val="center"/>
        </w:trPr>
        <w:tc>
          <w:tcPr>
            <w:tcW w:w="1053"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74.66</w:t>
            </w:r>
          </w:p>
        </w:tc>
        <w:tc>
          <w:tcPr>
            <w:tcW w:w="1183"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80.96</w:t>
            </w:r>
          </w:p>
        </w:tc>
        <w:tc>
          <w:tcPr>
            <w:tcW w:w="994"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25.31</w:t>
            </w:r>
          </w:p>
        </w:tc>
        <w:tc>
          <w:tcPr>
            <w:tcW w:w="3228"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 xml:space="preserve">0.4646 </w:t>
            </w:r>
            <m:oMath>
              <m:sSup>
                <m:sSupPr>
                  <m:ctrlPr>
                    <w:rPr>
                      <w:rFonts w:ascii="Cambria Math" w:hAnsi="Times New Roman" w:cs="Times New Roman"/>
                      <w:i/>
                      <w:sz w:val="20"/>
                      <w:szCs w:val="20"/>
                    </w:rPr>
                  </m:ctrlPr>
                </m:sSupPr>
                <m:e>
                  <m:r>
                    <m:rPr>
                      <m:sty m:val="p"/>
                    </m:rPr>
                    <w:rPr>
                      <w:rFonts w:ascii="Cambria Math" w:hAnsi="Times New Roman" w:cs="Times New Roman"/>
                      <w:sz w:val="20"/>
                      <w:szCs w:val="20"/>
                    </w:rPr>
                    <m:t>sp</m:t>
                  </m:r>
                </m:e>
                <m:sup>
                  <m:r>
                    <w:rPr>
                      <w:rFonts w:ascii="Cambria Math" w:hAnsi="Times New Roman" w:cs="Times New Roman"/>
                      <w:sz w:val="20"/>
                      <w:szCs w:val="20"/>
                    </w:rPr>
                    <m:t>2.94</m:t>
                  </m:r>
                </m:sup>
              </m:sSup>
            </m:oMath>
            <w:r w:rsidRPr="00A72467">
              <w:rPr>
                <w:rFonts w:ascii="Times New Roman" w:hAnsi="Times New Roman" w:cs="Times New Roman"/>
                <w:sz w:val="20"/>
                <w:szCs w:val="20"/>
              </w:rPr>
              <w:t xml:space="preserve"> - 0.8998 s</w:t>
            </w:r>
          </w:p>
        </w:tc>
        <w:tc>
          <w:tcPr>
            <w:tcW w:w="753" w:type="dxa"/>
            <w:tcBorders>
              <w:top w:val="single" w:sz="4" w:space="0" w:color="auto"/>
            </w:tcBorders>
          </w:tcPr>
          <w:p w:rsidR="00360654" w:rsidRPr="00A72467" w:rsidRDefault="002514B5" w:rsidP="0048174D">
            <w:pPr>
              <w:bidi w:val="0"/>
              <w:spacing w:line="360" w:lineRule="auto"/>
              <w:jc w:val="center"/>
              <w:rPr>
                <w:rFonts w:ascii="Times New Roman" w:hAnsi="Times New Roman" w:cs="Times New Roman"/>
                <w:sz w:val="20"/>
                <w:szCs w:val="20"/>
                <w:rtl/>
              </w:rPr>
            </w:pPr>
            <m:oMathPara>
              <m:oMath>
                <m:sSup>
                  <m:sSupPr>
                    <m:ctrlPr>
                      <w:rPr>
                        <w:rFonts w:ascii="Cambria Math" w:hAnsi="Times New Roman" w:cs="Times New Roman"/>
                        <w:iCs/>
                        <w:sz w:val="20"/>
                        <w:szCs w:val="20"/>
                      </w:rPr>
                    </m:ctrlPr>
                  </m:sSupPr>
                  <m:e>
                    <m:r>
                      <m:rPr>
                        <m:sty m:val="p"/>
                      </m:rPr>
                      <w:rPr>
                        <w:rFonts w:ascii="Cambria Math" w:hAnsi="Times New Roman" w:cs="Times New Roman"/>
                        <w:sz w:val="20"/>
                        <w:szCs w:val="20"/>
                      </w:rPr>
                      <m:t>sp</m:t>
                    </m:r>
                  </m:e>
                  <m:sup>
                    <m:r>
                      <m:rPr>
                        <m:sty m:val="p"/>
                      </m:rPr>
                      <w:rPr>
                        <w:rFonts w:ascii="Cambria Math" w:hAnsi="Times New Roman" w:cs="Times New Roman"/>
                        <w:sz w:val="20"/>
                        <w:szCs w:val="20"/>
                      </w:rPr>
                      <m:t>0.11</m:t>
                    </m:r>
                  </m:sup>
                </m:sSup>
              </m:oMath>
            </m:oMathPara>
          </w:p>
        </w:tc>
        <w:tc>
          <w:tcPr>
            <w:tcW w:w="1094"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50.32</w:t>
            </w:r>
          </w:p>
        </w:tc>
        <w:tc>
          <w:tcPr>
            <w:tcW w:w="739"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w:t>
            </w:r>
          </w:p>
        </w:tc>
      </w:tr>
      <w:tr w:rsidR="00360654" w:rsidRPr="00A72467" w:rsidTr="005F2EA8">
        <w:trPr>
          <w:trHeight w:val="389"/>
          <w:jc w:val="center"/>
        </w:trPr>
        <w:tc>
          <w:tcPr>
            <w:tcW w:w="1053"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75.89</w:t>
            </w:r>
          </w:p>
        </w:tc>
        <w:tc>
          <w:tcPr>
            <w:tcW w:w="1183"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79.82</w:t>
            </w:r>
          </w:p>
        </w:tc>
        <w:tc>
          <w:tcPr>
            <w:tcW w:w="994"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24.07</w:t>
            </w:r>
          </w:p>
        </w:tc>
        <w:tc>
          <w:tcPr>
            <w:tcW w:w="3228" w:type="dxa"/>
          </w:tcPr>
          <w:p w:rsidR="00360654" w:rsidRPr="00A72467" w:rsidRDefault="00360654" w:rsidP="0048174D">
            <w:pPr>
              <w:bidi w:val="0"/>
              <w:spacing w:line="360" w:lineRule="auto"/>
              <w:jc w:val="center"/>
              <w:rPr>
                <w:rFonts w:ascii="Times New Roman" w:hAnsi="Times New Roman" w:cs="Times New Roman"/>
                <w:b/>
                <w:bCs/>
                <w:sz w:val="20"/>
                <w:szCs w:val="20"/>
                <w:vertAlign w:val="subscript"/>
                <w:rtl/>
              </w:rPr>
            </w:pPr>
            <w:r w:rsidRPr="00A72467">
              <w:rPr>
                <w:rFonts w:ascii="Times New Roman" w:hAnsi="Times New Roman" w:cs="Times New Roman"/>
                <w:sz w:val="20"/>
                <w:szCs w:val="20"/>
              </w:rPr>
              <w:t xml:space="preserve">0.4753 </w:t>
            </w:r>
            <m:oMath>
              <m:sSup>
                <m:sSupPr>
                  <m:ctrlPr>
                    <w:rPr>
                      <w:rFonts w:ascii="Cambria Math" w:hAnsi="Times New Roman" w:cs="Times New Roman"/>
                      <w:i/>
                      <w:sz w:val="20"/>
                      <w:szCs w:val="20"/>
                    </w:rPr>
                  </m:ctrlPr>
                </m:sSupPr>
                <m:e>
                  <m:r>
                    <m:rPr>
                      <m:sty m:val="p"/>
                    </m:rPr>
                    <w:rPr>
                      <w:rFonts w:ascii="Cambria Math" w:hAnsi="Times New Roman" w:cs="Times New Roman"/>
                      <w:sz w:val="20"/>
                      <w:szCs w:val="20"/>
                    </w:rPr>
                    <m:t>sp</m:t>
                  </m:r>
                </m:e>
                <m:sup>
                  <m:r>
                    <w:rPr>
                      <w:rFonts w:ascii="Cambria Math" w:hAnsi="Times New Roman" w:cs="Times New Roman"/>
                      <w:sz w:val="20"/>
                      <w:szCs w:val="20"/>
                    </w:rPr>
                    <m:t>3.14</m:t>
                  </m:r>
                </m:sup>
              </m:sSup>
            </m:oMath>
            <w:r w:rsidRPr="00A72467">
              <w:rPr>
                <w:rFonts w:ascii="Times New Roman" w:hAnsi="Times New Roman" w:cs="Times New Roman"/>
                <w:sz w:val="20"/>
                <w:szCs w:val="20"/>
              </w:rPr>
              <w:t xml:space="preserve"> -  0.8934 s</w:t>
            </w:r>
          </w:p>
        </w:tc>
        <w:tc>
          <w:tcPr>
            <w:tcW w:w="753" w:type="dxa"/>
          </w:tcPr>
          <w:p w:rsidR="00360654" w:rsidRPr="00A72467" w:rsidRDefault="002514B5" w:rsidP="0048174D">
            <w:pPr>
              <w:bidi w:val="0"/>
              <w:spacing w:line="360" w:lineRule="auto"/>
              <w:jc w:val="center"/>
              <w:rPr>
                <w:rFonts w:ascii="Times New Roman" w:hAnsi="Times New Roman" w:cs="Times New Roman"/>
                <w:sz w:val="20"/>
                <w:szCs w:val="20"/>
                <w:rtl/>
              </w:rPr>
            </w:pPr>
            <m:oMathPara>
              <m:oMath>
                <m:sSup>
                  <m:sSupPr>
                    <m:ctrlPr>
                      <w:rPr>
                        <w:rFonts w:ascii="Cambria Math" w:hAnsi="Times New Roman" w:cs="Times New Roman"/>
                        <w:iCs/>
                        <w:sz w:val="20"/>
                        <w:szCs w:val="20"/>
                      </w:rPr>
                    </m:ctrlPr>
                  </m:sSupPr>
                  <m:e>
                    <m:r>
                      <m:rPr>
                        <m:sty m:val="p"/>
                      </m:rPr>
                      <w:rPr>
                        <w:rFonts w:ascii="Cambria Math" w:hAnsi="Times New Roman" w:cs="Times New Roman"/>
                        <w:sz w:val="20"/>
                        <w:szCs w:val="20"/>
                      </w:rPr>
                      <m:t>sp</m:t>
                    </m:r>
                  </m:e>
                  <m:sup>
                    <m:r>
                      <m:rPr>
                        <m:sty m:val="p"/>
                      </m:rPr>
                      <w:rPr>
                        <w:rFonts w:ascii="Cambria Math" w:hAnsi="Times New Roman" w:cs="Times New Roman"/>
                        <w:sz w:val="20"/>
                        <w:szCs w:val="20"/>
                      </w:rPr>
                      <m:t>0.14</m:t>
                    </m:r>
                  </m:sup>
                </m:sSup>
              </m:oMath>
            </m:oMathPara>
          </w:p>
        </w:tc>
        <w:tc>
          <w:tcPr>
            <w:tcW w:w="1094"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40.87</w:t>
            </w:r>
          </w:p>
        </w:tc>
        <w:tc>
          <w:tcPr>
            <w:tcW w:w="739"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2</w:t>
            </w:r>
          </w:p>
        </w:tc>
      </w:tr>
      <w:tr w:rsidR="00360654" w:rsidRPr="00A72467" w:rsidTr="005F2EA8">
        <w:trPr>
          <w:trHeight w:val="389"/>
          <w:jc w:val="center"/>
        </w:trPr>
        <w:tc>
          <w:tcPr>
            <w:tcW w:w="1053"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75.77</w:t>
            </w:r>
          </w:p>
        </w:tc>
        <w:tc>
          <w:tcPr>
            <w:tcW w:w="1183"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78.77</w:t>
            </w:r>
          </w:p>
        </w:tc>
        <w:tc>
          <w:tcPr>
            <w:tcW w:w="994"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24.19</w:t>
            </w:r>
          </w:p>
        </w:tc>
        <w:tc>
          <w:tcPr>
            <w:tcW w:w="3228" w:type="dxa"/>
          </w:tcPr>
          <w:p w:rsidR="00360654" w:rsidRPr="00A72467" w:rsidRDefault="00360654" w:rsidP="0048174D">
            <w:pPr>
              <w:bidi w:val="0"/>
              <w:spacing w:line="360" w:lineRule="auto"/>
              <w:jc w:val="center"/>
              <w:rPr>
                <w:rFonts w:ascii="Times New Roman" w:hAnsi="Times New Roman" w:cs="Times New Roman"/>
                <w:b/>
                <w:bCs/>
                <w:sz w:val="20"/>
                <w:szCs w:val="20"/>
                <w:vertAlign w:val="subscript"/>
              </w:rPr>
            </w:pPr>
            <w:r w:rsidRPr="00A72467">
              <w:rPr>
                <w:rFonts w:ascii="Times New Roman" w:hAnsi="Times New Roman" w:cs="Times New Roman"/>
                <w:sz w:val="20"/>
                <w:szCs w:val="20"/>
              </w:rPr>
              <w:t xml:space="preserve">0.4885 </w:t>
            </w:r>
            <m:oMath>
              <m:sSup>
                <m:sSupPr>
                  <m:ctrlPr>
                    <w:rPr>
                      <w:rFonts w:ascii="Cambria Math" w:hAnsi="Times New Roman" w:cs="Times New Roman"/>
                      <w:i/>
                      <w:sz w:val="20"/>
                      <w:szCs w:val="20"/>
                    </w:rPr>
                  </m:ctrlPr>
                </m:sSupPr>
                <m:e>
                  <m:r>
                    <m:rPr>
                      <m:sty m:val="p"/>
                    </m:rPr>
                    <w:rPr>
                      <w:rFonts w:ascii="Cambria Math" w:hAnsi="Times New Roman" w:cs="Times New Roman"/>
                      <w:sz w:val="20"/>
                      <w:szCs w:val="20"/>
                    </w:rPr>
                    <m:t>sp</m:t>
                  </m:r>
                </m:e>
                <m:sup>
                  <m:r>
                    <w:rPr>
                      <w:rFonts w:ascii="Cambria Math" w:hAnsi="Times New Roman" w:cs="Times New Roman"/>
                      <w:sz w:val="20"/>
                      <w:szCs w:val="20"/>
                    </w:rPr>
                    <m:t>3.12</m:t>
                  </m:r>
                </m:sup>
              </m:sSup>
            </m:oMath>
            <w:r w:rsidRPr="00A72467">
              <w:rPr>
                <w:rFonts w:ascii="Times New Roman" w:hAnsi="Times New Roman" w:cs="Times New Roman"/>
                <w:sz w:val="20"/>
                <w:szCs w:val="20"/>
              </w:rPr>
              <w:t xml:space="preserve"> - 0.8875 s</w:t>
            </w:r>
          </w:p>
        </w:tc>
        <w:tc>
          <w:tcPr>
            <w:tcW w:w="753" w:type="dxa"/>
          </w:tcPr>
          <w:p w:rsidR="00360654" w:rsidRPr="00A72467" w:rsidRDefault="002514B5" w:rsidP="0048174D">
            <w:pPr>
              <w:bidi w:val="0"/>
              <w:spacing w:line="360" w:lineRule="auto"/>
              <w:jc w:val="center"/>
              <w:rPr>
                <w:rFonts w:ascii="Times New Roman" w:hAnsi="Times New Roman" w:cs="Times New Roman"/>
                <w:b/>
                <w:bCs/>
                <w:sz w:val="20"/>
                <w:szCs w:val="20"/>
                <w:vertAlign w:val="subscript"/>
                <w:rtl/>
              </w:rPr>
            </w:pPr>
            <m:oMathPara>
              <m:oMath>
                <m:sSup>
                  <m:sSupPr>
                    <m:ctrlPr>
                      <w:rPr>
                        <w:rFonts w:ascii="Cambria Math" w:hAnsi="Times New Roman" w:cs="Times New Roman"/>
                        <w:iCs/>
                        <w:sz w:val="20"/>
                        <w:szCs w:val="20"/>
                      </w:rPr>
                    </m:ctrlPr>
                  </m:sSupPr>
                  <m:e>
                    <m:r>
                      <m:rPr>
                        <m:sty m:val="p"/>
                      </m:rPr>
                      <w:rPr>
                        <w:rFonts w:ascii="Cambria Math" w:hAnsi="Times New Roman" w:cs="Times New Roman"/>
                        <w:sz w:val="20"/>
                        <w:szCs w:val="20"/>
                      </w:rPr>
                      <m:t>sp</m:t>
                    </m:r>
                  </m:e>
                  <m:sup>
                    <m:r>
                      <m:rPr>
                        <m:sty m:val="p"/>
                      </m:rPr>
                      <w:rPr>
                        <w:rFonts w:ascii="Cambria Math" w:hAnsi="Times New Roman" w:cs="Times New Roman"/>
                        <w:sz w:val="20"/>
                        <w:szCs w:val="20"/>
                      </w:rPr>
                      <m:t>0.40</m:t>
                    </m:r>
                  </m:sup>
                </m:sSup>
              </m:oMath>
            </m:oMathPara>
          </w:p>
        </w:tc>
        <w:tc>
          <w:tcPr>
            <w:tcW w:w="1094"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32.63</w:t>
            </w:r>
          </w:p>
        </w:tc>
        <w:tc>
          <w:tcPr>
            <w:tcW w:w="739"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3</w:t>
            </w:r>
          </w:p>
        </w:tc>
      </w:tr>
      <w:tr w:rsidR="00360654" w:rsidRPr="00A72467" w:rsidTr="005F2EA8">
        <w:trPr>
          <w:trHeight w:val="389"/>
          <w:jc w:val="center"/>
        </w:trPr>
        <w:tc>
          <w:tcPr>
            <w:tcW w:w="1053"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75.75</w:t>
            </w:r>
          </w:p>
        </w:tc>
        <w:tc>
          <w:tcPr>
            <w:tcW w:w="1183"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78.57</w:t>
            </w:r>
          </w:p>
        </w:tc>
        <w:tc>
          <w:tcPr>
            <w:tcW w:w="994"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24.21</w:t>
            </w:r>
          </w:p>
        </w:tc>
        <w:tc>
          <w:tcPr>
            <w:tcW w:w="3228" w:type="dxa"/>
          </w:tcPr>
          <w:p w:rsidR="00360654" w:rsidRPr="00A72467" w:rsidRDefault="00360654" w:rsidP="0048174D">
            <w:pPr>
              <w:bidi w:val="0"/>
              <w:spacing w:line="360" w:lineRule="auto"/>
              <w:jc w:val="center"/>
              <w:rPr>
                <w:rFonts w:ascii="Times New Roman" w:hAnsi="Times New Roman" w:cs="Times New Roman"/>
                <w:sz w:val="20"/>
                <w:szCs w:val="20"/>
                <w:rtl/>
              </w:rPr>
            </w:pPr>
            <w:r w:rsidRPr="00A72467">
              <w:rPr>
                <w:rFonts w:ascii="Times New Roman" w:hAnsi="Times New Roman" w:cs="Times New Roman"/>
                <w:sz w:val="20"/>
                <w:szCs w:val="20"/>
              </w:rPr>
              <w:t xml:space="preserve">0.4905 </w:t>
            </w:r>
            <m:oMath>
              <m:sSup>
                <m:sSupPr>
                  <m:ctrlPr>
                    <w:rPr>
                      <w:rFonts w:ascii="Cambria Math" w:hAnsi="Times New Roman" w:cs="Times New Roman"/>
                      <w:i/>
                      <w:sz w:val="20"/>
                      <w:szCs w:val="20"/>
                    </w:rPr>
                  </m:ctrlPr>
                </m:sSupPr>
                <m:e>
                  <m:r>
                    <m:rPr>
                      <m:sty m:val="p"/>
                    </m:rPr>
                    <w:rPr>
                      <w:rFonts w:ascii="Cambria Math" w:hAnsi="Times New Roman" w:cs="Times New Roman"/>
                      <w:sz w:val="20"/>
                      <w:szCs w:val="20"/>
                    </w:rPr>
                    <m:t>sp</m:t>
                  </m:r>
                </m:e>
                <m:sup>
                  <m:r>
                    <w:rPr>
                      <w:rFonts w:ascii="Cambria Math" w:hAnsi="Times New Roman" w:cs="Times New Roman"/>
                      <w:sz w:val="20"/>
                      <w:szCs w:val="20"/>
                    </w:rPr>
                    <m:t>3.11</m:t>
                  </m:r>
                </m:sup>
              </m:sSup>
            </m:oMath>
            <w:r w:rsidRPr="00A72467">
              <w:rPr>
                <w:rFonts w:ascii="Times New Roman" w:hAnsi="Times New Roman" w:cs="Times New Roman"/>
                <w:sz w:val="20"/>
                <w:szCs w:val="20"/>
              </w:rPr>
              <w:t xml:space="preserve"> - 0.8864 s</w:t>
            </w:r>
          </w:p>
        </w:tc>
        <w:tc>
          <w:tcPr>
            <w:tcW w:w="753" w:type="dxa"/>
          </w:tcPr>
          <w:p w:rsidR="00360654" w:rsidRPr="005414C2" w:rsidRDefault="002514B5" w:rsidP="0048174D">
            <w:pPr>
              <w:bidi w:val="0"/>
              <w:spacing w:line="360" w:lineRule="auto"/>
              <w:jc w:val="center"/>
              <w:rPr>
                <w:rFonts w:ascii="Times New Roman" w:hAnsi="Times New Roman" w:cs="Times New Roman"/>
                <w:iCs/>
                <w:sz w:val="20"/>
                <w:szCs w:val="20"/>
              </w:rPr>
            </w:pPr>
            <m:oMathPara>
              <m:oMath>
                <m:sSup>
                  <m:sSupPr>
                    <m:ctrlPr>
                      <w:rPr>
                        <w:rFonts w:ascii="Cambria Math" w:hAnsi="Times New Roman" w:cs="Times New Roman"/>
                        <w:iCs/>
                        <w:sz w:val="20"/>
                        <w:szCs w:val="20"/>
                      </w:rPr>
                    </m:ctrlPr>
                  </m:sSupPr>
                  <m:e>
                    <m:r>
                      <m:rPr>
                        <m:sty m:val="p"/>
                      </m:rPr>
                      <w:rPr>
                        <w:rFonts w:ascii="Cambria Math" w:hAnsi="Times New Roman" w:cs="Times New Roman"/>
                        <w:sz w:val="20"/>
                        <w:szCs w:val="20"/>
                      </w:rPr>
                      <m:t>sp</m:t>
                    </m:r>
                  </m:e>
                  <m:sup>
                    <m:r>
                      <m:rPr>
                        <m:sty m:val="p"/>
                      </m:rPr>
                      <w:rPr>
                        <w:rFonts w:ascii="Cambria Math" w:hAnsi="Times New Roman" w:cs="Times New Roman"/>
                        <w:sz w:val="20"/>
                        <w:szCs w:val="20"/>
                      </w:rPr>
                      <m:t>0.41</m:t>
                    </m:r>
                  </m:sup>
                </m:sSup>
              </m:oMath>
            </m:oMathPara>
          </w:p>
        </w:tc>
        <w:tc>
          <w:tcPr>
            <w:tcW w:w="1094" w:type="dxa"/>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31.83</w:t>
            </w:r>
          </w:p>
        </w:tc>
        <w:tc>
          <w:tcPr>
            <w:tcW w:w="739"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4</w:t>
            </w:r>
          </w:p>
        </w:tc>
      </w:tr>
      <w:tr w:rsidR="00360654" w:rsidRPr="00A72467" w:rsidTr="005F2EA8">
        <w:trPr>
          <w:trHeight w:val="389"/>
          <w:jc w:val="center"/>
        </w:trPr>
        <w:tc>
          <w:tcPr>
            <w:tcW w:w="1053" w:type="dxa"/>
            <w:tcBorders>
              <w:bottom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75.74</w:t>
            </w:r>
          </w:p>
        </w:tc>
        <w:tc>
          <w:tcPr>
            <w:tcW w:w="1183" w:type="dxa"/>
            <w:tcBorders>
              <w:bottom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78.50</w:t>
            </w:r>
          </w:p>
        </w:tc>
        <w:tc>
          <w:tcPr>
            <w:tcW w:w="994" w:type="dxa"/>
            <w:tcBorders>
              <w:bottom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24.22</w:t>
            </w:r>
          </w:p>
        </w:tc>
        <w:tc>
          <w:tcPr>
            <w:tcW w:w="3228" w:type="dxa"/>
            <w:tcBorders>
              <w:bottom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 xml:space="preserve">0.4913 </w:t>
            </w:r>
            <m:oMath>
              <m:sSup>
                <m:sSupPr>
                  <m:ctrlPr>
                    <w:rPr>
                      <w:rFonts w:ascii="Cambria Math" w:hAnsi="Times New Roman" w:cs="Times New Roman"/>
                      <w:i/>
                      <w:sz w:val="20"/>
                      <w:szCs w:val="20"/>
                    </w:rPr>
                  </m:ctrlPr>
                </m:sSupPr>
                <m:e>
                  <m:r>
                    <m:rPr>
                      <m:sty m:val="p"/>
                    </m:rPr>
                    <w:rPr>
                      <w:rFonts w:ascii="Cambria Math" w:hAnsi="Times New Roman" w:cs="Times New Roman"/>
                      <w:sz w:val="20"/>
                      <w:szCs w:val="20"/>
                    </w:rPr>
                    <m:t>sp</m:t>
                  </m:r>
                </m:e>
                <m:sup>
                  <m:r>
                    <w:rPr>
                      <w:rFonts w:ascii="Cambria Math" w:hAnsi="Times New Roman" w:cs="Times New Roman"/>
                      <w:sz w:val="20"/>
                      <w:szCs w:val="20"/>
                    </w:rPr>
                    <m:t>3.11</m:t>
                  </m:r>
                </m:sup>
              </m:sSup>
            </m:oMath>
            <w:r w:rsidRPr="00A72467">
              <w:rPr>
                <w:rFonts w:ascii="Times New Roman" w:hAnsi="Times New Roman" w:cs="Times New Roman"/>
                <w:sz w:val="20"/>
                <w:szCs w:val="20"/>
              </w:rPr>
              <w:t xml:space="preserve"> - 0.8860 s</w:t>
            </w:r>
          </w:p>
        </w:tc>
        <w:tc>
          <w:tcPr>
            <w:tcW w:w="753" w:type="dxa"/>
            <w:tcBorders>
              <w:bottom w:val="single" w:sz="4" w:space="0" w:color="auto"/>
            </w:tcBorders>
          </w:tcPr>
          <w:p w:rsidR="00360654" w:rsidRPr="005414C2" w:rsidRDefault="002514B5" w:rsidP="0048174D">
            <w:pPr>
              <w:bidi w:val="0"/>
              <w:spacing w:line="360" w:lineRule="auto"/>
              <w:jc w:val="center"/>
              <w:rPr>
                <w:rFonts w:ascii="Times New Roman" w:hAnsi="Times New Roman" w:cs="Times New Roman"/>
                <w:iCs/>
                <w:sz w:val="20"/>
                <w:szCs w:val="20"/>
              </w:rPr>
            </w:pPr>
            <m:oMathPara>
              <m:oMath>
                <m:sSup>
                  <m:sSupPr>
                    <m:ctrlPr>
                      <w:rPr>
                        <w:rFonts w:ascii="Cambria Math" w:hAnsi="Times New Roman" w:cs="Times New Roman"/>
                        <w:iCs/>
                        <w:sz w:val="20"/>
                        <w:szCs w:val="20"/>
                      </w:rPr>
                    </m:ctrlPr>
                  </m:sSupPr>
                  <m:e>
                    <m:r>
                      <m:rPr>
                        <m:sty m:val="p"/>
                      </m:rPr>
                      <w:rPr>
                        <w:rFonts w:ascii="Cambria Math" w:hAnsi="Times New Roman" w:cs="Times New Roman"/>
                        <w:sz w:val="20"/>
                        <w:szCs w:val="20"/>
                      </w:rPr>
                      <m:t>sp</m:t>
                    </m:r>
                  </m:e>
                  <m:sup>
                    <m:r>
                      <m:rPr>
                        <m:sty m:val="p"/>
                      </m:rPr>
                      <w:rPr>
                        <w:rFonts w:ascii="Cambria Math" w:hAnsi="Times New Roman" w:cs="Times New Roman"/>
                        <w:sz w:val="20"/>
                        <w:szCs w:val="20"/>
                      </w:rPr>
                      <m:t>0.41</m:t>
                    </m:r>
                  </m:sup>
                </m:sSup>
              </m:oMath>
            </m:oMathPara>
          </w:p>
        </w:tc>
        <w:tc>
          <w:tcPr>
            <w:tcW w:w="1094" w:type="dxa"/>
            <w:tcBorders>
              <w:bottom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tl/>
              </w:rPr>
            </w:pPr>
            <w:r w:rsidRPr="00A72467">
              <w:rPr>
                <w:rFonts w:ascii="Times New Roman" w:hAnsi="Times New Roman" w:cs="Times New Roman"/>
                <w:sz w:val="20"/>
                <w:szCs w:val="20"/>
              </w:rPr>
              <w:t>31.52</w:t>
            </w:r>
          </w:p>
        </w:tc>
        <w:tc>
          <w:tcPr>
            <w:tcW w:w="739"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5</w:t>
            </w:r>
          </w:p>
        </w:tc>
      </w:tr>
    </w:tbl>
    <w:p w:rsidR="00360654" w:rsidRPr="005414C2" w:rsidRDefault="00360654" w:rsidP="0048174D">
      <w:pPr>
        <w:autoSpaceDE w:val="0"/>
        <w:autoSpaceDN w:val="0"/>
        <w:bidi w:val="0"/>
        <w:adjustRightInd w:val="0"/>
        <w:spacing w:after="0" w:line="360" w:lineRule="auto"/>
        <w:rPr>
          <w:rFonts w:ascii="Times New Roman" w:hAnsi="Times New Roman" w:cs="Times New Roman"/>
          <w:sz w:val="20"/>
          <w:szCs w:val="20"/>
        </w:rPr>
      </w:pPr>
    </w:p>
    <w:p w:rsidR="00762A29" w:rsidRDefault="00E12A6E" w:rsidP="00762A29">
      <w:pPr>
        <w:keepNext/>
        <w:bidi w:val="0"/>
        <w:spacing w:line="360" w:lineRule="auto"/>
        <w:jc w:val="both"/>
      </w:pPr>
      <w:r>
        <w:rPr>
          <w:rFonts w:ascii="Times New Roman" w:hAnsi="Times New Roman" w:cs="Times New Roman"/>
          <w:noProof/>
          <w:sz w:val="20"/>
          <w:szCs w:val="20"/>
        </w:rPr>
        <w:pict>
          <v:shape id="_x0000_s1029" type="#_x0000_t202" style="position:absolute;left:0;text-align:left;margin-left:.45pt;margin-top:178.35pt;width:226.75pt;height:32.75pt;z-index:251665408" filled="f" stroked="f">
            <v:textbox>
              <w:txbxContent>
                <w:p w:rsidR="00E12A6E" w:rsidRPr="00E12A6E" w:rsidRDefault="00E12A6E" w:rsidP="00E12A6E">
                  <w:pPr>
                    <w:bidi w:val="0"/>
                    <w:rPr>
                      <w:rFonts w:ascii="Times New Roman" w:hAnsi="Times New Roman" w:cs="Times New Roman"/>
                      <w:sz w:val="18"/>
                      <w:szCs w:val="18"/>
                      <w:rtl/>
                    </w:rPr>
                  </w:pPr>
                  <w:r w:rsidRPr="00E12A6E">
                    <w:rPr>
                      <w:rFonts w:ascii="Times New Roman" w:hAnsi="Times New Roman" w:cs="Times New Roman"/>
                      <w:b/>
                      <w:bCs/>
                      <w:sz w:val="18"/>
                      <w:szCs w:val="18"/>
                    </w:rPr>
                    <w:t>Figure 4.</w:t>
                  </w:r>
                  <w:r w:rsidRPr="00E12A6E">
                    <w:rPr>
                      <w:rFonts w:ascii="Times New Roman" w:hAnsi="Times New Roman" w:cs="Times New Roman"/>
                      <w:sz w:val="18"/>
                      <w:szCs w:val="18"/>
                    </w:rPr>
                    <w:t xml:space="preserve"> Correlation between percent of P orbital and Δσ in alanine hydrochloride salt.</w:t>
                  </w:r>
                </w:p>
                <w:p w:rsidR="00E12A6E" w:rsidRPr="00E12A6E" w:rsidRDefault="00E12A6E" w:rsidP="00E12A6E">
                  <w:pPr>
                    <w:bidi w:val="0"/>
                    <w:rPr>
                      <w:rFonts w:ascii="Times New Roman" w:hAnsi="Times New Roman" w:cs="Times New Roman"/>
                      <w:sz w:val="18"/>
                      <w:szCs w:val="18"/>
                    </w:rPr>
                  </w:pPr>
                </w:p>
              </w:txbxContent>
            </v:textbox>
            <w10:wrap anchorx="page"/>
          </v:shape>
        </w:pict>
      </w:r>
      <w:r w:rsidR="00E56320" w:rsidRPr="00C864BA">
        <w:rPr>
          <w:rFonts w:ascii="Times New Roman" w:hAnsi="Times New Roman" w:cs="Times New Roman"/>
          <w:noProof/>
          <w:sz w:val="20"/>
          <w:szCs w:val="20"/>
        </w:rPr>
        <w:drawing>
          <wp:inline distT="0" distB="0" distL="0" distR="0">
            <wp:extent cx="2880360" cy="2161540"/>
            <wp:effectExtent l="0" t="0" r="0" b="18161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2A29" w:rsidRDefault="00762A29" w:rsidP="00762A29">
      <w:pPr>
        <w:bidi w:val="0"/>
        <w:rPr>
          <w:rFonts w:cs="Times New Roman"/>
        </w:rPr>
      </w:pPr>
    </w:p>
    <w:p w:rsidR="00E12A6E" w:rsidRDefault="00E12A6E" w:rsidP="0048174D">
      <w:pPr>
        <w:autoSpaceDE w:val="0"/>
        <w:autoSpaceDN w:val="0"/>
        <w:bidi w:val="0"/>
        <w:adjustRightInd w:val="0"/>
        <w:spacing w:after="0" w:line="360" w:lineRule="auto"/>
        <w:rPr>
          <w:rFonts w:cs="Times New Roman"/>
        </w:rPr>
      </w:pPr>
    </w:p>
    <w:p w:rsidR="00360654" w:rsidRPr="005414C2" w:rsidRDefault="00E12A6E" w:rsidP="00E12A6E">
      <w:pPr>
        <w:autoSpaceDE w:val="0"/>
        <w:autoSpaceDN w:val="0"/>
        <w:bidi w:val="0"/>
        <w:adjustRightInd w:val="0"/>
        <w:spacing w:after="0" w:line="360" w:lineRule="auto"/>
        <w:rPr>
          <w:rFonts w:ascii="Times New Roman" w:hAnsi="Times New Roman" w:cs="Times New Roman"/>
          <w:sz w:val="20"/>
          <w:szCs w:val="20"/>
        </w:rPr>
      </w:pPr>
      <w:r>
        <w:rPr>
          <w:noProof/>
        </w:rPr>
        <w:lastRenderedPageBreak/>
        <w:pict>
          <v:shape id="_x0000_s1027" type="#_x0000_t202" style="position:absolute;margin-left:2.8pt;margin-top:182.35pt;width:226.75pt;height:.05pt;z-index:251664384" stroked="f">
            <v:textbox style="mso-next-textbox:#_x0000_s1027;mso-fit-shape-to-text:t" inset="0,0,0,0">
              <w:txbxContent>
                <w:p w:rsidR="00E12A6E" w:rsidRPr="00E12A6E" w:rsidRDefault="00E12A6E" w:rsidP="00E12A6E">
                  <w:pPr>
                    <w:pStyle w:val="Caption"/>
                    <w:bidi w:val="0"/>
                    <w:rPr>
                      <w:rFonts w:ascii="Times New Roman" w:hAnsi="Times New Roman" w:cs="Times New Roman"/>
                      <w:b w:val="0"/>
                      <w:bCs w:val="0"/>
                      <w:noProof/>
                      <w:color w:val="auto"/>
                    </w:rPr>
                  </w:pPr>
                  <w:r w:rsidRPr="00E12A6E">
                    <w:rPr>
                      <w:rFonts w:ascii="Times New Roman" w:hAnsi="Times New Roman" w:cs="Times New Roman"/>
                      <w:noProof/>
                      <w:color w:val="auto"/>
                    </w:rPr>
                    <w:t>Figure 5.</w:t>
                  </w:r>
                  <w:r w:rsidRPr="00E12A6E">
                    <w:rPr>
                      <w:rFonts w:ascii="Times New Roman" w:hAnsi="Times New Roman" w:cs="Times New Roman"/>
                      <w:b w:val="0"/>
                      <w:bCs w:val="0"/>
                      <w:noProof/>
                      <w:color w:val="auto"/>
                    </w:rPr>
                    <w:t xml:space="preserve"> Correlation between percent of P orbital and Δσ in threonine hydrochloride salt</w:t>
                  </w:r>
                  <w:r w:rsidRPr="00E12A6E">
                    <w:rPr>
                      <w:rFonts w:ascii="Times New Roman" w:hAnsi="Times New Roman" w:cs="Times New Roman"/>
                      <w:b w:val="0"/>
                      <w:bCs w:val="0"/>
                      <w:noProof/>
                      <w:color w:val="auto"/>
                      <w:rtl/>
                    </w:rPr>
                    <w:t>.</w:t>
                  </w:r>
                </w:p>
              </w:txbxContent>
            </v:textbox>
            <w10:wrap type="square"/>
          </v:shape>
        </w:pict>
      </w:r>
      <w:r w:rsidR="00762A29">
        <w:rPr>
          <w:noProof/>
        </w:rPr>
        <w:drawing>
          <wp:anchor distT="103632" distB="195707" distL="297180" distR="240538" simplePos="0" relativeHeight="251660288" behindDoc="0" locked="0" layoutInCell="1" allowOverlap="1">
            <wp:simplePos x="0" y="0"/>
            <wp:positionH relativeFrom="column">
              <wp:posOffset>35560</wp:posOffset>
            </wp:positionH>
            <wp:positionV relativeFrom="paragraph">
              <wp:posOffset>92075</wp:posOffset>
            </wp:positionV>
            <wp:extent cx="2879725" cy="2166620"/>
            <wp:effectExtent l="0" t="0" r="0" b="0"/>
            <wp:wrapSquare wrapText="bothSides"/>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7009CD">
        <w:rPr>
          <w:noProof/>
        </w:rPr>
        <w:pict>
          <v:shape id="_x0000_s1026" type="#_x0000_t202" style="position:absolute;margin-left:.55pt;margin-top:182.45pt;width:226.85pt;height:.05pt;z-index:251662336;mso-position-horizontal-relative:text;mso-position-vertical-relative:text" stroked="f">
            <v:textbox style="mso-next-textbox:#_x0000_s1026;mso-fit-shape-to-text:t" inset="0,0,0,0">
              <w:txbxContent>
                <w:p w:rsidR="007009CD" w:rsidRPr="00E12A6E" w:rsidRDefault="007009CD" w:rsidP="00E12A6E">
                  <w:pPr>
                    <w:rPr>
                      <w:rFonts w:cs="Times New Roman" w:hint="cs"/>
                    </w:rPr>
                  </w:pPr>
                </w:p>
              </w:txbxContent>
            </v:textbox>
            <w10:wrap type="square"/>
          </v:shape>
        </w:pict>
      </w:r>
    </w:p>
    <w:p w:rsidR="00360654" w:rsidRPr="005414C2" w:rsidRDefault="00360654" w:rsidP="0048174D">
      <w:pPr>
        <w:autoSpaceDE w:val="0"/>
        <w:autoSpaceDN w:val="0"/>
        <w:bidi w:val="0"/>
        <w:adjustRightInd w:val="0"/>
        <w:spacing w:after="0" w:line="360" w:lineRule="auto"/>
        <w:rPr>
          <w:rFonts w:ascii="Times New Roman" w:hAnsi="Times New Roman" w:cs="Times New Roman"/>
          <w:sz w:val="20"/>
          <w:szCs w:val="20"/>
        </w:rPr>
      </w:pPr>
    </w:p>
    <w:p w:rsidR="00360654" w:rsidRPr="005414C2" w:rsidRDefault="00360654" w:rsidP="0048174D">
      <w:pPr>
        <w:bidi w:val="0"/>
        <w:spacing w:line="360" w:lineRule="auto"/>
        <w:rPr>
          <w:rFonts w:ascii="Times New Roman" w:hAnsi="Times New Roman" w:cs="Times New Roman"/>
          <w:sz w:val="20"/>
          <w:szCs w:val="20"/>
        </w:rPr>
      </w:pPr>
    </w:p>
    <w:p w:rsidR="00360654" w:rsidRPr="005414C2" w:rsidRDefault="00360654" w:rsidP="0048174D">
      <w:pPr>
        <w:bidi w:val="0"/>
        <w:spacing w:line="360" w:lineRule="auto"/>
        <w:rPr>
          <w:rFonts w:ascii="Times New Roman" w:hAnsi="Times New Roman" w:cs="Times New Roman"/>
          <w:sz w:val="20"/>
          <w:szCs w:val="20"/>
        </w:rPr>
      </w:pPr>
    </w:p>
    <w:p w:rsidR="00360654" w:rsidRPr="005414C2" w:rsidRDefault="00360654" w:rsidP="0048174D">
      <w:pPr>
        <w:bidi w:val="0"/>
        <w:spacing w:line="360" w:lineRule="auto"/>
        <w:rPr>
          <w:rFonts w:ascii="Times New Roman" w:hAnsi="Times New Roman" w:cs="Times New Roman"/>
          <w:sz w:val="20"/>
          <w:szCs w:val="20"/>
        </w:rPr>
      </w:pPr>
    </w:p>
    <w:p w:rsidR="00360654" w:rsidRPr="005414C2" w:rsidRDefault="00360654" w:rsidP="0048174D">
      <w:pPr>
        <w:bidi w:val="0"/>
        <w:spacing w:line="360" w:lineRule="auto"/>
        <w:rPr>
          <w:rFonts w:ascii="Times New Roman" w:hAnsi="Times New Roman" w:cs="Times New Roman"/>
          <w:sz w:val="20"/>
          <w:szCs w:val="20"/>
        </w:rPr>
      </w:pPr>
    </w:p>
    <w:p w:rsidR="00360654" w:rsidRPr="005414C2" w:rsidRDefault="00360654" w:rsidP="0048174D">
      <w:pPr>
        <w:bidi w:val="0"/>
        <w:spacing w:line="360" w:lineRule="auto"/>
        <w:rPr>
          <w:rFonts w:ascii="Times New Roman" w:hAnsi="Times New Roman" w:cs="Times New Roman"/>
          <w:sz w:val="20"/>
          <w:szCs w:val="20"/>
        </w:rPr>
      </w:pPr>
    </w:p>
    <w:p w:rsidR="00836364" w:rsidRDefault="00836364" w:rsidP="0048174D">
      <w:pPr>
        <w:bidi w:val="0"/>
        <w:spacing w:line="360" w:lineRule="auto"/>
        <w:jc w:val="both"/>
        <w:rPr>
          <w:rFonts w:ascii="Times New Roman" w:hAnsi="Times New Roman" w:cs="Times New Roman"/>
          <w:sz w:val="20"/>
          <w:szCs w:val="20"/>
        </w:rPr>
      </w:pPr>
    </w:p>
    <w:p w:rsidR="007009CD" w:rsidRDefault="007009CD" w:rsidP="0048174D">
      <w:pPr>
        <w:autoSpaceDE w:val="0"/>
        <w:autoSpaceDN w:val="0"/>
        <w:bidi w:val="0"/>
        <w:adjustRightInd w:val="0"/>
        <w:spacing w:after="0" w:line="360" w:lineRule="auto"/>
        <w:jc w:val="both"/>
        <w:rPr>
          <w:rFonts w:ascii="Times New Roman" w:hAnsi="Times New Roman" w:cs="Times New Roman"/>
          <w:b/>
          <w:bCs/>
          <w:sz w:val="24"/>
          <w:szCs w:val="24"/>
        </w:rPr>
      </w:pPr>
    </w:p>
    <w:p w:rsidR="00D412C1" w:rsidRDefault="00D412C1" w:rsidP="007009CD">
      <w:pPr>
        <w:autoSpaceDE w:val="0"/>
        <w:autoSpaceDN w:val="0"/>
        <w:bidi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2. 5. </w:t>
      </w:r>
      <w:r w:rsidR="00360654" w:rsidRPr="00AB67D5">
        <w:rPr>
          <w:rFonts w:ascii="Times New Roman" w:hAnsi="Times New Roman" w:cs="Times New Roman"/>
          <w:b/>
          <w:bCs/>
          <w:sz w:val="24"/>
          <w:szCs w:val="24"/>
        </w:rPr>
        <w:t>Analysis of structural parameters</w:t>
      </w:r>
    </w:p>
    <w:p w:rsidR="00360654" w:rsidRPr="00AB67D5" w:rsidRDefault="00360654" w:rsidP="00D412C1">
      <w:pPr>
        <w:autoSpaceDE w:val="0"/>
        <w:autoSpaceDN w:val="0"/>
        <w:bidi w:val="0"/>
        <w:adjustRightInd w:val="0"/>
        <w:spacing w:after="0" w:line="360" w:lineRule="auto"/>
        <w:ind w:firstLine="284"/>
        <w:jc w:val="both"/>
        <w:rPr>
          <w:rFonts w:ascii="Times New Roman" w:hAnsi="Times New Roman" w:cs="Times New Roman"/>
          <w:sz w:val="24"/>
          <w:szCs w:val="24"/>
        </w:rPr>
      </w:pPr>
      <w:r w:rsidRPr="00AB67D5">
        <w:rPr>
          <w:rFonts w:ascii="Times New Roman" w:hAnsi="Times New Roman" w:cs="Times New Roman"/>
          <w:sz w:val="24"/>
          <w:szCs w:val="24"/>
        </w:rPr>
        <w:t>In this study we have investigated NH---Cl hydrogen bond in crystal lattice. Two effects influence the A–H---B hydrogen bond: the hyperconjugative effect that decreases the strength of A-H bond and subsequently increases the length of the A-H bond, and the rehybridization effect that leads to an increase in the A-H bond strength that then decreases the A-H bond length</w:t>
      </w:r>
      <w:r w:rsidR="00F65276">
        <w:rPr>
          <w:rFonts w:ascii="Times New Roman" w:hAnsi="Times New Roman" w:cs="Times New Roman"/>
          <w:sz w:val="24"/>
          <w:szCs w:val="24"/>
        </w:rPr>
        <w:t>.</w:t>
      </w:r>
      <w:r w:rsidRPr="00E40A49">
        <w:rPr>
          <w:rFonts w:ascii="Times New Roman" w:hAnsi="Times New Roman" w:cs="Times New Roman"/>
          <w:sz w:val="24"/>
          <w:szCs w:val="24"/>
          <w:vertAlign w:val="superscript"/>
        </w:rPr>
        <w:t>76</w:t>
      </w:r>
      <w:r w:rsidRPr="00AB67D5">
        <w:rPr>
          <w:rFonts w:ascii="Times New Roman" w:hAnsi="Times New Roman" w:cs="Times New Roman"/>
          <w:sz w:val="24"/>
          <w:szCs w:val="24"/>
        </w:rPr>
        <w:t xml:space="preserve"> The hyperconjugative effect is connected with the energy of electron charge transfer, E</w:t>
      </w:r>
      <w:r w:rsidRPr="00AB67D5">
        <w:rPr>
          <w:rFonts w:ascii="Times New Roman" w:hAnsi="Times New Roman" w:cs="Times New Roman"/>
          <w:sz w:val="24"/>
          <w:szCs w:val="24"/>
          <w:vertAlign w:val="subscript"/>
        </w:rPr>
        <w:t>NBO</w:t>
      </w:r>
      <w:r w:rsidRPr="00AB67D5">
        <w:rPr>
          <w:rFonts w:ascii="Times New Roman" w:hAnsi="Times New Roman" w:cs="Times New Roman"/>
          <w:sz w:val="24"/>
          <w:szCs w:val="24"/>
        </w:rPr>
        <w:t>, and will increase if this energy increases. The s-character of the A-atom hybrid orbital in the A–H bond is directly dependent to the rehybridization process. The structural parameters for alanine hydrochloride are presented in Table 7. According to Table 5, s-character from dimer to pentamer increases from 24.24 to 24.37, but E</w:t>
      </w:r>
      <w:r w:rsidRPr="00AB67D5">
        <w:rPr>
          <w:rFonts w:ascii="Times New Roman" w:hAnsi="Times New Roman" w:cs="Times New Roman"/>
          <w:sz w:val="24"/>
          <w:szCs w:val="24"/>
          <w:vertAlign w:val="subscript"/>
        </w:rPr>
        <w:t>NBO</w:t>
      </w:r>
      <w:r w:rsidRPr="00AB67D5">
        <w:rPr>
          <w:rFonts w:ascii="Times New Roman" w:hAnsi="Times New Roman" w:cs="Times New Roman"/>
          <w:sz w:val="24"/>
          <w:szCs w:val="24"/>
        </w:rPr>
        <w:t xml:space="preserve"> decreases from 43.47 to 35.32 kcal/mol. Therefore, in this interaction, we expect that NH bond length decreases from dimer to pentamer, the accuracy of which can be inferred from Table 7. Similarly, for threonine hydrochloride, as evident from Table 8, the NH bond length decreases from 1.059 Å to 1.033 Å. The rehybridization effect simultaneously increases, as shown in Table 6, due to reduction in E</w:t>
      </w:r>
      <w:r w:rsidRPr="00AB67D5">
        <w:rPr>
          <w:rFonts w:ascii="Times New Roman" w:hAnsi="Times New Roman" w:cs="Times New Roman"/>
          <w:sz w:val="24"/>
          <w:szCs w:val="24"/>
          <w:vertAlign w:val="subscript"/>
        </w:rPr>
        <w:t>NBO</w:t>
      </w:r>
      <w:r w:rsidRPr="00AB67D5">
        <w:rPr>
          <w:rFonts w:ascii="Times New Roman" w:hAnsi="Times New Roman" w:cs="Times New Roman"/>
          <w:sz w:val="24"/>
          <w:szCs w:val="24"/>
        </w:rPr>
        <w:t xml:space="preserve"> and increase in s-character. These correlations have been represented in Figures 6 and 7.</w:t>
      </w:r>
    </w:p>
    <w:p w:rsidR="00E56320" w:rsidRDefault="00E56320" w:rsidP="0048174D">
      <w:pPr>
        <w:autoSpaceDE w:val="0"/>
        <w:autoSpaceDN w:val="0"/>
        <w:bidi w:val="0"/>
        <w:adjustRightInd w:val="0"/>
        <w:spacing w:after="0" w:line="360" w:lineRule="auto"/>
        <w:jc w:val="both"/>
        <w:rPr>
          <w:rFonts w:ascii="Times New Roman" w:hAnsi="Times New Roman" w:cs="Times New Roman"/>
          <w:sz w:val="24"/>
          <w:szCs w:val="24"/>
        </w:rPr>
      </w:pPr>
    </w:p>
    <w:p w:rsidR="00E56320" w:rsidRDefault="00E56320" w:rsidP="0048174D">
      <w:pPr>
        <w:autoSpaceDE w:val="0"/>
        <w:autoSpaceDN w:val="0"/>
        <w:bidi w:val="0"/>
        <w:adjustRightInd w:val="0"/>
        <w:spacing w:after="0" w:line="360" w:lineRule="auto"/>
        <w:jc w:val="both"/>
        <w:rPr>
          <w:rFonts w:ascii="Times New Roman" w:hAnsi="Times New Roman" w:cs="Times New Roman"/>
          <w:sz w:val="24"/>
          <w:szCs w:val="24"/>
        </w:rPr>
      </w:pPr>
    </w:p>
    <w:p w:rsidR="00E56320" w:rsidRDefault="00E56320" w:rsidP="0048174D">
      <w:pPr>
        <w:autoSpaceDE w:val="0"/>
        <w:autoSpaceDN w:val="0"/>
        <w:bidi w:val="0"/>
        <w:adjustRightInd w:val="0"/>
        <w:spacing w:after="0" w:line="360" w:lineRule="auto"/>
        <w:jc w:val="both"/>
        <w:rPr>
          <w:rFonts w:ascii="Times New Roman" w:hAnsi="Times New Roman" w:cs="Times New Roman"/>
          <w:sz w:val="24"/>
          <w:szCs w:val="24"/>
        </w:rPr>
      </w:pPr>
    </w:p>
    <w:p w:rsidR="00E56320" w:rsidRDefault="00E56320" w:rsidP="0048174D">
      <w:pPr>
        <w:autoSpaceDE w:val="0"/>
        <w:autoSpaceDN w:val="0"/>
        <w:bidi w:val="0"/>
        <w:adjustRightInd w:val="0"/>
        <w:spacing w:after="0" w:line="360" w:lineRule="auto"/>
        <w:jc w:val="both"/>
        <w:rPr>
          <w:rFonts w:ascii="Times New Roman" w:hAnsi="Times New Roman" w:cs="Times New Roman"/>
          <w:sz w:val="24"/>
          <w:szCs w:val="24"/>
        </w:rPr>
      </w:pPr>
    </w:p>
    <w:p w:rsidR="00E56320" w:rsidRDefault="00E56320" w:rsidP="0048174D">
      <w:pPr>
        <w:autoSpaceDE w:val="0"/>
        <w:autoSpaceDN w:val="0"/>
        <w:bidi w:val="0"/>
        <w:adjustRightInd w:val="0"/>
        <w:spacing w:after="0" w:line="360" w:lineRule="auto"/>
        <w:jc w:val="both"/>
        <w:rPr>
          <w:rFonts w:ascii="Times New Roman" w:hAnsi="Times New Roman" w:cs="Times New Roman"/>
          <w:sz w:val="24"/>
          <w:szCs w:val="24"/>
        </w:rPr>
      </w:pPr>
    </w:p>
    <w:p w:rsidR="00E56320" w:rsidRDefault="00E56320" w:rsidP="0048174D">
      <w:pPr>
        <w:autoSpaceDE w:val="0"/>
        <w:autoSpaceDN w:val="0"/>
        <w:bidi w:val="0"/>
        <w:adjustRightInd w:val="0"/>
        <w:spacing w:after="0" w:line="360" w:lineRule="auto"/>
        <w:jc w:val="both"/>
        <w:rPr>
          <w:rFonts w:ascii="Times New Roman" w:hAnsi="Times New Roman" w:cs="Times New Roman"/>
          <w:sz w:val="24"/>
          <w:szCs w:val="24"/>
        </w:rPr>
      </w:pPr>
    </w:p>
    <w:p w:rsidR="00E56320" w:rsidRDefault="00E56320" w:rsidP="0048174D">
      <w:pPr>
        <w:autoSpaceDE w:val="0"/>
        <w:autoSpaceDN w:val="0"/>
        <w:bidi w:val="0"/>
        <w:adjustRightInd w:val="0"/>
        <w:spacing w:after="0" w:line="360" w:lineRule="auto"/>
        <w:jc w:val="both"/>
        <w:rPr>
          <w:rFonts w:ascii="Times New Roman" w:hAnsi="Times New Roman" w:cs="Times New Roman"/>
          <w:sz w:val="24"/>
          <w:szCs w:val="24"/>
        </w:rPr>
      </w:pPr>
    </w:p>
    <w:p w:rsidR="00762A29" w:rsidRPr="00762A29" w:rsidRDefault="00762A29" w:rsidP="00762A29">
      <w:pPr>
        <w:pStyle w:val="Caption"/>
        <w:keepNext/>
        <w:bidi w:val="0"/>
        <w:rPr>
          <w:rFonts w:ascii="Times New Roman" w:hAnsi="Times New Roman" w:cs="Times New Roman"/>
          <w:b w:val="0"/>
          <w:bCs w:val="0"/>
          <w:color w:val="auto"/>
          <w:rtl/>
        </w:rPr>
      </w:pPr>
      <w:r w:rsidRPr="00762A29">
        <w:rPr>
          <w:rFonts w:ascii="Times New Roman" w:hAnsi="Times New Roman" w:cs="Times New Roman"/>
          <w:noProof/>
          <w:color w:val="auto"/>
        </w:rPr>
        <w:lastRenderedPageBreak/>
        <w:t>Table 7.</w:t>
      </w:r>
      <w:r w:rsidRPr="00762A29">
        <w:rPr>
          <w:rFonts w:ascii="Times New Roman" w:hAnsi="Times New Roman" w:cs="Times New Roman"/>
          <w:b w:val="0"/>
          <w:bCs w:val="0"/>
          <w:noProof/>
          <w:color w:val="auto"/>
        </w:rPr>
        <w:t xml:space="preserve"> Structural parameters for Alanine hydrochloride clusters optimized with M06-2X/6-31++G(d,p) method.</w:t>
      </w:r>
    </w:p>
    <w:tbl>
      <w:tblPr>
        <w:bidiVisual/>
        <w:tblW w:w="4121" w:type="dxa"/>
        <w:jc w:val="center"/>
        <w:tblInd w:w="198" w:type="dxa"/>
        <w:tblLook w:val="04A0"/>
      </w:tblPr>
      <w:tblGrid>
        <w:gridCol w:w="1776"/>
        <w:gridCol w:w="1597"/>
        <w:gridCol w:w="748"/>
      </w:tblGrid>
      <w:tr w:rsidR="00360654" w:rsidRPr="00A72467" w:rsidTr="005F2EA8">
        <w:trPr>
          <w:trHeight w:hRule="exact" w:val="391"/>
          <w:jc w:val="center"/>
        </w:trPr>
        <w:tc>
          <w:tcPr>
            <w:tcW w:w="1776"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r</w:t>
            </w:r>
            <w:r w:rsidRPr="00A72467">
              <w:rPr>
                <w:rFonts w:ascii="Times New Roman" w:hAnsi="Times New Roman" w:cs="Times New Roman"/>
                <w:sz w:val="20"/>
                <w:szCs w:val="20"/>
                <w:vertAlign w:val="subscript"/>
              </w:rPr>
              <w:t>H-Cl</w:t>
            </w:r>
            <w:r w:rsidRPr="00A72467">
              <w:rPr>
                <w:rFonts w:ascii="Times New Roman" w:hAnsi="Times New Roman" w:cs="Times New Roman"/>
                <w:sz w:val="20"/>
                <w:szCs w:val="20"/>
              </w:rPr>
              <w:t xml:space="preserve"> (A</w:t>
            </w:r>
            <w:r w:rsidRPr="00A72467">
              <w:rPr>
                <w:rFonts w:ascii="Times New Roman" w:hAnsi="Times New Roman" w:cs="Times New Roman"/>
                <w:sz w:val="20"/>
                <w:szCs w:val="20"/>
                <w:vertAlign w:val="superscript"/>
              </w:rPr>
              <w:t>°</w:t>
            </w:r>
            <w:r w:rsidRPr="00A72467">
              <w:rPr>
                <w:rFonts w:ascii="Times New Roman" w:hAnsi="Times New Roman" w:cs="Times New Roman"/>
                <w:sz w:val="20"/>
                <w:szCs w:val="20"/>
              </w:rPr>
              <w:t>)</w:t>
            </w:r>
          </w:p>
        </w:tc>
        <w:tc>
          <w:tcPr>
            <w:tcW w:w="1597"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tl/>
              </w:rPr>
            </w:pPr>
            <w:r w:rsidRPr="00A72467">
              <w:rPr>
                <w:rFonts w:ascii="Times New Roman" w:hAnsi="Times New Roman" w:cs="Times New Roman"/>
                <w:sz w:val="20"/>
                <w:szCs w:val="20"/>
              </w:rPr>
              <w:t>r</w:t>
            </w:r>
            <w:r w:rsidRPr="00A72467">
              <w:rPr>
                <w:rFonts w:ascii="Times New Roman" w:hAnsi="Times New Roman" w:cs="Times New Roman"/>
                <w:sz w:val="20"/>
                <w:szCs w:val="20"/>
                <w:vertAlign w:val="subscript"/>
              </w:rPr>
              <w:t>N-H</w:t>
            </w:r>
            <w:r w:rsidRPr="00A72467">
              <w:rPr>
                <w:rFonts w:ascii="Times New Roman" w:hAnsi="Times New Roman" w:cs="Times New Roman"/>
                <w:sz w:val="20"/>
                <w:szCs w:val="20"/>
              </w:rPr>
              <w:t xml:space="preserve"> (A</w:t>
            </w:r>
            <w:r w:rsidRPr="00A72467">
              <w:rPr>
                <w:rFonts w:ascii="Times New Roman" w:hAnsi="Times New Roman" w:cs="Times New Roman"/>
                <w:sz w:val="20"/>
                <w:szCs w:val="20"/>
                <w:vertAlign w:val="superscript"/>
              </w:rPr>
              <w:t>°</w:t>
            </w:r>
            <w:r w:rsidRPr="00A72467">
              <w:rPr>
                <w:rFonts w:ascii="Times New Roman" w:hAnsi="Times New Roman" w:cs="Times New Roman"/>
                <w:sz w:val="20"/>
                <w:szCs w:val="20"/>
              </w:rPr>
              <w:t>)</w:t>
            </w:r>
          </w:p>
        </w:tc>
        <w:tc>
          <w:tcPr>
            <w:tcW w:w="748"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Model</w:t>
            </w:r>
          </w:p>
        </w:tc>
      </w:tr>
      <w:tr w:rsidR="00360654" w:rsidRPr="00A72467" w:rsidTr="005F2EA8">
        <w:trPr>
          <w:trHeight w:val="389"/>
          <w:jc w:val="center"/>
        </w:trPr>
        <w:tc>
          <w:tcPr>
            <w:tcW w:w="1776"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2.075</w:t>
            </w:r>
          </w:p>
        </w:tc>
        <w:tc>
          <w:tcPr>
            <w:tcW w:w="1597"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1.12</w:t>
            </w:r>
            <w:r w:rsidRPr="005414C2">
              <w:rPr>
                <w:rFonts w:eastAsia="Calibri"/>
                <w:kern w:val="24"/>
                <w:sz w:val="20"/>
                <w:szCs w:val="20"/>
              </w:rPr>
              <w:t>3</w:t>
            </w:r>
          </w:p>
        </w:tc>
        <w:tc>
          <w:tcPr>
            <w:tcW w:w="748"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w:t>
            </w:r>
          </w:p>
        </w:tc>
      </w:tr>
      <w:tr w:rsidR="00360654" w:rsidRPr="00A72467" w:rsidTr="005F2EA8">
        <w:trPr>
          <w:trHeight w:val="389"/>
          <w:jc w:val="center"/>
        </w:trPr>
        <w:tc>
          <w:tcPr>
            <w:tcW w:w="1776" w:type="dxa"/>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2.101</w:t>
            </w:r>
          </w:p>
        </w:tc>
        <w:tc>
          <w:tcPr>
            <w:tcW w:w="1597"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sz w:val="20"/>
                <w:szCs w:val="20"/>
              </w:rPr>
              <w:t>1.098</w:t>
            </w:r>
          </w:p>
        </w:tc>
        <w:tc>
          <w:tcPr>
            <w:tcW w:w="748"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2</w:t>
            </w:r>
          </w:p>
        </w:tc>
      </w:tr>
      <w:tr w:rsidR="00360654" w:rsidRPr="00A72467" w:rsidTr="005F2EA8">
        <w:trPr>
          <w:trHeight w:val="389"/>
          <w:jc w:val="center"/>
        </w:trPr>
        <w:tc>
          <w:tcPr>
            <w:tcW w:w="1776" w:type="dxa"/>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2.127</w:t>
            </w:r>
          </w:p>
        </w:tc>
        <w:tc>
          <w:tcPr>
            <w:tcW w:w="1597"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1.073</w:t>
            </w:r>
          </w:p>
        </w:tc>
        <w:tc>
          <w:tcPr>
            <w:tcW w:w="748"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3</w:t>
            </w:r>
          </w:p>
        </w:tc>
      </w:tr>
      <w:tr w:rsidR="00360654" w:rsidRPr="00A72467" w:rsidTr="005F2EA8">
        <w:trPr>
          <w:trHeight w:val="389"/>
          <w:jc w:val="center"/>
        </w:trPr>
        <w:tc>
          <w:tcPr>
            <w:tcW w:w="1776" w:type="dxa"/>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2.131</w:t>
            </w:r>
          </w:p>
        </w:tc>
        <w:tc>
          <w:tcPr>
            <w:tcW w:w="1597"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1.070</w:t>
            </w:r>
          </w:p>
        </w:tc>
        <w:tc>
          <w:tcPr>
            <w:tcW w:w="748"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4</w:t>
            </w:r>
          </w:p>
        </w:tc>
      </w:tr>
      <w:tr w:rsidR="00360654" w:rsidRPr="00A72467" w:rsidTr="005F2EA8">
        <w:trPr>
          <w:trHeight w:val="389"/>
          <w:jc w:val="center"/>
        </w:trPr>
        <w:tc>
          <w:tcPr>
            <w:tcW w:w="1776"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2.132</w:t>
            </w:r>
          </w:p>
        </w:tc>
        <w:tc>
          <w:tcPr>
            <w:tcW w:w="1597"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1.069</w:t>
            </w:r>
          </w:p>
        </w:tc>
        <w:tc>
          <w:tcPr>
            <w:tcW w:w="748"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5</w:t>
            </w:r>
          </w:p>
        </w:tc>
      </w:tr>
    </w:tbl>
    <w:p w:rsidR="00360654" w:rsidRPr="005414C2" w:rsidRDefault="00360654" w:rsidP="0048174D">
      <w:pPr>
        <w:autoSpaceDE w:val="0"/>
        <w:autoSpaceDN w:val="0"/>
        <w:bidi w:val="0"/>
        <w:adjustRightInd w:val="0"/>
        <w:spacing w:after="0" w:line="360" w:lineRule="auto"/>
        <w:rPr>
          <w:rFonts w:ascii="Times New Roman" w:hAnsi="Times New Roman" w:cs="Times New Roman"/>
          <w:sz w:val="20"/>
          <w:szCs w:val="20"/>
        </w:rPr>
      </w:pPr>
    </w:p>
    <w:p w:rsidR="00762A29" w:rsidRPr="00762A29" w:rsidRDefault="00762A29" w:rsidP="00762A29">
      <w:pPr>
        <w:pStyle w:val="Caption"/>
        <w:keepNext/>
        <w:bidi w:val="0"/>
        <w:rPr>
          <w:rFonts w:ascii="Times New Roman" w:hAnsi="Times New Roman" w:cs="Times New Roman"/>
          <w:b w:val="0"/>
          <w:bCs w:val="0"/>
          <w:color w:val="auto"/>
          <w:rtl/>
        </w:rPr>
      </w:pPr>
      <w:r w:rsidRPr="00762A29">
        <w:rPr>
          <w:rFonts w:ascii="Times New Roman" w:hAnsi="Times New Roman" w:cs="Times New Roman"/>
          <w:noProof/>
          <w:color w:val="auto"/>
        </w:rPr>
        <w:t>Table 8.</w:t>
      </w:r>
      <w:r w:rsidRPr="00762A29">
        <w:rPr>
          <w:rFonts w:ascii="Times New Roman" w:hAnsi="Times New Roman" w:cs="Times New Roman"/>
          <w:b w:val="0"/>
          <w:bCs w:val="0"/>
          <w:noProof/>
          <w:color w:val="auto"/>
        </w:rPr>
        <w:t xml:space="preserve"> Structural parameters for Threonine hydrochloride clusters optimized with M06-2X/6-31++G(d,p) method.</w:t>
      </w:r>
    </w:p>
    <w:tbl>
      <w:tblPr>
        <w:bidiVisual/>
        <w:tblW w:w="4121" w:type="dxa"/>
        <w:jc w:val="center"/>
        <w:tblInd w:w="198" w:type="dxa"/>
        <w:tblLook w:val="04A0"/>
      </w:tblPr>
      <w:tblGrid>
        <w:gridCol w:w="1776"/>
        <w:gridCol w:w="1597"/>
        <w:gridCol w:w="748"/>
      </w:tblGrid>
      <w:tr w:rsidR="00360654" w:rsidRPr="00A72467" w:rsidTr="005F2EA8">
        <w:trPr>
          <w:trHeight w:hRule="exact" w:val="391"/>
          <w:jc w:val="center"/>
        </w:trPr>
        <w:tc>
          <w:tcPr>
            <w:tcW w:w="1776"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r</w:t>
            </w:r>
            <w:r w:rsidRPr="00A72467">
              <w:rPr>
                <w:rFonts w:ascii="Times New Roman" w:hAnsi="Times New Roman" w:cs="Times New Roman"/>
                <w:sz w:val="20"/>
                <w:szCs w:val="20"/>
                <w:vertAlign w:val="subscript"/>
              </w:rPr>
              <w:t>H-Cl</w:t>
            </w:r>
            <w:r w:rsidRPr="00A72467">
              <w:rPr>
                <w:rFonts w:ascii="Times New Roman" w:hAnsi="Times New Roman" w:cs="Times New Roman"/>
                <w:sz w:val="20"/>
                <w:szCs w:val="20"/>
              </w:rPr>
              <w:t xml:space="preserve"> (A</w:t>
            </w:r>
            <w:r w:rsidRPr="00A72467">
              <w:rPr>
                <w:rFonts w:ascii="Times New Roman" w:hAnsi="Times New Roman" w:cs="Times New Roman"/>
                <w:sz w:val="20"/>
                <w:szCs w:val="20"/>
                <w:vertAlign w:val="superscript"/>
              </w:rPr>
              <w:t>°</w:t>
            </w:r>
            <w:r w:rsidRPr="00A72467">
              <w:rPr>
                <w:rFonts w:ascii="Times New Roman" w:hAnsi="Times New Roman" w:cs="Times New Roman"/>
                <w:sz w:val="20"/>
                <w:szCs w:val="20"/>
              </w:rPr>
              <w:t>)</w:t>
            </w:r>
          </w:p>
        </w:tc>
        <w:tc>
          <w:tcPr>
            <w:tcW w:w="1597"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tl/>
              </w:rPr>
            </w:pPr>
            <w:r w:rsidRPr="00A72467">
              <w:rPr>
                <w:rFonts w:ascii="Times New Roman" w:hAnsi="Times New Roman" w:cs="Times New Roman"/>
                <w:sz w:val="20"/>
                <w:szCs w:val="20"/>
              </w:rPr>
              <w:t>r</w:t>
            </w:r>
            <w:r w:rsidRPr="00A72467">
              <w:rPr>
                <w:rFonts w:ascii="Times New Roman" w:hAnsi="Times New Roman" w:cs="Times New Roman"/>
                <w:sz w:val="20"/>
                <w:szCs w:val="20"/>
                <w:vertAlign w:val="subscript"/>
              </w:rPr>
              <w:t>N-H</w:t>
            </w:r>
            <w:r w:rsidRPr="00A72467">
              <w:rPr>
                <w:rFonts w:ascii="Times New Roman" w:hAnsi="Times New Roman" w:cs="Times New Roman"/>
                <w:sz w:val="20"/>
                <w:szCs w:val="20"/>
              </w:rPr>
              <w:t xml:space="preserve"> (A</w:t>
            </w:r>
            <w:r w:rsidRPr="00A72467">
              <w:rPr>
                <w:rFonts w:ascii="Times New Roman" w:hAnsi="Times New Roman" w:cs="Times New Roman"/>
                <w:sz w:val="20"/>
                <w:szCs w:val="20"/>
                <w:vertAlign w:val="superscript"/>
              </w:rPr>
              <w:t>°</w:t>
            </w:r>
            <w:r w:rsidRPr="00A72467">
              <w:rPr>
                <w:rFonts w:ascii="Times New Roman" w:hAnsi="Times New Roman" w:cs="Times New Roman"/>
                <w:sz w:val="20"/>
                <w:szCs w:val="20"/>
              </w:rPr>
              <w:t>)</w:t>
            </w:r>
          </w:p>
        </w:tc>
        <w:tc>
          <w:tcPr>
            <w:tcW w:w="748" w:type="dxa"/>
            <w:tcBorders>
              <w:top w:val="single" w:sz="4" w:space="0" w:color="auto"/>
            </w:tcBorders>
          </w:tcPr>
          <w:p w:rsidR="00360654" w:rsidRPr="00A72467" w:rsidRDefault="00360654" w:rsidP="0048174D">
            <w:pPr>
              <w:bidi w:val="0"/>
              <w:spacing w:line="360" w:lineRule="auto"/>
              <w:jc w:val="center"/>
              <w:rPr>
                <w:rFonts w:ascii="Times New Roman" w:hAnsi="Times New Roman" w:cs="Times New Roman"/>
                <w:sz w:val="20"/>
                <w:szCs w:val="20"/>
              </w:rPr>
            </w:pPr>
            <w:r w:rsidRPr="00A72467">
              <w:rPr>
                <w:rFonts w:ascii="Times New Roman" w:hAnsi="Times New Roman" w:cs="Times New Roman"/>
                <w:sz w:val="20"/>
                <w:szCs w:val="20"/>
              </w:rPr>
              <w:t>Model</w:t>
            </w:r>
          </w:p>
        </w:tc>
      </w:tr>
      <w:tr w:rsidR="00360654" w:rsidRPr="00A72467" w:rsidTr="005F2EA8">
        <w:trPr>
          <w:trHeight w:val="389"/>
          <w:jc w:val="center"/>
        </w:trPr>
        <w:tc>
          <w:tcPr>
            <w:tcW w:w="1776"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2.109</w:t>
            </w:r>
          </w:p>
        </w:tc>
        <w:tc>
          <w:tcPr>
            <w:tcW w:w="1597"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1.085</w:t>
            </w:r>
          </w:p>
        </w:tc>
        <w:tc>
          <w:tcPr>
            <w:tcW w:w="748" w:type="dxa"/>
            <w:tcBorders>
              <w:top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w:t>
            </w:r>
          </w:p>
        </w:tc>
      </w:tr>
      <w:tr w:rsidR="00360654" w:rsidRPr="00A72467" w:rsidTr="005F2EA8">
        <w:trPr>
          <w:trHeight w:val="389"/>
          <w:jc w:val="center"/>
        </w:trPr>
        <w:tc>
          <w:tcPr>
            <w:tcW w:w="1776" w:type="dxa"/>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2.135</w:t>
            </w:r>
          </w:p>
        </w:tc>
        <w:tc>
          <w:tcPr>
            <w:tcW w:w="1597"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sz w:val="20"/>
                <w:szCs w:val="20"/>
              </w:rPr>
              <w:t>1.059</w:t>
            </w:r>
          </w:p>
        </w:tc>
        <w:tc>
          <w:tcPr>
            <w:tcW w:w="748"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2</w:t>
            </w:r>
          </w:p>
        </w:tc>
      </w:tr>
      <w:tr w:rsidR="00360654" w:rsidRPr="00A72467" w:rsidTr="005F2EA8">
        <w:trPr>
          <w:trHeight w:val="389"/>
          <w:jc w:val="center"/>
        </w:trPr>
        <w:tc>
          <w:tcPr>
            <w:tcW w:w="1776" w:type="dxa"/>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2.161</w:t>
            </w:r>
          </w:p>
        </w:tc>
        <w:tc>
          <w:tcPr>
            <w:tcW w:w="1597"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1.044</w:t>
            </w:r>
          </w:p>
        </w:tc>
        <w:tc>
          <w:tcPr>
            <w:tcW w:w="748"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3</w:t>
            </w:r>
          </w:p>
        </w:tc>
      </w:tr>
      <w:tr w:rsidR="00360654" w:rsidRPr="00A72467" w:rsidTr="005F2EA8">
        <w:trPr>
          <w:trHeight w:val="389"/>
          <w:jc w:val="center"/>
        </w:trPr>
        <w:tc>
          <w:tcPr>
            <w:tcW w:w="1776" w:type="dxa"/>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2.165</w:t>
            </w:r>
          </w:p>
        </w:tc>
        <w:tc>
          <w:tcPr>
            <w:tcW w:w="1597"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1.039</w:t>
            </w:r>
          </w:p>
        </w:tc>
        <w:tc>
          <w:tcPr>
            <w:tcW w:w="748" w:type="dxa"/>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4</w:t>
            </w:r>
          </w:p>
        </w:tc>
      </w:tr>
      <w:tr w:rsidR="00360654" w:rsidRPr="00A72467" w:rsidTr="005F2EA8">
        <w:trPr>
          <w:trHeight w:val="389"/>
          <w:jc w:val="center"/>
        </w:trPr>
        <w:tc>
          <w:tcPr>
            <w:tcW w:w="1776"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kern w:val="24"/>
                <w:sz w:val="20"/>
                <w:szCs w:val="20"/>
              </w:rPr>
            </w:pPr>
            <w:r w:rsidRPr="005414C2">
              <w:rPr>
                <w:kern w:val="24"/>
                <w:sz w:val="20"/>
                <w:szCs w:val="20"/>
              </w:rPr>
              <w:t>2.167</w:t>
            </w:r>
          </w:p>
        </w:tc>
        <w:tc>
          <w:tcPr>
            <w:tcW w:w="1597"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1.033</w:t>
            </w:r>
          </w:p>
        </w:tc>
        <w:tc>
          <w:tcPr>
            <w:tcW w:w="748" w:type="dxa"/>
            <w:tcBorders>
              <w:bottom w:val="single" w:sz="4" w:space="0" w:color="auto"/>
            </w:tcBorders>
          </w:tcPr>
          <w:p w:rsidR="00360654" w:rsidRPr="005414C2" w:rsidRDefault="00360654" w:rsidP="0048174D">
            <w:pPr>
              <w:pStyle w:val="NormalWeb"/>
              <w:spacing w:before="0" w:beforeAutospacing="0" w:after="0" w:afterAutospacing="0" w:line="360" w:lineRule="auto"/>
              <w:jc w:val="center"/>
              <w:rPr>
                <w:sz w:val="20"/>
                <w:szCs w:val="20"/>
              </w:rPr>
            </w:pPr>
            <w:r w:rsidRPr="005414C2">
              <w:rPr>
                <w:kern w:val="24"/>
                <w:sz w:val="20"/>
                <w:szCs w:val="20"/>
              </w:rPr>
              <w:t>5</w:t>
            </w:r>
          </w:p>
        </w:tc>
      </w:tr>
    </w:tbl>
    <w:p w:rsidR="00360654" w:rsidRDefault="00360654" w:rsidP="0048174D">
      <w:pPr>
        <w:autoSpaceDE w:val="0"/>
        <w:autoSpaceDN w:val="0"/>
        <w:bidi w:val="0"/>
        <w:adjustRightInd w:val="0"/>
        <w:spacing w:after="0" w:line="360" w:lineRule="auto"/>
        <w:rPr>
          <w:rFonts w:ascii="Times New Roman" w:hAnsi="Times New Roman" w:cs="Times New Roman"/>
          <w:sz w:val="20"/>
          <w:szCs w:val="20"/>
        </w:rPr>
      </w:pPr>
    </w:p>
    <w:p w:rsidR="00E56320" w:rsidRPr="005414C2" w:rsidRDefault="00E56320" w:rsidP="0048174D">
      <w:pPr>
        <w:autoSpaceDE w:val="0"/>
        <w:autoSpaceDN w:val="0"/>
        <w:bidi w:val="0"/>
        <w:adjustRightInd w:val="0"/>
        <w:spacing w:after="0" w:line="360" w:lineRule="auto"/>
        <w:rPr>
          <w:rFonts w:ascii="Times New Roman" w:hAnsi="Times New Roman" w:cs="Times New Roman"/>
          <w:sz w:val="20"/>
          <w:szCs w:val="20"/>
        </w:rPr>
      </w:pPr>
    </w:p>
    <w:p w:rsidR="00762A29" w:rsidRDefault="00360654" w:rsidP="00762A29">
      <w:pPr>
        <w:keepNext/>
        <w:autoSpaceDE w:val="0"/>
        <w:autoSpaceDN w:val="0"/>
        <w:bidi w:val="0"/>
        <w:adjustRightInd w:val="0"/>
        <w:spacing w:after="0" w:line="360" w:lineRule="auto"/>
      </w:pPr>
      <w:r>
        <w:rPr>
          <w:rFonts w:ascii="Times New Roman" w:hAnsi="Times New Roman" w:cs="Times New Roman"/>
          <w:noProof/>
          <w:sz w:val="20"/>
          <w:szCs w:val="20"/>
        </w:rPr>
        <w:drawing>
          <wp:inline distT="0" distB="0" distL="0" distR="0">
            <wp:extent cx="2880000" cy="2517568"/>
            <wp:effectExtent l="0" t="0" r="0" b="0"/>
            <wp:docPr id="6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60654" w:rsidRPr="00AB67D5" w:rsidRDefault="0050492B" w:rsidP="0048174D">
      <w:pPr>
        <w:autoSpaceDE w:val="0"/>
        <w:autoSpaceDN w:val="0"/>
        <w:bidi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_x0000_s1033" type="#_x0000_t202" style="position:absolute;margin-left:1.85pt;margin-top:7pt;width:226.75pt;height:43pt;z-index:251669504" stroked="f">
            <v:textbox>
              <w:txbxContent>
                <w:p w:rsidR="0050492B" w:rsidRPr="0050492B" w:rsidRDefault="0050492B" w:rsidP="0050492B">
                  <w:pPr>
                    <w:bidi w:val="0"/>
                    <w:rPr>
                      <w:rFonts w:ascii="Times New Roman" w:hAnsi="Times New Roman" w:cs="Times New Roman"/>
                      <w:sz w:val="18"/>
                      <w:szCs w:val="18"/>
                      <w:rtl/>
                    </w:rPr>
                  </w:pPr>
                  <w:r w:rsidRPr="0050492B">
                    <w:rPr>
                      <w:rFonts w:ascii="Times New Roman" w:hAnsi="Times New Roman" w:cs="Times New Roman"/>
                      <w:b/>
                      <w:bCs/>
                      <w:sz w:val="18"/>
                      <w:szCs w:val="18"/>
                    </w:rPr>
                    <w:t>Figure 6.</w:t>
                  </w:r>
                  <w:r w:rsidRPr="0050492B">
                    <w:rPr>
                      <w:rFonts w:ascii="Times New Roman" w:hAnsi="Times New Roman" w:cs="Times New Roman"/>
                      <w:sz w:val="18"/>
                      <w:szCs w:val="18"/>
                    </w:rPr>
                    <w:t xml:space="preserve"> correlation between s-character and N-H bond length for N-H---Cl interaction in alanine hydrochloride salt.</w:t>
                  </w:r>
                </w:p>
                <w:p w:rsidR="0050492B" w:rsidRPr="0050492B" w:rsidRDefault="0050492B" w:rsidP="0050492B">
                  <w:pPr>
                    <w:bidi w:val="0"/>
                    <w:rPr>
                      <w:rFonts w:ascii="Times New Roman" w:hAnsi="Times New Roman" w:cs="Times New Roman"/>
                      <w:sz w:val="18"/>
                      <w:szCs w:val="18"/>
                    </w:rPr>
                  </w:pPr>
                </w:p>
              </w:txbxContent>
            </v:textbox>
            <w10:wrap anchorx="page"/>
          </v:shape>
        </w:pict>
      </w:r>
    </w:p>
    <w:p w:rsidR="00360654" w:rsidRPr="00AB67D5" w:rsidRDefault="00360654" w:rsidP="0048174D">
      <w:pPr>
        <w:autoSpaceDE w:val="0"/>
        <w:autoSpaceDN w:val="0"/>
        <w:bidi w:val="0"/>
        <w:adjustRightInd w:val="0"/>
        <w:spacing w:after="0" w:line="360" w:lineRule="auto"/>
        <w:rPr>
          <w:rFonts w:ascii="Times New Roman" w:hAnsi="Times New Roman" w:cs="Times New Roman"/>
          <w:sz w:val="24"/>
          <w:szCs w:val="24"/>
        </w:rPr>
      </w:pPr>
    </w:p>
    <w:p w:rsidR="00360654" w:rsidRPr="00AB67D5" w:rsidRDefault="00360654" w:rsidP="0048174D">
      <w:pPr>
        <w:autoSpaceDE w:val="0"/>
        <w:autoSpaceDN w:val="0"/>
        <w:bidi w:val="0"/>
        <w:adjustRightInd w:val="0"/>
        <w:spacing w:after="0" w:line="360" w:lineRule="auto"/>
        <w:rPr>
          <w:rFonts w:ascii="Times New Roman" w:hAnsi="Times New Roman" w:cs="Times New Roman"/>
          <w:sz w:val="24"/>
          <w:szCs w:val="24"/>
        </w:rPr>
      </w:pPr>
    </w:p>
    <w:p w:rsidR="00360654" w:rsidRPr="00AB67D5" w:rsidRDefault="00360654" w:rsidP="0048174D">
      <w:pPr>
        <w:autoSpaceDE w:val="0"/>
        <w:autoSpaceDN w:val="0"/>
        <w:bidi w:val="0"/>
        <w:adjustRightInd w:val="0"/>
        <w:spacing w:after="0" w:line="360" w:lineRule="auto"/>
        <w:rPr>
          <w:rFonts w:ascii="Times New Roman" w:hAnsi="Times New Roman" w:cs="Times New Roman"/>
          <w:sz w:val="24"/>
          <w:szCs w:val="24"/>
        </w:rPr>
      </w:pPr>
    </w:p>
    <w:p w:rsidR="00762A29" w:rsidRDefault="0050492B" w:rsidP="00762A29">
      <w:pPr>
        <w:keepNext/>
        <w:autoSpaceDE w:val="0"/>
        <w:autoSpaceDN w:val="0"/>
        <w:bidi w:val="0"/>
        <w:adjustRightInd w:val="0"/>
        <w:spacing w:after="0" w:line="360" w:lineRule="auto"/>
      </w:pPr>
      <w:r>
        <w:rPr>
          <w:rFonts w:ascii="Times New Roman" w:hAnsi="Times New Roman" w:cs="Times New Roman"/>
          <w:noProof/>
          <w:sz w:val="24"/>
          <w:szCs w:val="24"/>
        </w:rPr>
        <w:lastRenderedPageBreak/>
        <w:pict>
          <v:shape id="_x0000_s1034" type="#_x0000_t202" style="position:absolute;margin-left:9.8pt;margin-top:201.95pt;width:226.75pt;height:44.9pt;z-index:251670528" stroked="f">
            <v:textbox>
              <w:txbxContent>
                <w:p w:rsidR="0050492B" w:rsidRPr="00BF2AE8" w:rsidRDefault="0050492B" w:rsidP="00BF2AE8">
                  <w:pPr>
                    <w:bidi w:val="0"/>
                    <w:rPr>
                      <w:rFonts w:ascii="Times New Roman" w:hAnsi="Times New Roman" w:cs="Times New Roman"/>
                      <w:sz w:val="18"/>
                      <w:szCs w:val="18"/>
                      <w:rtl/>
                    </w:rPr>
                  </w:pPr>
                  <w:r w:rsidRPr="00BF2AE8">
                    <w:rPr>
                      <w:rFonts w:ascii="Times New Roman" w:hAnsi="Times New Roman" w:cs="Times New Roman"/>
                      <w:b/>
                      <w:bCs/>
                      <w:sz w:val="18"/>
                      <w:szCs w:val="18"/>
                    </w:rPr>
                    <w:t>Figure 7.</w:t>
                  </w:r>
                  <w:r w:rsidRPr="00BF2AE8">
                    <w:rPr>
                      <w:rFonts w:ascii="Times New Roman" w:hAnsi="Times New Roman" w:cs="Times New Roman"/>
                      <w:sz w:val="18"/>
                      <w:szCs w:val="18"/>
                    </w:rPr>
                    <w:t xml:space="preserve"> correlation between s-character and N-H bond length for N-H---Cl interaction in threonine hydrochloride salt.</w:t>
                  </w:r>
                </w:p>
                <w:p w:rsidR="0050492B" w:rsidRPr="00BF2AE8" w:rsidRDefault="0050492B" w:rsidP="00BF2AE8">
                  <w:pPr>
                    <w:bidi w:val="0"/>
                    <w:rPr>
                      <w:rFonts w:ascii="Times New Roman" w:hAnsi="Times New Roman" w:cs="Times New Roman"/>
                      <w:sz w:val="18"/>
                      <w:szCs w:val="18"/>
                    </w:rPr>
                  </w:pPr>
                </w:p>
              </w:txbxContent>
            </v:textbox>
            <w10:wrap anchorx="page"/>
          </v:shape>
        </w:pict>
      </w:r>
      <w:r w:rsidR="00360654" w:rsidRPr="00AB67D5">
        <w:rPr>
          <w:rFonts w:ascii="Times New Roman" w:hAnsi="Times New Roman" w:cs="Times New Roman"/>
          <w:noProof/>
          <w:sz w:val="24"/>
          <w:szCs w:val="24"/>
        </w:rPr>
        <w:drawing>
          <wp:inline distT="0" distB="0" distL="0" distR="0">
            <wp:extent cx="2880000" cy="2517569"/>
            <wp:effectExtent l="0" t="0" r="0" b="0"/>
            <wp:docPr id="6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0492B" w:rsidRDefault="0050492B" w:rsidP="0048174D">
      <w:pPr>
        <w:autoSpaceDE w:val="0"/>
        <w:autoSpaceDN w:val="0"/>
        <w:bidi w:val="0"/>
        <w:adjustRightInd w:val="0"/>
        <w:spacing w:after="0" w:line="360" w:lineRule="auto"/>
        <w:jc w:val="center"/>
        <w:rPr>
          <w:rFonts w:ascii="Times New Roman" w:hAnsi="Times New Roman" w:cs="Times New Roman"/>
          <w:b/>
          <w:bCs/>
          <w:sz w:val="24"/>
          <w:szCs w:val="24"/>
        </w:rPr>
      </w:pPr>
    </w:p>
    <w:p w:rsidR="0050492B" w:rsidRDefault="0050492B" w:rsidP="0050492B">
      <w:pPr>
        <w:autoSpaceDE w:val="0"/>
        <w:autoSpaceDN w:val="0"/>
        <w:bidi w:val="0"/>
        <w:adjustRightInd w:val="0"/>
        <w:spacing w:after="0" w:line="360" w:lineRule="auto"/>
        <w:jc w:val="center"/>
        <w:rPr>
          <w:rFonts w:ascii="Times New Roman" w:hAnsi="Times New Roman" w:cs="Times New Roman"/>
          <w:b/>
          <w:bCs/>
          <w:sz w:val="24"/>
          <w:szCs w:val="24"/>
        </w:rPr>
      </w:pPr>
    </w:p>
    <w:p w:rsidR="00BF2AE8" w:rsidRDefault="00BF2AE8" w:rsidP="0050492B">
      <w:pPr>
        <w:autoSpaceDE w:val="0"/>
        <w:autoSpaceDN w:val="0"/>
        <w:bidi w:val="0"/>
        <w:adjustRightInd w:val="0"/>
        <w:spacing w:after="0" w:line="360" w:lineRule="auto"/>
        <w:jc w:val="center"/>
        <w:rPr>
          <w:rFonts w:ascii="Times New Roman" w:hAnsi="Times New Roman" w:cs="Times New Roman"/>
          <w:b/>
          <w:bCs/>
          <w:sz w:val="24"/>
          <w:szCs w:val="24"/>
        </w:rPr>
      </w:pPr>
    </w:p>
    <w:p w:rsidR="00360654" w:rsidRPr="00AB67D5" w:rsidRDefault="003636E2" w:rsidP="00BF2AE8">
      <w:pPr>
        <w:autoSpaceDE w:val="0"/>
        <w:autoSpaceDN w:val="0"/>
        <w:bidi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3. </w:t>
      </w:r>
      <w:r w:rsidR="00360654" w:rsidRPr="00AB67D5">
        <w:rPr>
          <w:rFonts w:ascii="Times New Roman" w:hAnsi="Times New Roman" w:cs="Times New Roman"/>
          <w:b/>
          <w:bCs/>
          <w:sz w:val="24"/>
          <w:szCs w:val="24"/>
        </w:rPr>
        <w:t>Conclusions</w:t>
      </w:r>
    </w:p>
    <w:p w:rsidR="00360654" w:rsidRPr="00AB67D5" w:rsidRDefault="00360654" w:rsidP="0048174D">
      <w:p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The EFG and the chemical shielding tensors have been calculated for chlorine and nitrogen nuclei, via the following four functionals: B3LYP, M062X, M06L, and CAMB3LYP and with 6-311++G(d,p) basis set. The aim of this study was to demonstrate the sensitivity of NMR interaction tensors to slight differences in the local environment at every nucleus where there was a NH---Cl hydrogen bond. This matter is so crucial because it illustrates the changes in ion channel structure, whereby the NMR and NQR parameters are significantly changed when the structures of the monomer transform to pentamer. The results agree with</w:t>
      </w:r>
      <w:r w:rsidR="00AB2E47" w:rsidRPr="00AB67D5">
        <w:rPr>
          <w:rFonts w:ascii="Times New Roman" w:hAnsi="Times New Roman" w:cs="Times New Roman"/>
          <w:sz w:val="24"/>
          <w:szCs w:val="24"/>
        </w:rPr>
        <w:t xml:space="preserve"> </w:t>
      </w:r>
      <w:r w:rsidRPr="00AB67D5">
        <w:rPr>
          <w:rFonts w:ascii="Times New Roman" w:hAnsi="Times New Roman" w:cs="Times New Roman"/>
          <w:sz w:val="24"/>
          <w:szCs w:val="24"/>
        </w:rPr>
        <w:t>experimental data, which illustrates that the M06L/6-311++G(d,p) method is the most accurate method for NMR and NQR calculations in these two amino acids. In addition, it is shown that there was a high correlation between NMR parameters and NBO parameters, and between structural parameters and NBO parameters.</w:t>
      </w:r>
    </w:p>
    <w:p w:rsidR="00AB2E47" w:rsidRPr="00AB67D5" w:rsidRDefault="00360654" w:rsidP="0048174D">
      <w:pPr>
        <w:autoSpaceDE w:val="0"/>
        <w:autoSpaceDN w:val="0"/>
        <w:bidi w:val="0"/>
        <w:adjustRightInd w:val="0"/>
        <w:spacing w:after="0" w:line="360" w:lineRule="auto"/>
        <w:ind w:firstLine="284"/>
        <w:jc w:val="both"/>
        <w:rPr>
          <w:rFonts w:ascii="Times New Roman" w:hAnsi="Times New Roman" w:cs="Times New Roman"/>
          <w:sz w:val="24"/>
          <w:szCs w:val="24"/>
        </w:rPr>
      </w:pPr>
      <w:r w:rsidRPr="00AB67D5">
        <w:rPr>
          <w:rFonts w:ascii="Times New Roman" w:hAnsi="Times New Roman" w:cs="Times New Roman"/>
          <w:sz w:val="24"/>
          <w:szCs w:val="24"/>
        </w:rPr>
        <w:t>Information from NMR, NQR, and NBO analysis are useful for interpretation of the structure in both solution and solid states. These techniques are especially useful for biological molecules such as proteins and also for larger systems with unknown structure.</w:t>
      </w:r>
    </w:p>
    <w:p w:rsidR="0054684D" w:rsidRDefault="0054684D" w:rsidP="0048174D">
      <w:pPr>
        <w:autoSpaceDE w:val="0"/>
        <w:autoSpaceDN w:val="0"/>
        <w:bidi w:val="0"/>
        <w:adjustRightInd w:val="0"/>
        <w:spacing w:after="0" w:line="360" w:lineRule="auto"/>
        <w:ind w:firstLine="284"/>
        <w:jc w:val="both"/>
        <w:rPr>
          <w:rFonts w:ascii="Times New Roman" w:hAnsi="Times New Roman" w:cs="Times New Roman"/>
          <w:b/>
          <w:bCs/>
          <w:sz w:val="24"/>
          <w:szCs w:val="24"/>
        </w:rPr>
      </w:pPr>
    </w:p>
    <w:p w:rsidR="0054684D" w:rsidRDefault="0054684D" w:rsidP="0048174D">
      <w:pPr>
        <w:autoSpaceDE w:val="0"/>
        <w:autoSpaceDN w:val="0"/>
        <w:bidi w:val="0"/>
        <w:adjustRightInd w:val="0"/>
        <w:spacing w:after="0" w:line="360" w:lineRule="auto"/>
        <w:ind w:firstLine="284"/>
        <w:jc w:val="both"/>
        <w:rPr>
          <w:rFonts w:ascii="Times New Roman" w:hAnsi="Times New Roman" w:cs="Times New Roman"/>
          <w:b/>
          <w:bCs/>
          <w:sz w:val="24"/>
          <w:szCs w:val="24"/>
        </w:rPr>
      </w:pPr>
    </w:p>
    <w:p w:rsidR="0054684D" w:rsidRDefault="0054684D" w:rsidP="0048174D">
      <w:pPr>
        <w:autoSpaceDE w:val="0"/>
        <w:autoSpaceDN w:val="0"/>
        <w:bidi w:val="0"/>
        <w:adjustRightInd w:val="0"/>
        <w:spacing w:after="0" w:line="360" w:lineRule="auto"/>
        <w:ind w:firstLine="284"/>
        <w:jc w:val="both"/>
        <w:rPr>
          <w:rFonts w:ascii="Times New Roman" w:hAnsi="Times New Roman" w:cs="Times New Roman"/>
          <w:b/>
          <w:bCs/>
          <w:sz w:val="24"/>
          <w:szCs w:val="24"/>
        </w:rPr>
      </w:pPr>
    </w:p>
    <w:p w:rsidR="0054684D" w:rsidRDefault="0054684D" w:rsidP="0048174D">
      <w:pPr>
        <w:autoSpaceDE w:val="0"/>
        <w:autoSpaceDN w:val="0"/>
        <w:bidi w:val="0"/>
        <w:adjustRightInd w:val="0"/>
        <w:spacing w:after="0" w:line="360" w:lineRule="auto"/>
        <w:ind w:firstLine="284"/>
        <w:jc w:val="both"/>
        <w:rPr>
          <w:rFonts w:ascii="Times New Roman" w:hAnsi="Times New Roman" w:cs="Times New Roman"/>
          <w:b/>
          <w:bCs/>
          <w:sz w:val="24"/>
          <w:szCs w:val="24"/>
        </w:rPr>
      </w:pPr>
    </w:p>
    <w:p w:rsidR="0054684D" w:rsidRDefault="0054684D" w:rsidP="0048174D">
      <w:pPr>
        <w:autoSpaceDE w:val="0"/>
        <w:autoSpaceDN w:val="0"/>
        <w:bidi w:val="0"/>
        <w:adjustRightInd w:val="0"/>
        <w:spacing w:after="0" w:line="360" w:lineRule="auto"/>
        <w:ind w:firstLine="284"/>
        <w:jc w:val="both"/>
        <w:rPr>
          <w:rFonts w:ascii="Times New Roman" w:hAnsi="Times New Roman" w:cs="Times New Roman"/>
          <w:b/>
          <w:bCs/>
          <w:sz w:val="24"/>
          <w:szCs w:val="24"/>
        </w:rPr>
      </w:pPr>
    </w:p>
    <w:p w:rsidR="0054684D" w:rsidRDefault="0054684D" w:rsidP="0048174D">
      <w:pPr>
        <w:autoSpaceDE w:val="0"/>
        <w:autoSpaceDN w:val="0"/>
        <w:bidi w:val="0"/>
        <w:adjustRightInd w:val="0"/>
        <w:spacing w:after="0" w:line="360" w:lineRule="auto"/>
        <w:ind w:firstLine="284"/>
        <w:jc w:val="both"/>
        <w:rPr>
          <w:rFonts w:ascii="Times New Roman" w:hAnsi="Times New Roman" w:cs="Times New Roman"/>
          <w:b/>
          <w:bCs/>
          <w:sz w:val="24"/>
          <w:szCs w:val="24"/>
        </w:rPr>
      </w:pPr>
    </w:p>
    <w:p w:rsidR="00360654" w:rsidRPr="00AB67D5" w:rsidRDefault="003636E2" w:rsidP="003636E2">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4. </w:t>
      </w:r>
      <w:r w:rsidR="00360654" w:rsidRPr="00AB67D5">
        <w:rPr>
          <w:rFonts w:ascii="Times New Roman" w:hAnsi="Times New Roman" w:cs="Times New Roman"/>
          <w:b/>
          <w:bCs/>
          <w:sz w:val="24"/>
          <w:szCs w:val="24"/>
        </w:rPr>
        <w:t>References</w:t>
      </w:r>
    </w:p>
    <w:p w:rsidR="00360654" w:rsidRPr="0054684D" w:rsidRDefault="00360654" w:rsidP="0048174D">
      <w:pPr>
        <w:pStyle w:val="ListParagraph"/>
        <w:numPr>
          <w:ilvl w:val="0"/>
          <w:numId w:val="1"/>
        </w:numPr>
        <w:bidi w:val="0"/>
        <w:spacing w:line="360" w:lineRule="auto"/>
        <w:jc w:val="both"/>
        <w:rPr>
          <w:rFonts w:ascii="Times New Roman" w:hAnsi="Times New Roman" w:cs="Times New Roman"/>
          <w:sz w:val="24"/>
          <w:szCs w:val="24"/>
        </w:rPr>
      </w:pPr>
      <w:r w:rsidRPr="0054684D">
        <w:rPr>
          <w:rFonts w:ascii="Times New Roman" w:hAnsi="Times New Roman" w:cs="Times New Roman"/>
          <w:sz w:val="24"/>
          <w:szCs w:val="24"/>
        </w:rPr>
        <w:t>JS. Murray, MC. Concha, P. Lane, P. Hobza, P. Politzer, Blue shifts vs red shifts in σ-hole bonding,</w:t>
      </w:r>
      <w:r w:rsidRPr="0054684D">
        <w:rPr>
          <w:rFonts w:ascii="Times New Roman" w:hAnsi="Times New Roman" w:cs="Times New Roman"/>
          <w:i/>
          <w:iCs/>
          <w:sz w:val="24"/>
          <w:szCs w:val="24"/>
        </w:rPr>
        <w:t xml:space="preserve"> J. Mol. Model.</w:t>
      </w:r>
      <w:r w:rsidRPr="0054684D">
        <w:rPr>
          <w:rFonts w:ascii="Times New Roman" w:hAnsi="Times New Roman" w:cs="Times New Roman"/>
          <w:sz w:val="24"/>
          <w:szCs w:val="24"/>
        </w:rPr>
        <w:t xml:space="preserve">, </w:t>
      </w:r>
      <w:r w:rsidRPr="0054684D">
        <w:rPr>
          <w:rFonts w:ascii="Times New Roman" w:hAnsi="Times New Roman" w:cs="Times New Roman"/>
          <w:b/>
          <w:bCs/>
          <w:sz w:val="24"/>
          <w:szCs w:val="24"/>
        </w:rPr>
        <w:t>2008</w:t>
      </w:r>
      <w:r w:rsidRPr="0054684D">
        <w:rPr>
          <w:rFonts w:ascii="Times New Roman" w:hAnsi="Times New Roman" w:cs="Times New Roman"/>
          <w:sz w:val="24"/>
          <w:szCs w:val="24"/>
        </w:rPr>
        <w:t xml:space="preserve">, </w:t>
      </w:r>
      <w:r w:rsidRPr="0054684D">
        <w:rPr>
          <w:rFonts w:ascii="Times New Roman" w:hAnsi="Times New Roman" w:cs="Times New Roman"/>
          <w:i/>
          <w:iCs/>
          <w:sz w:val="24"/>
          <w:szCs w:val="24"/>
        </w:rPr>
        <w:t>14</w:t>
      </w:r>
      <w:r w:rsidRPr="0054684D">
        <w:rPr>
          <w:rFonts w:ascii="Times New Roman" w:hAnsi="Times New Roman" w:cs="Times New Roman"/>
          <w:sz w:val="24"/>
          <w:szCs w:val="24"/>
        </w:rPr>
        <w:t>, 699–704.</w:t>
      </w:r>
    </w:p>
    <w:p w:rsidR="00360654" w:rsidRPr="00AB67D5" w:rsidRDefault="00360654" w:rsidP="0048174D">
      <w:pPr>
        <w:pStyle w:val="ListParagraph"/>
        <w:numPr>
          <w:ilvl w:val="0"/>
          <w:numId w:val="1"/>
        </w:numPr>
        <w:autoSpaceDE w:val="0"/>
        <w:autoSpaceDN w:val="0"/>
        <w:bidi w:val="0"/>
        <w:adjustRightInd w:val="0"/>
        <w:spacing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S. Scheiner, </w:t>
      </w:r>
      <w:r w:rsidRPr="0054684D">
        <w:rPr>
          <w:rFonts w:ascii="Times New Roman" w:hAnsi="Times New Roman" w:cs="Times New Roman"/>
          <w:sz w:val="24"/>
          <w:szCs w:val="24"/>
        </w:rPr>
        <w:t>Hydrogen bonding: a theoretical perspective</w:t>
      </w:r>
      <w:r w:rsidRPr="00AB67D5">
        <w:rPr>
          <w:rFonts w:ascii="Times New Roman" w:hAnsi="Times New Roman" w:cs="Times New Roman"/>
          <w:sz w:val="24"/>
          <w:szCs w:val="24"/>
        </w:rPr>
        <w:t xml:space="preserve">, Oxford University Press, New York, </w:t>
      </w:r>
      <w:r w:rsidRPr="00AB67D5">
        <w:rPr>
          <w:rFonts w:ascii="Times New Roman" w:hAnsi="Times New Roman" w:cs="Times New Roman"/>
          <w:b/>
          <w:bCs/>
          <w:sz w:val="24"/>
          <w:szCs w:val="24"/>
        </w:rPr>
        <w:t>1997</w:t>
      </w:r>
      <w:r w:rsidRPr="00AB67D5">
        <w:rPr>
          <w:rFonts w:ascii="Times New Roman" w:hAnsi="Times New Roman" w:cs="Times New Roman"/>
          <w:sz w:val="24"/>
          <w:szCs w:val="24"/>
        </w:rPr>
        <w:t>.</w:t>
      </w:r>
    </w:p>
    <w:p w:rsidR="00360654" w:rsidRPr="00AB67D5" w:rsidRDefault="00360654" w:rsidP="0048174D">
      <w:pPr>
        <w:pStyle w:val="ListParagraph"/>
        <w:numPr>
          <w:ilvl w:val="0"/>
          <w:numId w:val="1"/>
        </w:numPr>
        <w:bidi w:val="0"/>
        <w:spacing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M. Esrafili, H. Behzadi, NL. Hadipour, </w:t>
      </w:r>
      <w:r w:rsidRPr="0054684D">
        <w:rPr>
          <w:rFonts w:ascii="Times New Roman" w:hAnsi="Times New Roman" w:cs="Times New Roman"/>
          <w:sz w:val="24"/>
          <w:szCs w:val="24"/>
        </w:rPr>
        <w:t>Density functional theory study of N–H</w:t>
      </w:r>
      <w:r w:rsidRPr="0054684D">
        <w:rPr>
          <w:rFonts w:ascii="Times New Roman" w:eastAsia="AdvTT3713a231+22" w:hAnsi="Cambria Math" w:cs="Times New Roman"/>
          <w:sz w:val="24"/>
          <w:szCs w:val="24"/>
        </w:rPr>
        <w:t>⋯</w:t>
      </w:r>
      <w:r w:rsidRPr="0054684D">
        <w:rPr>
          <w:rFonts w:ascii="Times New Roman" w:hAnsi="Times New Roman" w:cs="Times New Roman"/>
          <w:sz w:val="24"/>
          <w:szCs w:val="24"/>
        </w:rPr>
        <w:t>O, O–H</w:t>
      </w:r>
      <w:r w:rsidRPr="0054684D">
        <w:rPr>
          <w:rFonts w:ascii="Times New Roman" w:eastAsia="AdvTT3713a231+22" w:hAnsi="Cambria Math" w:cs="Times New Roman"/>
          <w:sz w:val="24"/>
          <w:szCs w:val="24"/>
        </w:rPr>
        <w:t>⋯</w:t>
      </w:r>
      <w:r w:rsidRPr="0054684D">
        <w:rPr>
          <w:rFonts w:ascii="Times New Roman" w:hAnsi="Times New Roman" w:cs="Times New Roman"/>
          <w:sz w:val="24"/>
          <w:szCs w:val="24"/>
        </w:rPr>
        <w:t>O and C–H</w:t>
      </w:r>
      <w:r w:rsidRPr="0054684D">
        <w:rPr>
          <w:rFonts w:ascii="Times New Roman" w:eastAsia="AdvTT3713a231+22" w:hAnsi="Cambria Math" w:cs="Times New Roman"/>
          <w:sz w:val="24"/>
          <w:szCs w:val="24"/>
        </w:rPr>
        <w:t>⋯</w:t>
      </w:r>
      <w:r w:rsidRPr="0054684D">
        <w:rPr>
          <w:rFonts w:ascii="Times New Roman" w:hAnsi="Times New Roman" w:cs="Times New Roman"/>
          <w:sz w:val="24"/>
          <w:szCs w:val="24"/>
        </w:rPr>
        <w:t xml:space="preserve">O hydrogenbonding effects on the </w:t>
      </w:r>
      <w:r w:rsidRPr="0054684D">
        <w:rPr>
          <w:rFonts w:ascii="Times New Roman" w:hAnsi="Times New Roman" w:cs="Times New Roman"/>
          <w:sz w:val="24"/>
          <w:szCs w:val="24"/>
          <w:vertAlign w:val="superscript"/>
        </w:rPr>
        <w:t>14</w:t>
      </w:r>
      <w:r w:rsidRPr="0054684D">
        <w:rPr>
          <w:rFonts w:ascii="Times New Roman" w:hAnsi="Times New Roman" w:cs="Times New Roman"/>
          <w:sz w:val="24"/>
          <w:szCs w:val="24"/>
        </w:rPr>
        <w:t xml:space="preserve">N and </w:t>
      </w:r>
      <w:r w:rsidRPr="0054684D">
        <w:rPr>
          <w:rFonts w:ascii="Times New Roman" w:hAnsi="Times New Roman" w:cs="Times New Roman"/>
          <w:sz w:val="24"/>
          <w:szCs w:val="24"/>
          <w:vertAlign w:val="superscript"/>
        </w:rPr>
        <w:t>2</w:t>
      </w:r>
      <w:r w:rsidRPr="0054684D">
        <w:rPr>
          <w:rFonts w:ascii="Times New Roman" w:hAnsi="Times New Roman" w:cs="Times New Roman"/>
          <w:sz w:val="24"/>
          <w:szCs w:val="24"/>
        </w:rPr>
        <w:t>H nuclear quadrupole coupling tensors of N-acetyl-valine</w:t>
      </w:r>
      <w:r w:rsidRPr="00AB67D5">
        <w:rPr>
          <w:rFonts w:ascii="Times New Roman" w:hAnsi="Times New Roman" w:cs="Times New Roman"/>
          <w:sz w:val="24"/>
          <w:szCs w:val="24"/>
        </w:rPr>
        <w:t>,</w:t>
      </w:r>
      <w:r w:rsidRPr="00AB67D5">
        <w:rPr>
          <w:rFonts w:ascii="Times New Roman" w:hAnsi="Times New Roman" w:cs="Times New Roman"/>
          <w:i/>
          <w:iCs/>
          <w:sz w:val="24"/>
          <w:szCs w:val="24"/>
        </w:rPr>
        <w:t xml:space="preserve"> Biophys. Chem.</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2008</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133</w:t>
      </w:r>
      <w:r w:rsidRPr="00AB67D5">
        <w:rPr>
          <w:rFonts w:ascii="Times New Roman" w:hAnsi="Times New Roman" w:cs="Times New Roman"/>
          <w:sz w:val="24"/>
          <w:szCs w:val="24"/>
        </w:rPr>
        <w:t>, 11–18.</w:t>
      </w:r>
    </w:p>
    <w:p w:rsidR="00360654" w:rsidRPr="00AB67D5" w:rsidRDefault="00360654" w:rsidP="0048174D">
      <w:pPr>
        <w:pStyle w:val="ListParagraph"/>
        <w:numPr>
          <w:ilvl w:val="0"/>
          <w:numId w:val="1"/>
        </w:numPr>
        <w:bidi w:val="0"/>
        <w:spacing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H. Behzadi, MD. Esrafili, NL. Hadipour, </w:t>
      </w:r>
      <w:r w:rsidRPr="0054684D">
        <w:rPr>
          <w:rFonts w:ascii="Times New Roman" w:hAnsi="Times New Roman" w:cs="Times New Roman"/>
          <w:sz w:val="24"/>
          <w:szCs w:val="24"/>
        </w:rPr>
        <w:t xml:space="preserve">A theoretical study of </w:t>
      </w:r>
      <w:r w:rsidRPr="0054684D">
        <w:rPr>
          <w:rFonts w:ascii="Times New Roman" w:hAnsi="Times New Roman" w:cs="Times New Roman"/>
          <w:sz w:val="24"/>
          <w:szCs w:val="24"/>
          <w:vertAlign w:val="superscript"/>
        </w:rPr>
        <w:t>17</w:t>
      </w:r>
      <w:r w:rsidRPr="0054684D">
        <w:rPr>
          <w:rFonts w:ascii="Times New Roman" w:hAnsi="Times New Roman" w:cs="Times New Roman"/>
          <w:sz w:val="24"/>
          <w:szCs w:val="24"/>
        </w:rPr>
        <w:t xml:space="preserve">O, </w:t>
      </w:r>
      <w:r w:rsidRPr="0054684D">
        <w:rPr>
          <w:rFonts w:ascii="Times New Roman" w:hAnsi="Times New Roman" w:cs="Times New Roman"/>
          <w:sz w:val="24"/>
          <w:szCs w:val="24"/>
          <w:vertAlign w:val="superscript"/>
        </w:rPr>
        <w:t>14</w:t>
      </w:r>
      <w:r w:rsidRPr="0054684D">
        <w:rPr>
          <w:rFonts w:ascii="Times New Roman" w:hAnsi="Times New Roman" w:cs="Times New Roman"/>
          <w:sz w:val="24"/>
          <w:szCs w:val="24"/>
        </w:rPr>
        <w:t xml:space="preserve">N and </w:t>
      </w:r>
      <w:r w:rsidRPr="0054684D">
        <w:rPr>
          <w:rFonts w:ascii="Times New Roman" w:hAnsi="Times New Roman" w:cs="Times New Roman"/>
          <w:sz w:val="24"/>
          <w:szCs w:val="24"/>
          <w:vertAlign w:val="superscript"/>
        </w:rPr>
        <w:t>2</w:t>
      </w:r>
      <w:r w:rsidRPr="0054684D">
        <w:rPr>
          <w:rFonts w:ascii="Times New Roman" w:hAnsi="Times New Roman" w:cs="Times New Roman"/>
          <w:sz w:val="24"/>
          <w:szCs w:val="24"/>
        </w:rPr>
        <w:t>H nuclear quadrupole coupling tensors in the real crystalline structure of acetaminophen</w:t>
      </w:r>
      <w:r w:rsidRPr="00AB67D5">
        <w:rPr>
          <w:rFonts w:ascii="Times New Roman" w:hAnsi="Times New Roman" w:cs="Times New Roman"/>
          <w:sz w:val="24"/>
          <w:szCs w:val="24"/>
        </w:rPr>
        <w:t>,</w:t>
      </w:r>
      <w:r w:rsidRPr="00AB67D5">
        <w:rPr>
          <w:rFonts w:ascii="Times New Roman" w:hAnsi="Times New Roman" w:cs="Times New Roman"/>
          <w:i/>
          <w:iCs/>
          <w:sz w:val="24"/>
          <w:szCs w:val="24"/>
        </w:rPr>
        <w:t xml:space="preserve"> Chem. Phys.</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2007</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333</w:t>
      </w:r>
      <w:r w:rsidRPr="00AB67D5">
        <w:rPr>
          <w:rFonts w:ascii="Times New Roman" w:hAnsi="Times New Roman" w:cs="Times New Roman"/>
          <w:sz w:val="24"/>
          <w:szCs w:val="24"/>
        </w:rPr>
        <w:t>, 97–104.</w:t>
      </w:r>
    </w:p>
    <w:p w:rsidR="00360654" w:rsidRPr="00AB67D5" w:rsidRDefault="00360654" w:rsidP="0048174D">
      <w:pPr>
        <w:pStyle w:val="ListParagraph"/>
        <w:numPr>
          <w:ilvl w:val="0"/>
          <w:numId w:val="1"/>
        </w:numPr>
        <w:autoSpaceDE w:val="0"/>
        <w:autoSpaceDN w:val="0"/>
        <w:bidi w:val="0"/>
        <w:adjustRightInd w:val="0"/>
        <w:spacing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SJ. Grabowski, WA. Sokalski, E. Dyguda, J. Leszczyńki, </w:t>
      </w:r>
      <w:r w:rsidRPr="0054684D">
        <w:rPr>
          <w:rFonts w:ascii="Times New Roman" w:hAnsi="Times New Roman" w:cs="Times New Roman"/>
          <w:sz w:val="24"/>
          <w:szCs w:val="24"/>
        </w:rPr>
        <w:t>Quantitative classification of covalent and noncovalent H-bonds,</w:t>
      </w:r>
      <w:r w:rsidRPr="00AB67D5">
        <w:rPr>
          <w:rFonts w:ascii="Times New Roman" w:hAnsi="Times New Roman" w:cs="Times New Roman"/>
          <w:i/>
          <w:iCs/>
          <w:sz w:val="24"/>
          <w:szCs w:val="24"/>
        </w:rPr>
        <w:t xml:space="preserve"> Phys. Chem. B</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2006</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110</w:t>
      </w:r>
      <w:r w:rsidRPr="00AB67D5">
        <w:rPr>
          <w:rFonts w:ascii="Times New Roman" w:hAnsi="Times New Roman" w:cs="Times New Roman"/>
          <w:sz w:val="24"/>
          <w:szCs w:val="24"/>
        </w:rPr>
        <w:t>,6444–6446.</w:t>
      </w:r>
    </w:p>
    <w:p w:rsidR="00360654" w:rsidRPr="00AB67D5" w:rsidRDefault="00360654" w:rsidP="0048174D">
      <w:pPr>
        <w:pStyle w:val="ListParagraph"/>
        <w:numPr>
          <w:ilvl w:val="0"/>
          <w:numId w:val="1"/>
        </w:numPr>
        <w:autoSpaceDE w:val="0"/>
        <w:autoSpaceDN w:val="0"/>
        <w:bidi w:val="0"/>
        <w:adjustRightInd w:val="0"/>
        <w:spacing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MD. Esrafili, </w:t>
      </w:r>
      <w:r w:rsidRPr="0054684D">
        <w:rPr>
          <w:rFonts w:ascii="Times New Roman" w:hAnsi="Times New Roman" w:cs="Times New Roman"/>
          <w:sz w:val="24"/>
          <w:szCs w:val="24"/>
        </w:rPr>
        <w:t>A theoretical investigation of the characteristics of hydrogen/ halogen bonding interactions in dibromo-nitroaniline</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J. Mol. Model.</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2012</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19</w:t>
      </w:r>
      <w:r w:rsidRPr="00AB67D5">
        <w:rPr>
          <w:rFonts w:ascii="Times New Roman" w:hAnsi="Times New Roman" w:cs="Times New Roman"/>
          <w:sz w:val="24"/>
          <w:szCs w:val="24"/>
        </w:rPr>
        <w:t>, 1417–1427.</w:t>
      </w:r>
    </w:p>
    <w:p w:rsidR="00360654" w:rsidRPr="00AB67D5" w:rsidRDefault="00360654" w:rsidP="0048174D">
      <w:pPr>
        <w:pStyle w:val="ListParagraph"/>
        <w:numPr>
          <w:ilvl w:val="0"/>
          <w:numId w:val="1"/>
        </w:numPr>
        <w:bidi w:val="0"/>
        <w:spacing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R. H. Holm and E. I. Solomon, </w:t>
      </w:r>
      <w:r w:rsidRPr="00AB67D5">
        <w:rPr>
          <w:rFonts w:ascii="Times New Roman" w:hAnsi="Times New Roman" w:cs="Times New Roman"/>
          <w:i/>
          <w:iCs/>
          <w:sz w:val="24"/>
          <w:szCs w:val="24"/>
        </w:rPr>
        <w:t>Chem. Rev.</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1996</w:t>
      </w:r>
      <w:r w:rsidRPr="00AB67D5">
        <w:rPr>
          <w:rFonts w:ascii="Times New Roman" w:hAnsi="Times New Roman" w:cs="Times New Roman"/>
          <w:sz w:val="24"/>
          <w:szCs w:val="24"/>
        </w:rPr>
        <w:t>, 96, 2237–2238(thematic issue).</w:t>
      </w:r>
    </w:p>
    <w:p w:rsidR="00360654" w:rsidRPr="00AB67D5" w:rsidRDefault="00360654" w:rsidP="0048174D">
      <w:pPr>
        <w:pStyle w:val="ListParagraph"/>
        <w:numPr>
          <w:ilvl w:val="0"/>
          <w:numId w:val="1"/>
        </w:numPr>
        <w:bidi w:val="0"/>
        <w:spacing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C. Ceccarelli, G. A. Jeffrey, R. Taylor, </w:t>
      </w:r>
      <w:r w:rsidRPr="0054684D">
        <w:rPr>
          <w:rFonts w:ascii="Times New Roman" w:hAnsi="Times New Roman" w:cs="Times New Roman"/>
          <w:sz w:val="24"/>
          <w:szCs w:val="24"/>
        </w:rPr>
        <w:t>A survey of O—H—O hydrogen bond geometries determined by neutron diffraction</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J. Mol. Struct.</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1981</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70</w:t>
      </w:r>
      <w:r w:rsidRPr="00AB67D5">
        <w:rPr>
          <w:rFonts w:ascii="Times New Roman" w:hAnsi="Times New Roman" w:cs="Times New Roman"/>
          <w:sz w:val="24"/>
          <w:szCs w:val="24"/>
        </w:rPr>
        <w:t>, 255-271.</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G. A. Jeffrey, W. Saenger, </w:t>
      </w:r>
      <w:r w:rsidRPr="0054684D">
        <w:rPr>
          <w:rFonts w:ascii="Times New Roman" w:hAnsi="Times New Roman" w:cs="Times New Roman"/>
          <w:sz w:val="24"/>
          <w:szCs w:val="24"/>
        </w:rPr>
        <w:t>Hydrogen Bonding in Biological Structures, Springer-Verlag,</w:t>
      </w:r>
      <w:r w:rsidRPr="00AB67D5">
        <w:rPr>
          <w:rFonts w:ascii="Times New Roman" w:hAnsi="Times New Roman" w:cs="Times New Roman"/>
          <w:i/>
          <w:iCs/>
          <w:sz w:val="24"/>
          <w:szCs w:val="24"/>
        </w:rPr>
        <w:t xml:space="preserve"> </w:t>
      </w:r>
      <w:r w:rsidRPr="0054684D">
        <w:rPr>
          <w:rFonts w:ascii="Times New Roman" w:hAnsi="Times New Roman" w:cs="Times New Roman"/>
          <w:sz w:val="24"/>
          <w:szCs w:val="24"/>
        </w:rPr>
        <w:t>Berlin</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1991</w:t>
      </w:r>
      <w:r w:rsidRPr="00AB67D5">
        <w:rPr>
          <w:rFonts w:ascii="Times New Roman" w:hAnsi="Times New Roman" w:cs="Times New Roman"/>
          <w:sz w:val="24"/>
          <w:szCs w:val="24"/>
        </w:rPr>
        <w:t>.</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i/>
          <w:iCs/>
          <w:sz w:val="24"/>
          <w:szCs w:val="24"/>
          <w:rtl/>
        </w:rPr>
      </w:pPr>
      <w:r w:rsidRPr="00AB67D5">
        <w:rPr>
          <w:rFonts w:ascii="Times New Roman" w:hAnsi="Times New Roman" w:cs="Times New Roman"/>
          <w:sz w:val="24"/>
          <w:szCs w:val="24"/>
        </w:rPr>
        <w:t xml:space="preserve">T. Steiner, W. Saenger, </w:t>
      </w:r>
      <w:r w:rsidRPr="0054684D">
        <w:rPr>
          <w:rFonts w:ascii="Times New Roman" w:hAnsi="Times New Roman" w:cs="Times New Roman"/>
          <w:sz w:val="24"/>
          <w:szCs w:val="24"/>
        </w:rPr>
        <w:t>Geometry of C—H…O hydrogen bonds in carbohydrate crystal structures, Analysis of neutron diffraction data,</w:t>
      </w:r>
      <w:r w:rsidRPr="00AB67D5">
        <w:rPr>
          <w:rFonts w:ascii="Times New Roman" w:hAnsi="Times New Roman" w:cs="Times New Roman"/>
          <w:i/>
          <w:iCs/>
          <w:sz w:val="24"/>
          <w:szCs w:val="24"/>
        </w:rPr>
        <w:t xml:space="preserve"> J. Am. Chem. Soc.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1992</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114</w:t>
      </w:r>
      <w:r w:rsidRPr="00AB67D5">
        <w:rPr>
          <w:rFonts w:ascii="Times New Roman" w:hAnsi="Times New Roman" w:cs="Times New Roman"/>
          <w:sz w:val="24"/>
          <w:szCs w:val="24"/>
        </w:rPr>
        <w:t>, 10146-10154.</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i/>
          <w:iCs/>
          <w:sz w:val="24"/>
          <w:szCs w:val="24"/>
        </w:rPr>
      </w:pPr>
      <w:r w:rsidRPr="00AB67D5">
        <w:rPr>
          <w:rFonts w:ascii="Times New Roman" w:hAnsi="Times New Roman" w:cs="Times New Roman"/>
          <w:sz w:val="24"/>
          <w:szCs w:val="24"/>
        </w:rPr>
        <w:t xml:space="preserve">T. Steiner, W. Saenger, </w:t>
      </w:r>
      <w:r w:rsidRPr="0054684D">
        <w:rPr>
          <w:rFonts w:ascii="Times New Roman" w:hAnsi="Times New Roman" w:cs="Times New Roman"/>
          <w:sz w:val="24"/>
          <w:szCs w:val="24"/>
        </w:rPr>
        <w:t>Role of C—H—O hydrogen bonds in the coordination of water molecules, Analysis of neutron diffraction data,</w:t>
      </w:r>
      <w:r w:rsidRPr="00AB67D5">
        <w:rPr>
          <w:rFonts w:ascii="Times New Roman" w:hAnsi="Times New Roman" w:cs="Times New Roman"/>
          <w:i/>
          <w:iCs/>
          <w:sz w:val="24"/>
          <w:szCs w:val="24"/>
        </w:rPr>
        <w:t xml:space="preserve"> J. Am. Chem. Soc.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1993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115</w:t>
      </w:r>
      <w:r w:rsidRPr="00AB67D5">
        <w:rPr>
          <w:rFonts w:ascii="Times New Roman" w:hAnsi="Times New Roman" w:cs="Times New Roman"/>
          <w:sz w:val="24"/>
          <w:szCs w:val="24"/>
        </w:rPr>
        <w:t>, 4540-4547.</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i/>
          <w:iCs/>
          <w:sz w:val="24"/>
          <w:szCs w:val="24"/>
        </w:rPr>
      </w:pPr>
      <w:r w:rsidRPr="00AB67D5">
        <w:rPr>
          <w:rFonts w:ascii="Times New Roman" w:hAnsi="Times New Roman" w:cs="Times New Roman"/>
          <w:sz w:val="24"/>
          <w:szCs w:val="24"/>
        </w:rPr>
        <w:t xml:space="preserve">D. Braga, R. Grepioni, K. Biradha, V. R. Pedireddi, G. R. Desiraju, </w:t>
      </w:r>
      <w:r w:rsidRPr="00316DFE">
        <w:rPr>
          <w:rFonts w:ascii="Times New Roman" w:hAnsi="Times New Roman" w:cs="Times New Roman"/>
          <w:sz w:val="24"/>
          <w:szCs w:val="24"/>
        </w:rPr>
        <w:t>Hydrogen bonding in organometallic crystals, 2. C—H—O hydrogen bonds in bridged and terminal first-row metal carbonyls,</w:t>
      </w:r>
      <w:r w:rsidRPr="00AB67D5">
        <w:rPr>
          <w:rFonts w:ascii="Times New Roman" w:hAnsi="Times New Roman" w:cs="Times New Roman"/>
          <w:i/>
          <w:iCs/>
          <w:sz w:val="24"/>
          <w:szCs w:val="24"/>
        </w:rPr>
        <w:t xml:space="preserve"> J. Am. Chem. Soc.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1995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117</w:t>
      </w:r>
      <w:r w:rsidRPr="00AB67D5">
        <w:rPr>
          <w:rFonts w:ascii="Times New Roman" w:hAnsi="Times New Roman" w:cs="Times New Roman"/>
          <w:sz w:val="24"/>
          <w:szCs w:val="24"/>
        </w:rPr>
        <w:t>, 3156-3166.</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i/>
          <w:iCs/>
          <w:sz w:val="24"/>
          <w:szCs w:val="24"/>
        </w:rPr>
      </w:pPr>
      <w:r w:rsidRPr="00AB67D5">
        <w:rPr>
          <w:rFonts w:ascii="Times New Roman" w:hAnsi="Times New Roman" w:cs="Times New Roman"/>
          <w:sz w:val="24"/>
          <w:szCs w:val="24"/>
        </w:rPr>
        <w:t xml:space="preserve">W. B. Guggino, </w:t>
      </w:r>
      <w:r w:rsidRPr="00316DFE">
        <w:rPr>
          <w:rFonts w:ascii="Times New Roman" w:hAnsi="Times New Roman" w:cs="Times New Roman"/>
          <w:sz w:val="24"/>
          <w:szCs w:val="24"/>
        </w:rPr>
        <w:t>Ion Chloride Channels: Current Topics in Membranes,</w:t>
      </w:r>
      <w:r w:rsidRPr="00AB67D5">
        <w:rPr>
          <w:rFonts w:ascii="Times New Roman" w:hAnsi="Times New Roman" w:cs="Times New Roman"/>
          <w:sz w:val="24"/>
          <w:szCs w:val="24"/>
        </w:rPr>
        <w:t xml:space="preserve"> A. Kleinzeller, D.M. Fambrough, Eds., Academic Press, San Diego, </w:t>
      </w:r>
      <w:r w:rsidRPr="00AB67D5">
        <w:rPr>
          <w:rFonts w:ascii="Times New Roman" w:hAnsi="Times New Roman" w:cs="Times New Roman"/>
          <w:b/>
          <w:bCs/>
          <w:sz w:val="24"/>
          <w:szCs w:val="24"/>
        </w:rPr>
        <w:t>1994</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42</w:t>
      </w:r>
      <w:r w:rsidRPr="00AB67D5">
        <w:rPr>
          <w:rFonts w:ascii="Times New Roman" w:hAnsi="Times New Roman" w:cs="Times New Roman"/>
          <w:sz w:val="24"/>
          <w:szCs w:val="24"/>
        </w:rPr>
        <w:t>.</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i/>
          <w:iCs/>
          <w:sz w:val="24"/>
          <w:szCs w:val="24"/>
        </w:rPr>
      </w:pPr>
      <w:r w:rsidRPr="00AB67D5">
        <w:rPr>
          <w:rFonts w:ascii="Times New Roman" w:hAnsi="Times New Roman" w:cs="Times New Roman"/>
          <w:sz w:val="24"/>
          <w:szCs w:val="24"/>
        </w:rPr>
        <w:t xml:space="preserve">F. M. Ashcroft, </w:t>
      </w:r>
      <w:r w:rsidRPr="00316DFE">
        <w:rPr>
          <w:rFonts w:ascii="Times New Roman" w:hAnsi="Times New Roman" w:cs="Times New Roman"/>
          <w:sz w:val="24"/>
          <w:szCs w:val="24"/>
        </w:rPr>
        <w:t>Ion Channels and Disease,</w:t>
      </w:r>
      <w:r w:rsidRPr="00AB67D5">
        <w:rPr>
          <w:rFonts w:ascii="Times New Roman" w:hAnsi="Times New Roman" w:cs="Times New Roman"/>
          <w:sz w:val="24"/>
          <w:szCs w:val="24"/>
        </w:rPr>
        <w:t xml:space="preserve"> Academic Press, San Diego, </w:t>
      </w:r>
      <w:r w:rsidRPr="00AB67D5">
        <w:rPr>
          <w:rFonts w:ascii="Times New Roman" w:hAnsi="Times New Roman" w:cs="Times New Roman"/>
          <w:b/>
          <w:bCs/>
          <w:sz w:val="24"/>
          <w:szCs w:val="24"/>
        </w:rPr>
        <w:t>2000</w:t>
      </w:r>
      <w:r w:rsidRPr="00AB67D5">
        <w:rPr>
          <w:rFonts w:ascii="Times New Roman" w:hAnsi="Times New Roman" w:cs="Times New Roman"/>
          <w:sz w:val="24"/>
          <w:szCs w:val="24"/>
        </w:rPr>
        <w:t>.</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i/>
          <w:iCs/>
          <w:sz w:val="24"/>
          <w:szCs w:val="24"/>
        </w:rPr>
      </w:pPr>
      <w:r w:rsidRPr="00AB67D5">
        <w:rPr>
          <w:rFonts w:ascii="Times New Roman" w:hAnsi="Times New Roman" w:cs="Times New Roman"/>
          <w:sz w:val="24"/>
          <w:szCs w:val="24"/>
        </w:rPr>
        <w:t xml:space="preserve">M. E. Loewen, G. W. Forsyth, </w:t>
      </w:r>
      <w:r w:rsidRPr="00AB67D5">
        <w:rPr>
          <w:rFonts w:ascii="Times New Roman" w:hAnsi="Times New Roman" w:cs="Times New Roman"/>
          <w:i/>
          <w:iCs/>
          <w:sz w:val="24"/>
          <w:szCs w:val="24"/>
        </w:rPr>
        <w:t>Physiol. Rev.</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85</w:t>
      </w:r>
      <w:r w:rsidRPr="00AB67D5">
        <w:rPr>
          <w:rFonts w:ascii="Times New Roman" w:hAnsi="Times New Roman" w:cs="Times New Roman"/>
          <w:sz w:val="24"/>
          <w:szCs w:val="24"/>
        </w:rPr>
        <w:t>, 1061-1092</w:t>
      </w:r>
      <w:r w:rsidRPr="00AB67D5">
        <w:rPr>
          <w:rFonts w:ascii="Times New Roman" w:hAnsi="Times New Roman" w:cs="Times New Roman"/>
          <w:i/>
          <w:iCs/>
          <w:sz w:val="24"/>
          <w:szCs w:val="24"/>
        </w:rPr>
        <w:t>.</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i/>
          <w:iCs/>
          <w:sz w:val="24"/>
          <w:szCs w:val="24"/>
        </w:rPr>
      </w:pPr>
      <w:r w:rsidRPr="00AB67D5">
        <w:rPr>
          <w:rFonts w:ascii="Times New Roman" w:hAnsi="Times New Roman" w:cs="Times New Roman"/>
          <w:sz w:val="24"/>
          <w:szCs w:val="24"/>
        </w:rPr>
        <w:t xml:space="preserve"> Y. H. Ko, P. L. Pedersen, </w:t>
      </w:r>
      <w:r w:rsidRPr="00AB67D5">
        <w:rPr>
          <w:rFonts w:ascii="Times New Roman" w:hAnsi="Times New Roman" w:cs="Times New Roman"/>
          <w:i/>
          <w:iCs/>
          <w:sz w:val="24"/>
          <w:szCs w:val="24"/>
        </w:rPr>
        <w:t>J. Bioenerg. Biomembr.</w:t>
      </w:r>
      <w:r w:rsidRPr="00AB67D5">
        <w:rPr>
          <w:rFonts w:ascii="Times New Roman" w:hAnsi="Times New Roman" w:cs="Times New Roman"/>
          <w:b/>
          <w:bCs/>
          <w:sz w:val="24"/>
          <w:szCs w:val="24"/>
        </w:rPr>
        <w:t>, 2001</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33</w:t>
      </w:r>
      <w:r w:rsidRPr="00AB67D5">
        <w:rPr>
          <w:rFonts w:ascii="Times New Roman" w:hAnsi="Times New Roman" w:cs="Times New Roman"/>
          <w:sz w:val="24"/>
          <w:szCs w:val="24"/>
        </w:rPr>
        <w:t>, 513-521.</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lastRenderedPageBreak/>
        <w:t xml:space="preserve">Z. R. Zhang, G. Cui, X. Liu, B. Song, D. C. Dawson, N. A. McCarty, </w:t>
      </w:r>
      <w:r w:rsidRPr="00AB67D5">
        <w:rPr>
          <w:rFonts w:ascii="Times New Roman" w:hAnsi="Times New Roman" w:cs="Times New Roman"/>
          <w:i/>
          <w:iCs/>
          <w:sz w:val="24"/>
          <w:szCs w:val="24"/>
        </w:rPr>
        <w:t>J. Biol. Chem.</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280</w:t>
      </w:r>
      <w:r w:rsidRPr="00AB67D5">
        <w:rPr>
          <w:rFonts w:ascii="Times New Roman" w:hAnsi="Times New Roman" w:cs="Times New Roman"/>
          <w:sz w:val="24"/>
          <w:szCs w:val="24"/>
        </w:rPr>
        <w:t>, 458-468.</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J. R. Riordan et al., </w:t>
      </w:r>
      <w:r w:rsidRPr="00AB67D5">
        <w:rPr>
          <w:rFonts w:ascii="Times New Roman" w:hAnsi="Times New Roman" w:cs="Times New Roman"/>
          <w:i/>
          <w:iCs/>
          <w:sz w:val="24"/>
          <w:szCs w:val="24"/>
        </w:rPr>
        <w:t>Science</w:t>
      </w:r>
      <w:r w:rsidRPr="00AB67D5">
        <w:rPr>
          <w:rFonts w:ascii="Times New Roman" w:hAnsi="Times New Roman" w:cs="Times New Roman"/>
          <w:sz w:val="24"/>
          <w:szCs w:val="24"/>
        </w:rPr>
        <w:t>,</w:t>
      </w:r>
      <w:r w:rsidRPr="00AB67D5">
        <w:rPr>
          <w:rFonts w:ascii="Times New Roman" w:hAnsi="Times New Roman" w:cs="Times New Roman"/>
          <w:b/>
          <w:bCs/>
          <w:sz w:val="24"/>
          <w:szCs w:val="24"/>
        </w:rPr>
        <w:t xml:space="preserve"> 1989</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245</w:t>
      </w:r>
      <w:r w:rsidRPr="00AB67D5">
        <w:rPr>
          <w:rFonts w:ascii="Times New Roman" w:hAnsi="Times New Roman" w:cs="Times New Roman"/>
          <w:sz w:val="24"/>
          <w:szCs w:val="24"/>
        </w:rPr>
        <w:t>, 1066-1073.</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D. B. Simon et al., </w:t>
      </w:r>
      <w:r w:rsidRPr="00AB67D5">
        <w:rPr>
          <w:rFonts w:ascii="Times New Roman" w:hAnsi="Times New Roman" w:cs="Times New Roman"/>
          <w:i/>
          <w:iCs/>
          <w:sz w:val="24"/>
          <w:szCs w:val="24"/>
        </w:rPr>
        <w:t>Nat. Genet.</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1997</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17</w:t>
      </w:r>
      <w:r w:rsidRPr="00AB67D5">
        <w:rPr>
          <w:rFonts w:ascii="Times New Roman" w:hAnsi="Times New Roman" w:cs="Times New Roman"/>
          <w:sz w:val="24"/>
          <w:szCs w:val="24"/>
        </w:rPr>
        <w:t>, 171-178.</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T. J. Jentsch, T. Maritzen, A. A. Zdebik, </w:t>
      </w:r>
      <w:r w:rsidRPr="00AB67D5">
        <w:rPr>
          <w:rFonts w:ascii="Times New Roman" w:hAnsi="Times New Roman" w:cs="Times New Roman"/>
          <w:i/>
          <w:iCs/>
          <w:sz w:val="24"/>
          <w:szCs w:val="24"/>
        </w:rPr>
        <w:t>J. Clin. InVest.</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115</w:t>
      </w:r>
      <w:r w:rsidRPr="00AB67D5">
        <w:rPr>
          <w:rFonts w:ascii="Times New Roman" w:hAnsi="Times New Roman" w:cs="Times New Roman"/>
          <w:sz w:val="24"/>
          <w:szCs w:val="24"/>
        </w:rPr>
        <w:t xml:space="preserve">, 2039- 2046. </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R. Dutzler, E. B. Campbell, M. Cadene, B. T. Chait, R. MacKinnon, </w:t>
      </w:r>
      <w:r w:rsidRPr="00AB67D5">
        <w:rPr>
          <w:rFonts w:ascii="Times New Roman" w:hAnsi="Times New Roman" w:cs="Times New Roman"/>
          <w:i/>
          <w:iCs/>
          <w:sz w:val="24"/>
          <w:szCs w:val="24"/>
        </w:rPr>
        <w:t>Nature</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2002</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415</w:t>
      </w:r>
      <w:r w:rsidRPr="00AB67D5">
        <w:rPr>
          <w:rFonts w:ascii="Times New Roman" w:hAnsi="Times New Roman" w:cs="Times New Roman"/>
          <w:sz w:val="24"/>
          <w:szCs w:val="24"/>
        </w:rPr>
        <w:t>, 287–294.</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R. Dutzler, E. B. Campbell, R. MacKinnon, Science, </w:t>
      </w:r>
      <w:r w:rsidRPr="00AB67D5">
        <w:rPr>
          <w:rFonts w:ascii="Times New Roman" w:hAnsi="Times New Roman" w:cs="Times New Roman"/>
          <w:b/>
          <w:bCs/>
          <w:sz w:val="24"/>
          <w:szCs w:val="24"/>
        </w:rPr>
        <w:t>2003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300</w:t>
      </w:r>
      <w:r w:rsidRPr="00AB67D5">
        <w:rPr>
          <w:rFonts w:ascii="Times New Roman" w:hAnsi="Times New Roman" w:cs="Times New Roman"/>
          <w:sz w:val="24"/>
          <w:szCs w:val="24"/>
        </w:rPr>
        <w:t>, 108- 112.</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S. B. Long, E. B. Campbell, R. MacKinnon, Science,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309</w:t>
      </w:r>
      <w:r w:rsidRPr="00AB67D5">
        <w:rPr>
          <w:rFonts w:ascii="Times New Roman" w:hAnsi="Times New Roman" w:cs="Times New Roman"/>
          <w:sz w:val="24"/>
          <w:szCs w:val="24"/>
        </w:rPr>
        <w:t>, 897- 903.</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Y. Jiang, A. Lee, J. Chen, V. Ruta, M. Cadene, B. T. Chait, R. MacKinnon, Nature, </w:t>
      </w:r>
      <w:r w:rsidRPr="00AB67D5">
        <w:rPr>
          <w:rFonts w:ascii="Times New Roman" w:hAnsi="Times New Roman" w:cs="Times New Roman"/>
          <w:b/>
          <w:bCs/>
          <w:sz w:val="24"/>
          <w:szCs w:val="24"/>
        </w:rPr>
        <w:t>2003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423</w:t>
      </w:r>
      <w:r w:rsidRPr="00AB67D5">
        <w:rPr>
          <w:rFonts w:ascii="Times New Roman" w:hAnsi="Times New Roman" w:cs="Times New Roman"/>
          <w:sz w:val="24"/>
          <w:szCs w:val="24"/>
        </w:rPr>
        <w:t>, 33-41.</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E. A. C. Lucken, </w:t>
      </w:r>
      <w:r w:rsidRPr="00316DFE">
        <w:rPr>
          <w:rFonts w:ascii="Times New Roman" w:hAnsi="Times New Roman" w:cs="Times New Roman"/>
          <w:sz w:val="24"/>
          <w:szCs w:val="24"/>
        </w:rPr>
        <w:t>Nuclear Quadrupole Coupling Constants</w:t>
      </w:r>
      <w:r w:rsidRPr="00AB67D5">
        <w:rPr>
          <w:rFonts w:ascii="Times New Roman" w:hAnsi="Times New Roman" w:cs="Times New Roman"/>
          <w:sz w:val="24"/>
          <w:szCs w:val="24"/>
        </w:rPr>
        <w:t xml:space="preserve">, Academic Press, London, </w:t>
      </w:r>
      <w:r w:rsidRPr="00AB67D5">
        <w:rPr>
          <w:rFonts w:ascii="Times New Roman" w:hAnsi="Times New Roman" w:cs="Times New Roman"/>
          <w:b/>
          <w:bCs/>
          <w:sz w:val="24"/>
          <w:szCs w:val="24"/>
        </w:rPr>
        <w:t>1969</w:t>
      </w:r>
      <w:r w:rsidRPr="00AB67D5">
        <w:rPr>
          <w:rFonts w:ascii="Times New Roman" w:hAnsi="Times New Roman" w:cs="Times New Roman"/>
          <w:sz w:val="24"/>
          <w:szCs w:val="24"/>
        </w:rPr>
        <w:t>.</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A. Bax, </w:t>
      </w:r>
      <w:r w:rsidRPr="00AB67D5">
        <w:rPr>
          <w:rFonts w:ascii="Times New Roman" w:hAnsi="Times New Roman" w:cs="Times New Roman"/>
          <w:i/>
          <w:iCs/>
          <w:sz w:val="24"/>
          <w:szCs w:val="24"/>
        </w:rPr>
        <w:t>Protein Sci.</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12</w:t>
      </w:r>
      <w:r w:rsidRPr="00AB67D5">
        <w:rPr>
          <w:rFonts w:ascii="Times New Roman" w:hAnsi="Times New Roman" w:cs="Times New Roman"/>
          <w:sz w:val="24"/>
          <w:szCs w:val="24"/>
        </w:rPr>
        <w:t>, 1-16.</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A. Bax, G. Kontaxis, N. Tjandra, </w:t>
      </w:r>
      <w:r w:rsidRPr="00AB67D5">
        <w:rPr>
          <w:rFonts w:ascii="Times New Roman" w:hAnsi="Times New Roman" w:cs="Times New Roman"/>
          <w:i/>
          <w:iCs/>
          <w:sz w:val="24"/>
          <w:szCs w:val="24"/>
        </w:rPr>
        <w:t xml:space="preserve">Methods Enzymol., Part </w:t>
      </w:r>
      <w:r w:rsidRPr="00AB67D5">
        <w:rPr>
          <w:rFonts w:ascii="Times New Roman" w:hAnsi="Times New Roman" w:cs="Times New Roman"/>
          <w:sz w:val="24"/>
          <w:szCs w:val="24"/>
        </w:rPr>
        <w:t xml:space="preserve">B, </w:t>
      </w:r>
      <w:r w:rsidRPr="00AB67D5">
        <w:rPr>
          <w:rFonts w:ascii="Times New Roman" w:hAnsi="Times New Roman" w:cs="Times New Roman"/>
          <w:b/>
          <w:bCs/>
          <w:sz w:val="24"/>
          <w:szCs w:val="24"/>
        </w:rPr>
        <w:t>2001</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339</w:t>
      </w:r>
      <w:r w:rsidRPr="00AB67D5">
        <w:rPr>
          <w:rFonts w:ascii="Times New Roman" w:hAnsi="Times New Roman" w:cs="Times New Roman"/>
          <w:sz w:val="24"/>
          <w:szCs w:val="24"/>
        </w:rPr>
        <w:t>, 127-174.</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P. M. Hwang, L. E. Kay, </w:t>
      </w:r>
      <w:r w:rsidRPr="00AB67D5">
        <w:rPr>
          <w:rFonts w:ascii="Times New Roman" w:hAnsi="Times New Roman" w:cs="Times New Roman"/>
          <w:i/>
          <w:iCs/>
          <w:sz w:val="24"/>
          <w:szCs w:val="24"/>
        </w:rPr>
        <w:t xml:space="preserve">Methods Enzymol., Part </w:t>
      </w:r>
      <w:r w:rsidRPr="00AB67D5">
        <w:rPr>
          <w:rFonts w:ascii="Times New Roman" w:hAnsi="Times New Roman" w:cs="Times New Roman"/>
          <w:sz w:val="24"/>
          <w:szCs w:val="24"/>
        </w:rPr>
        <w:t xml:space="preserve">C,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394</w:t>
      </w:r>
      <w:r w:rsidRPr="00AB67D5">
        <w:rPr>
          <w:rFonts w:ascii="Times New Roman" w:hAnsi="Times New Roman" w:cs="Times New Roman"/>
          <w:sz w:val="24"/>
          <w:szCs w:val="24"/>
        </w:rPr>
        <w:t>, 335-350.</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L. E. Kay, </w:t>
      </w:r>
      <w:r w:rsidRPr="00AB67D5">
        <w:rPr>
          <w:rFonts w:ascii="Times New Roman" w:hAnsi="Times New Roman" w:cs="Times New Roman"/>
          <w:i/>
          <w:iCs/>
          <w:sz w:val="24"/>
          <w:szCs w:val="24"/>
        </w:rPr>
        <w:t>J. Magn. Reson.</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173</w:t>
      </w:r>
      <w:r w:rsidRPr="00AB67D5">
        <w:rPr>
          <w:rFonts w:ascii="Times New Roman" w:hAnsi="Times New Roman" w:cs="Times New Roman"/>
          <w:sz w:val="24"/>
          <w:szCs w:val="24"/>
        </w:rPr>
        <w:t>, 193-207.</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K. Wu¨thrich, </w:t>
      </w:r>
      <w:r w:rsidRPr="00AB67D5">
        <w:rPr>
          <w:rFonts w:ascii="Times New Roman" w:hAnsi="Times New Roman" w:cs="Times New Roman"/>
          <w:i/>
          <w:iCs/>
          <w:sz w:val="24"/>
          <w:szCs w:val="24"/>
        </w:rPr>
        <w:t>Angew. Chem., Int. Ed.</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42</w:t>
      </w:r>
      <w:r w:rsidRPr="00AB67D5">
        <w:rPr>
          <w:rFonts w:ascii="Times New Roman" w:hAnsi="Times New Roman" w:cs="Times New Roman"/>
          <w:sz w:val="24"/>
          <w:szCs w:val="24"/>
        </w:rPr>
        <w:t>, 3340-3363.</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D. Marulanda, M. L. Tasayco, A. McDermott, M. Cataldi, V. Arriaran, T. Polenova, </w:t>
      </w:r>
      <w:r w:rsidRPr="00AB67D5">
        <w:rPr>
          <w:rFonts w:ascii="Times New Roman" w:hAnsi="Times New Roman" w:cs="Times New Roman"/>
          <w:i/>
          <w:iCs/>
          <w:sz w:val="24"/>
          <w:szCs w:val="24"/>
        </w:rPr>
        <w:t>J. Am. Chem. Soc.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2004</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126</w:t>
      </w:r>
      <w:r w:rsidRPr="00AB67D5">
        <w:rPr>
          <w:rFonts w:ascii="Times New Roman" w:hAnsi="Times New Roman" w:cs="Times New Roman"/>
          <w:sz w:val="24"/>
          <w:szCs w:val="24"/>
        </w:rPr>
        <w:t>, 16608-16620.</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S. G. Zech, A. J. Wand, A. E. McDermott, </w:t>
      </w:r>
      <w:r w:rsidRPr="00AB67D5">
        <w:rPr>
          <w:rFonts w:ascii="Times New Roman" w:hAnsi="Times New Roman" w:cs="Times New Roman"/>
          <w:i/>
          <w:iCs/>
          <w:sz w:val="24"/>
          <w:szCs w:val="24"/>
        </w:rPr>
        <w:t>J. Am. Chem. Soc.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127</w:t>
      </w:r>
      <w:r w:rsidRPr="00AB67D5">
        <w:rPr>
          <w:rFonts w:ascii="Times New Roman" w:hAnsi="Times New Roman" w:cs="Times New Roman"/>
          <w:sz w:val="24"/>
          <w:szCs w:val="24"/>
        </w:rPr>
        <w:t>, 8618-8626.</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A. E. McDermott, </w:t>
      </w:r>
      <w:r w:rsidRPr="00AB67D5">
        <w:rPr>
          <w:rFonts w:ascii="Times New Roman" w:hAnsi="Times New Roman" w:cs="Times New Roman"/>
          <w:i/>
          <w:iCs/>
          <w:sz w:val="24"/>
          <w:szCs w:val="24"/>
        </w:rPr>
        <w:t>Curr. Opin. Struct. Biol.</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2004</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14</w:t>
      </w:r>
      <w:r w:rsidRPr="00AB67D5">
        <w:rPr>
          <w:rFonts w:ascii="Times New Roman" w:hAnsi="Times New Roman" w:cs="Times New Roman"/>
          <w:sz w:val="24"/>
          <w:szCs w:val="24"/>
        </w:rPr>
        <w:t>, 554-561.</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E. K. Paulson, C. R. Morcombe, V. Gaponenko, B. Dancheck, R. A. Byrd, K. W. Zilm, </w:t>
      </w:r>
      <w:r w:rsidRPr="00AB67D5">
        <w:rPr>
          <w:rFonts w:ascii="Times New Roman" w:hAnsi="Times New Roman" w:cs="Times New Roman"/>
          <w:i/>
          <w:iCs/>
          <w:sz w:val="24"/>
          <w:szCs w:val="24"/>
        </w:rPr>
        <w:t>J. Am. Chem. Soc.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125</w:t>
      </w:r>
      <w:r w:rsidRPr="00AB67D5">
        <w:rPr>
          <w:rFonts w:ascii="Times New Roman" w:hAnsi="Times New Roman" w:cs="Times New Roman"/>
          <w:sz w:val="24"/>
          <w:szCs w:val="24"/>
        </w:rPr>
        <w:t>, 14222-14223.</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S. Luca, H. Heise, M. Baldus, </w:t>
      </w:r>
      <w:r w:rsidRPr="00AB67D5">
        <w:rPr>
          <w:rFonts w:ascii="Times New Roman" w:hAnsi="Times New Roman" w:cs="Times New Roman"/>
          <w:i/>
          <w:iCs/>
          <w:sz w:val="24"/>
          <w:szCs w:val="24"/>
        </w:rPr>
        <w:t>Acc. Chem. Res.</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36</w:t>
      </w:r>
      <w:r w:rsidRPr="00AB67D5">
        <w:rPr>
          <w:rFonts w:ascii="Times New Roman" w:hAnsi="Times New Roman" w:cs="Times New Roman"/>
          <w:sz w:val="24"/>
          <w:szCs w:val="24"/>
        </w:rPr>
        <w:t>, 858-865.</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A. Lange, S. Becker, K. Seidel, K. Giller, O. Pongs, M. Baldus, </w:t>
      </w:r>
      <w:r w:rsidRPr="00AB67D5">
        <w:rPr>
          <w:rFonts w:ascii="Times New Roman" w:hAnsi="Times New Roman" w:cs="Times New Roman"/>
          <w:i/>
          <w:iCs/>
          <w:sz w:val="24"/>
          <w:szCs w:val="24"/>
        </w:rPr>
        <w:t>Angew. Chem., Int. Ed.</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44</w:t>
      </w:r>
      <w:r w:rsidRPr="00AB67D5">
        <w:rPr>
          <w:rFonts w:ascii="Times New Roman" w:hAnsi="Times New Roman" w:cs="Times New Roman"/>
          <w:sz w:val="24"/>
          <w:szCs w:val="24"/>
        </w:rPr>
        <w:t>, 2089-2092.</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A. B. Siemer, C. Ritter, M. Ernst, R. Riek, B. H. Meier, </w:t>
      </w:r>
      <w:r w:rsidRPr="00AB67D5">
        <w:rPr>
          <w:rFonts w:ascii="Times New Roman" w:hAnsi="Times New Roman" w:cs="Times New Roman"/>
          <w:i/>
          <w:iCs/>
          <w:sz w:val="24"/>
          <w:szCs w:val="24"/>
        </w:rPr>
        <w:t>Angew. Chem., Int. Ed.</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44</w:t>
      </w:r>
      <w:r w:rsidRPr="00AB67D5">
        <w:rPr>
          <w:rFonts w:ascii="Times New Roman" w:hAnsi="Times New Roman" w:cs="Times New Roman"/>
          <w:sz w:val="24"/>
          <w:szCs w:val="24"/>
        </w:rPr>
        <w:t>, 2441-2444.</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C. P. Jaroniec, C. E. MacPhee, V. S. Bajaj, M. T. McMahon, C. M. Dobson, R. G. Griffin, </w:t>
      </w:r>
      <w:r w:rsidRPr="00AB67D5">
        <w:rPr>
          <w:rFonts w:ascii="Times New Roman" w:hAnsi="Times New Roman" w:cs="Times New Roman"/>
          <w:i/>
          <w:iCs/>
          <w:sz w:val="24"/>
          <w:szCs w:val="24"/>
        </w:rPr>
        <w:t>Proc. Natl. Acad. Sci. U.S.A.</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2004</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101</w:t>
      </w:r>
      <w:r w:rsidRPr="00AB67D5">
        <w:rPr>
          <w:rFonts w:ascii="Times New Roman" w:hAnsi="Times New Roman" w:cs="Times New Roman"/>
          <w:sz w:val="24"/>
          <w:szCs w:val="24"/>
        </w:rPr>
        <w:t>, 711-716.</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W. T. Franks, D. H. Zhou, B. J. Wylie, B. G. Money, D. T. Graesser, H. L. Frericks, G. Sahota, C. M. Rienstra, </w:t>
      </w:r>
      <w:r w:rsidRPr="00AB67D5">
        <w:rPr>
          <w:rFonts w:ascii="Times New Roman" w:hAnsi="Times New Roman" w:cs="Times New Roman"/>
          <w:i/>
          <w:iCs/>
          <w:sz w:val="24"/>
          <w:szCs w:val="24"/>
        </w:rPr>
        <w:t>J. Am. Chem. Soc.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127</w:t>
      </w:r>
      <w:r w:rsidRPr="00AB67D5">
        <w:rPr>
          <w:rFonts w:ascii="Times New Roman" w:hAnsi="Times New Roman" w:cs="Times New Roman"/>
          <w:sz w:val="24"/>
          <w:szCs w:val="24"/>
        </w:rPr>
        <w:t>, 12291-12305.</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P. T. F. Williamson, B. H. Meier, A. Watts, </w:t>
      </w:r>
      <w:r w:rsidRPr="00AB67D5">
        <w:rPr>
          <w:rFonts w:ascii="Times New Roman" w:hAnsi="Times New Roman" w:cs="Times New Roman"/>
          <w:i/>
          <w:iCs/>
          <w:sz w:val="24"/>
          <w:szCs w:val="24"/>
        </w:rPr>
        <w:t>Eur. Biophys. J.</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2004</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33</w:t>
      </w:r>
      <w:r w:rsidRPr="00AB67D5">
        <w:rPr>
          <w:rFonts w:ascii="Times New Roman" w:hAnsi="Times New Roman" w:cs="Times New Roman"/>
          <w:sz w:val="24"/>
          <w:szCs w:val="24"/>
        </w:rPr>
        <w:t>, 247-254.</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lastRenderedPageBreak/>
        <w:t xml:space="preserve">S. Sharpe, N. Kessler, J. A. Anglister, W. M. Yau, R. Tycko, </w:t>
      </w:r>
      <w:r w:rsidRPr="00AB67D5">
        <w:rPr>
          <w:rFonts w:ascii="Times New Roman" w:hAnsi="Times New Roman" w:cs="Times New Roman"/>
          <w:i/>
          <w:iCs/>
          <w:sz w:val="24"/>
          <w:szCs w:val="24"/>
        </w:rPr>
        <w:t>J. Am.Chem. Soc.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2004</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126</w:t>
      </w:r>
      <w:r w:rsidRPr="00AB67D5">
        <w:rPr>
          <w:rFonts w:ascii="Times New Roman" w:hAnsi="Times New Roman" w:cs="Times New Roman"/>
          <w:sz w:val="24"/>
          <w:szCs w:val="24"/>
        </w:rPr>
        <w:t>, 4979-4990.</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J. C. C. Chan, N. A. Oyler, W. M. Yau, R. Tycko, Biochemistry,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44</w:t>
      </w:r>
      <w:r w:rsidRPr="00AB67D5">
        <w:rPr>
          <w:rFonts w:ascii="Times New Roman" w:hAnsi="Times New Roman" w:cs="Times New Roman"/>
          <w:sz w:val="24"/>
          <w:szCs w:val="24"/>
        </w:rPr>
        <w:t>, 10669-10680.</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D. L. Bryce, M. Gee, R. E. Wasylishen, </w:t>
      </w:r>
      <w:r w:rsidRPr="00AB67D5">
        <w:rPr>
          <w:rFonts w:ascii="Times New Roman" w:hAnsi="Times New Roman" w:cs="Times New Roman"/>
          <w:i/>
          <w:iCs/>
          <w:sz w:val="24"/>
          <w:szCs w:val="24"/>
        </w:rPr>
        <w:t xml:space="preserve">J. Phys. Chem. </w:t>
      </w:r>
      <w:r w:rsidRPr="00AB67D5">
        <w:rPr>
          <w:rFonts w:ascii="Times New Roman" w:hAnsi="Times New Roman" w:cs="Times New Roman"/>
          <w:sz w:val="24"/>
          <w:szCs w:val="24"/>
        </w:rPr>
        <w:t xml:space="preserve">A, </w:t>
      </w:r>
      <w:r w:rsidRPr="00AB67D5">
        <w:rPr>
          <w:rFonts w:ascii="Times New Roman" w:hAnsi="Times New Roman" w:cs="Times New Roman"/>
          <w:b/>
          <w:bCs/>
          <w:sz w:val="24"/>
          <w:szCs w:val="24"/>
        </w:rPr>
        <w:t>2001</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105</w:t>
      </w:r>
      <w:r w:rsidRPr="00AB67D5">
        <w:rPr>
          <w:rFonts w:ascii="Times New Roman" w:hAnsi="Times New Roman" w:cs="Times New Roman"/>
          <w:sz w:val="24"/>
          <w:szCs w:val="24"/>
        </w:rPr>
        <w:t>, 10413- 10421.</w:t>
      </w:r>
    </w:p>
    <w:p w:rsidR="00360654" w:rsidRPr="00AB67D5" w:rsidRDefault="00360654" w:rsidP="0048174D">
      <w:pPr>
        <w:pStyle w:val="ListParagraph"/>
        <w:numPr>
          <w:ilvl w:val="0"/>
          <w:numId w:val="1"/>
        </w:numPr>
        <w:bidi w:val="0"/>
        <w:spacing w:line="360" w:lineRule="auto"/>
        <w:jc w:val="both"/>
        <w:rPr>
          <w:rFonts w:ascii="Times New Roman" w:hAnsi="Times New Roman" w:cs="Times New Roman"/>
          <w:sz w:val="24"/>
          <w:szCs w:val="24"/>
          <w:rtl/>
        </w:rPr>
      </w:pPr>
      <w:r w:rsidRPr="00AB67D5">
        <w:rPr>
          <w:rFonts w:ascii="Times New Roman" w:hAnsi="Times New Roman" w:cs="Times New Roman"/>
          <w:sz w:val="24"/>
          <w:szCs w:val="24"/>
        </w:rPr>
        <w:t xml:space="preserve">R. P. Chapman, D. L. Bryce, </w:t>
      </w:r>
      <w:r w:rsidRPr="00AB67D5">
        <w:rPr>
          <w:rFonts w:ascii="Times New Roman" w:hAnsi="Times New Roman" w:cs="Times New Roman"/>
          <w:i/>
          <w:iCs/>
          <w:sz w:val="24"/>
          <w:szCs w:val="24"/>
        </w:rPr>
        <w:t>Phys. Chem. Chem. Phys.</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2007</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9</w:t>
      </w:r>
      <w:r w:rsidRPr="00AB67D5">
        <w:rPr>
          <w:rFonts w:ascii="Times New Roman" w:hAnsi="Times New Roman" w:cs="Times New Roman"/>
          <w:sz w:val="24"/>
          <w:szCs w:val="24"/>
        </w:rPr>
        <w:t>, 6219-6230.</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tl/>
        </w:rPr>
      </w:pPr>
      <w:r w:rsidRPr="00AB67D5">
        <w:rPr>
          <w:rFonts w:ascii="Times New Roman" w:hAnsi="Times New Roman" w:cs="Times New Roman"/>
          <w:sz w:val="24"/>
          <w:szCs w:val="24"/>
        </w:rPr>
        <w:t xml:space="preserve">S. J. Clark, M. D. Segall, C. J. Pickard, P. J. Hasnip, M. J. Probert, K. Refson, M. C. Payne, </w:t>
      </w:r>
      <w:r w:rsidRPr="00AB67D5">
        <w:rPr>
          <w:rFonts w:ascii="Times New Roman" w:hAnsi="Times New Roman" w:cs="Times New Roman"/>
          <w:i/>
          <w:iCs/>
          <w:sz w:val="24"/>
          <w:szCs w:val="24"/>
        </w:rPr>
        <w:t>Z. Kristallogr.</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220</w:t>
      </w:r>
      <w:r w:rsidRPr="00AB67D5">
        <w:rPr>
          <w:rFonts w:ascii="Times New Roman" w:hAnsi="Times New Roman" w:cs="Times New Roman"/>
          <w:sz w:val="24"/>
          <w:szCs w:val="24"/>
        </w:rPr>
        <w:t>, 567-570.</w:t>
      </w:r>
    </w:p>
    <w:p w:rsidR="00360654" w:rsidRPr="00AB67D5" w:rsidRDefault="00360654" w:rsidP="0048174D">
      <w:pPr>
        <w:pStyle w:val="ListParagraph"/>
        <w:numPr>
          <w:ilvl w:val="0"/>
          <w:numId w:val="1"/>
        </w:numPr>
        <w:bidi w:val="0"/>
        <w:spacing w:line="360" w:lineRule="auto"/>
        <w:jc w:val="both"/>
        <w:rPr>
          <w:rFonts w:ascii="Times New Roman" w:hAnsi="Times New Roman" w:cs="Times New Roman"/>
          <w:sz w:val="24"/>
          <w:szCs w:val="24"/>
          <w:rtl/>
        </w:rPr>
      </w:pPr>
      <w:r w:rsidRPr="00AB67D5">
        <w:rPr>
          <w:rFonts w:ascii="Times New Roman" w:hAnsi="Times New Roman" w:cs="Times New Roman"/>
          <w:sz w:val="24"/>
          <w:szCs w:val="24"/>
        </w:rPr>
        <w:t xml:space="preserve">C. J. Pickard, F. Mauri, </w:t>
      </w:r>
      <w:r w:rsidRPr="00AB67D5">
        <w:rPr>
          <w:rFonts w:ascii="Times New Roman" w:hAnsi="Times New Roman" w:cs="Times New Roman"/>
          <w:i/>
          <w:iCs/>
          <w:sz w:val="24"/>
          <w:szCs w:val="24"/>
        </w:rPr>
        <w:t>Phys. Rev. B.</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2001</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63</w:t>
      </w:r>
      <w:r w:rsidRPr="00AB67D5">
        <w:rPr>
          <w:rFonts w:ascii="Times New Roman" w:hAnsi="Times New Roman" w:cs="Times New Roman"/>
          <w:sz w:val="24"/>
          <w:szCs w:val="24"/>
        </w:rPr>
        <w:t>.</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M. Profeta, F. Mauri, C. J. Pickard, </w:t>
      </w:r>
      <w:r w:rsidRPr="00AB67D5">
        <w:rPr>
          <w:rFonts w:ascii="Times New Roman" w:hAnsi="Times New Roman" w:cs="Times New Roman"/>
          <w:i/>
          <w:iCs/>
          <w:sz w:val="24"/>
          <w:szCs w:val="24"/>
        </w:rPr>
        <w:t>J. Am. Chem. Soc.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125</w:t>
      </w:r>
      <w:r w:rsidRPr="00AB67D5">
        <w:rPr>
          <w:rFonts w:ascii="Times New Roman" w:hAnsi="Times New Roman" w:cs="Times New Roman"/>
          <w:sz w:val="24"/>
          <w:szCs w:val="24"/>
        </w:rPr>
        <w:t>, 541-548.</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J. R. Yates, C. J. Pickard, F. Mauri, </w:t>
      </w:r>
      <w:r w:rsidRPr="00AB67D5">
        <w:rPr>
          <w:rFonts w:ascii="Times New Roman" w:hAnsi="Times New Roman" w:cs="Times New Roman"/>
          <w:i/>
          <w:iCs/>
          <w:sz w:val="24"/>
          <w:szCs w:val="24"/>
        </w:rPr>
        <w:t>Phys. Rev. B.</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2007</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76</w:t>
      </w:r>
      <w:r w:rsidRPr="00AB67D5">
        <w:rPr>
          <w:rFonts w:ascii="Times New Roman" w:hAnsi="Times New Roman" w:cs="Times New Roman"/>
          <w:sz w:val="24"/>
          <w:szCs w:val="24"/>
        </w:rPr>
        <w:t>.</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O. M. Peeters, N. M. Blaton, C. J. Deranter, O. Denisoff, L. Molle, </w:t>
      </w:r>
      <w:r w:rsidRPr="00AB67D5">
        <w:rPr>
          <w:rFonts w:ascii="Times New Roman" w:hAnsi="Times New Roman" w:cs="Times New Roman"/>
          <w:i/>
          <w:iCs/>
          <w:sz w:val="24"/>
          <w:szCs w:val="24"/>
        </w:rPr>
        <w:t>Cryst.Struct.Commun.</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1980</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9</w:t>
      </w:r>
      <w:r w:rsidRPr="00AB67D5">
        <w:rPr>
          <w:rFonts w:ascii="Times New Roman" w:hAnsi="Times New Roman" w:cs="Times New Roman"/>
          <w:sz w:val="24"/>
          <w:szCs w:val="24"/>
        </w:rPr>
        <w:t>, 851-856.</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P. Chananont, T. A. Hamor, </w:t>
      </w:r>
      <w:r w:rsidRPr="00AB67D5">
        <w:rPr>
          <w:rFonts w:ascii="Times New Roman" w:hAnsi="Times New Roman" w:cs="Times New Roman"/>
          <w:i/>
          <w:iCs/>
          <w:sz w:val="24"/>
          <w:szCs w:val="24"/>
        </w:rPr>
        <w:t>Acta Crystallogr.</w:t>
      </w:r>
      <w:r w:rsidRPr="00AB67D5">
        <w:rPr>
          <w:rFonts w:ascii="Times New Roman" w:hAnsi="Times New Roman" w:cs="Times New Roman"/>
          <w:sz w:val="24"/>
          <w:szCs w:val="24"/>
        </w:rPr>
        <w:t>,</w:t>
      </w:r>
      <w:r w:rsidRPr="00AB67D5">
        <w:rPr>
          <w:rFonts w:ascii="Times New Roman" w:hAnsi="Times New Roman" w:cs="Times New Roman"/>
          <w:i/>
          <w:iCs/>
          <w:sz w:val="24"/>
          <w:szCs w:val="24"/>
        </w:rPr>
        <w:t xml:space="preserve"> Sect. B: Struct. Sci.</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1981</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37</w:t>
      </w:r>
      <w:r w:rsidRPr="00AB67D5">
        <w:rPr>
          <w:rFonts w:ascii="Times New Roman" w:hAnsi="Times New Roman" w:cs="Times New Roman"/>
          <w:sz w:val="24"/>
          <w:szCs w:val="24"/>
        </w:rPr>
        <w:t>, 1878-1881.</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i/>
          <w:iCs/>
          <w:sz w:val="24"/>
          <w:szCs w:val="24"/>
        </w:rPr>
      </w:pPr>
      <w:r w:rsidRPr="00AB67D5">
        <w:rPr>
          <w:rFonts w:ascii="Times New Roman" w:hAnsi="Times New Roman" w:cs="Times New Roman"/>
          <w:sz w:val="24"/>
          <w:szCs w:val="24"/>
        </w:rPr>
        <w:t xml:space="preserve">Y. Barrans, M. Cotrait, J. Dangouma, </w:t>
      </w:r>
      <w:r w:rsidRPr="00AB67D5">
        <w:rPr>
          <w:rFonts w:ascii="Times New Roman" w:hAnsi="Times New Roman" w:cs="Times New Roman"/>
          <w:i/>
          <w:iCs/>
          <w:sz w:val="24"/>
          <w:szCs w:val="24"/>
        </w:rPr>
        <w:t>Acta Crystallogr., Sect. B: Struct. Sci.</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1973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B 29</w:t>
      </w:r>
      <w:r w:rsidRPr="00AB67D5">
        <w:rPr>
          <w:rFonts w:ascii="Times New Roman" w:hAnsi="Times New Roman" w:cs="Times New Roman"/>
          <w:sz w:val="24"/>
          <w:szCs w:val="24"/>
        </w:rPr>
        <w:t>, 1264-1272.</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i/>
          <w:iCs/>
          <w:sz w:val="24"/>
          <w:szCs w:val="24"/>
          <w:rtl/>
        </w:rPr>
      </w:pPr>
      <w:r w:rsidRPr="00AB67D5">
        <w:rPr>
          <w:rFonts w:ascii="Times New Roman" w:hAnsi="Times New Roman" w:cs="Times New Roman"/>
          <w:sz w:val="24"/>
          <w:szCs w:val="24"/>
        </w:rPr>
        <w:t xml:space="preserve">R. Kingsfordadaboh, E. Hayashi, M. Haisa, S. Kashino, </w:t>
      </w:r>
      <w:r w:rsidRPr="00AB67D5">
        <w:rPr>
          <w:rFonts w:ascii="Times New Roman" w:hAnsi="Times New Roman" w:cs="Times New Roman"/>
          <w:i/>
          <w:iCs/>
          <w:sz w:val="24"/>
          <w:szCs w:val="24"/>
        </w:rPr>
        <w:t>Bull. Chem. Soc. Jpn.</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1993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66</w:t>
      </w:r>
      <w:r w:rsidRPr="00AB67D5">
        <w:rPr>
          <w:rFonts w:ascii="Times New Roman" w:hAnsi="Times New Roman" w:cs="Times New Roman"/>
          <w:sz w:val="24"/>
          <w:szCs w:val="24"/>
        </w:rPr>
        <w:t>, 2883-2888.</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J.N. Latosinska, </w:t>
      </w:r>
      <w:r w:rsidRPr="00AB67D5">
        <w:rPr>
          <w:rFonts w:ascii="Times New Roman" w:hAnsi="Times New Roman" w:cs="Times New Roman"/>
          <w:i/>
          <w:iCs/>
          <w:sz w:val="24"/>
          <w:szCs w:val="24"/>
        </w:rPr>
        <w:t>Chem. Phys. Lett.</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2004</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398</w:t>
      </w:r>
      <w:r w:rsidRPr="00AB67D5">
        <w:rPr>
          <w:rFonts w:ascii="Times New Roman" w:hAnsi="Times New Roman" w:cs="Times New Roman"/>
          <w:sz w:val="24"/>
          <w:szCs w:val="24"/>
        </w:rPr>
        <w:t>, 324.</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J.N. Latosinska, J. Pharmaceut, </w:t>
      </w:r>
      <w:r w:rsidRPr="00AB67D5">
        <w:rPr>
          <w:rFonts w:ascii="Times New Roman" w:hAnsi="Times New Roman" w:cs="Times New Roman"/>
          <w:i/>
          <w:iCs/>
          <w:sz w:val="24"/>
          <w:szCs w:val="24"/>
        </w:rPr>
        <w:t>Biomed</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2005</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38</w:t>
      </w:r>
      <w:r w:rsidRPr="00AB67D5">
        <w:rPr>
          <w:rFonts w:ascii="Times New Roman" w:hAnsi="Times New Roman" w:cs="Times New Roman"/>
          <w:sz w:val="24"/>
          <w:szCs w:val="24"/>
        </w:rPr>
        <w:t>, 577.</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Remya Karunakaran, H. Cherumuttathu, J. Suresh, </w:t>
      </w:r>
      <w:r w:rsidRPr="00AB67D5">
        <w:rPr>
          <w:rFonts w:ascii="Times New Roman" w:hAnsi="Times New Roman" w:cs="Times New Roman"/>
          <w:i/>
          <w:iCs/>
          <w:sz w:val="24"/>
          <w:szCs w:val="24"/>
        </w:rPr>
        <w:t>Comp. Chem.</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2013</w:t>
      </w:r>
      <w:r w:rsidRPr="00AB67D5">
        <w:rPr>
          <w:rFonts w:ascii="Times New Roman" w:hAnsi="Times New Roman" w:cs="Times New Roman"/>
          <w:sz w:val="24"/>
          <w:szCs w:val="24"/>
        </w:rPr>
        <w:t>.</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A. D. Becke, </w:t>
      </w:r>
      <w:r w:rsidRPr="00AB67D5">
        <w:rPr>
          <w:rFonts w:ascii="Times New Roman" w:hAnsi="Times New Roman" w:cs="Times New Roman"/>
          <w:i/>
          <w:iCs/>
          <w:sz w:val="24"/>
          <w:szCs w:val="24"/>
        </w:rPr>
        <w:t>J. Chem. Phys.</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1993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98</w:t>
      </w:r>
      <w:r w:rsidRPr="00AB67D5">
        <w:rPr>
          <w:rFonts w:ascii="Times New Roman" w:hAnsi="Times New Roman" w:cs="Times New Roman"/>
          <w:sz w:val="24"/>
          <w:szCs w:val="24"/>
        </w:rPr>
        <w:t>, 5648.</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T. Yanai, D. Tew, N. Handy, </w:t>
      </w:r>
      <w:r w:rsidRPr="00AB67D5">
        <w:rPr>
          <w:rFonts w:ascii="Times New Roman" w:hAnsi="Times New Roman" w:cs="Times New Roman"/>
          <w:i/>
          <w:iCs/>
          <w:sz w:val="24"/>
          <w:szCs w:val="24"/>
        </w:rPr>
        <w:t>Chem. Phys. Lett.</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2004</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393</w:t>
      </w:r>
      <w:r w:rsidRPr="00AB67D5">
        <w:rPr>
          <w:rFonts w:ascii="Times New Roman" w:hAnsi="Times New Roman" w:cs="Times New Roman"/>
          <w:sz w:val="24"/>
          <w:szCs w:val="24"/>
        </w:rPr>
        <w:t>, 51.</w:t>
      </w:r>
    </w:p>
    <w:p w:rsidR="00360654" w:rsidRPr="00AB67D5" w:rsidRDefault="00360654" w:rsidP="0048174D">
      <w:pPr>
        <w:pStyle w:val="ListParagraph"/>
        <w:numPr>
          <w:ilvl w:val="0"/>
          <w:numId w:val="1"/>
        </w:numPr>
        <w:autoSpaceDE w:val="0"/>
        <w:autoSpaceDN w:val="0"/>
        <w:bidi w:val="0"/>
        <w:adjustRightInd w:val="0"/>
        <w:spacing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Y. Zhao, D. G. Truhlar, </w:t>
      </w:r>
      <w:r w:rsidRPr="00AB67D5">
        <w:rPr>
          <w:rFonts w:ascii="Times New Roman" w:hAnsi="Times New Roman" w:cs="Times New Roman"/>
          <w:i/>
          <w:iCs/>
          <w:sz w:val="24"/>
          <w:szCs w:val="24"/>
        </w:rPr>
        <w:t>Theor. Chem. Acc.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2008</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120</w:t>
      </w:r>
      <w:r w:rsidRPr="00AB67D5">
        <w:rPr>
          <w:rFonts w:ascii="Times New Roman" w:hAnsi="Times New Roman" w:cs="Times New Roman"/>
          <w:sz w:val="24"/>
          <w:szCs w:val="24"/>
        </w:rPr>
        <w:t>, 215.</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Y. Zhao, D. G. Truhlar, </w:t>
      </w:r>
      <w:r w:rsidRPr="00AB67D5">
        <w:rPr>
          <w:rFonts w:ascii="Times New Roman" w:hAnsi="Times New Roman" w:cs="Times New Roman"/>
          <w:i/>
          <w:iCs/>
          <w:sz w:val="24"/>
          <w:szCs w:val="24"/>
        </w:rPr>
        <w:t>J. Chem. Phys.</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2006</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125</w:t>
      </w:r>
      <w:r w:rsidRPr="00AB67D5">
        <w:rPr>
          <w:rFonts w:ascii="Times New Roman" w:hAnsi="Times New Roman" w:cs="Times New Roman"/>
          <w:sz w:val="24"/>
          <w:szCs w:val="24"/>
        </w:rPr>
        <w:t>, 194101.</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U. Haeberlen, </w:t>
      </w:r>
      <w:r w:rsidRPr="00316DFE">
        <w:rPr>
          <w:rFonts w:ascii="Times New Roman" w:hAnsi="Times New Roman" w:cs="Times New Roman"/>
          <w:sz w:val="24"/>
          <w:szCs w:val="24"/>
        </w:rPr>
        <w:t>Advances in Magnetic Resonance</w:t>
      </w:r>
      <w:r w:rsidRPr="00AB67D5">
        <w:rPr>
          <w:rFonts w:ascii="Times New Roman" w:hAnsi="Times New Roman" w:cs="Times New Roman"/>
          <w:sz w:val="24"/>
          <w:szCs w:val="24"/>
        </w:rPr>
        <w:t xml:space="preserve">, Supplement 1, Academic Press, New York, </w:t>
      </w:r>
      <w:r w:rsidRPr="00AB67D5">
        <w:rPr>
          <w:rFonts w:ascii="Times New Roman" w:hAnsi="Times New Roman" w:cs="Times New Roman"/>
          <w:b/>
          <w:bCs/>
          <w:sz w:val="24"/>
          <w:szCs w:val="24"/>
        </w:rPr>
        <w:t>1976</w:t>
      </w:r>
      <w:r w:rsidRPr="00AB67D5">
        <w:rPr>
          <w:rFonts w:ascii="Times New Roman" w:hAnsi="Times New Roman" w:cs="Times New Roman"/>
          <w:sz w:val="24"/>
          <w:szCs w:val="24"/>
        </w:rPr>
        <w:t>.</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J. Mason, </w:t>
      </w:r>
      <w:r w:rsidRPr="00AB67D5">
        <w:rPr>
          <w:rFonts w:ascii="Times New Roman" w:hAnsi="Times New Roman" w:cs="Times New Roman"/>
          <w:i/>
          <w:iCs/>
          <w:sz w:val="24"/>
          <w:szCs w:val="24"/>
        </w:rPr>
        <w:t>Solid State Nucl. Magn. Reson.</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1993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2</w:t>
      </w:r>
      <w:r w:rsidRPr="00AB67D5">
        <w:rPr>
          <w:rFonts w:ascii="Times New Roman" w:hAnsi="Times New Roman" w:cs="Times New Roman"/>
          <w:sz w:val="24"/>
          <w:szCs w:val="24"/>
        </w:rPr>
        <w:t>, 285.</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H.W. Spiess, </w:t>
      </w:r>
      <w:r w:rsidRPr="00316DFE">
        <w:rPr>
          <w:rFonts w:ascii="Times New Roman" w:hAnsi="Times New Roman" w:cs="Times New Roman"/>
          <w:sz w:val="24"/>
          <w:szCs w:val="24"/>
        </w:rPr>
        <w:t>Rotation of molecules and nuclear spin relaxation</w:t>
      </w:r>
      <w:r w:rsidRPr="00AB67D5">
        <w:rPr>
          <w:rFonts w:ascii="Times New Roman" w:hAnsi="Times New Roman" w:cs="Times New Roman"/>
          <w:sz w:val="24"/>
          <w:szCs w:val="24"/>
        </w:rPr>
        <w:t xml:space="preserve">, in: P. Diehl, E. Fluck, Kosfeld, (Eds.), </w:t>
      </w:r>
      <w:r w:rsidRPr="00316DFE">
        <w:rPr>
          <w:rFonts w:ascii="Times New Roman" w:hAnsi="Times New Roman" w:cs="Times New Roman"/>
          <w:sz w:val="24"/>
          <w:szCs w:val="24"/>
        </w:rPr>
        <w:t>NMR Basic Principles and Progress</w:t>
      </w:r>
      <w:r w:rsidRPr="00AB67D5">
        <w:rPr>
          <w:rFonts w:ascii="Times New Roman" w:hAnsi="Times New Roman" w:cs="Times New Roman"/>
          <w:sz w:val="24"/>
          <w:szCs w:val="24"/>
        </w:rPr>
        <w:t xml:space="preserve">, Springer- Velag, Berlin, </w:t>
      </w:r>
      <w:r w:rsidRPr="00AB67D5">
        <w:rPr>
          <w:rFonts w:ascii="Times New Roman" w:hAnsi="Times New Roman" w:cs="Times New Roman"/>
          <w:b/>
          <w:bCs/>
          <w:sz w:val="24"/>
          <w:szCs w:val="24"/>
        </w:rPr>
        <w:t>1978</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15</w:t>
      </w:r>
      <w:r w:rsidRPr="00AB67D5">
        <w:rPr>
          <w:rFonts w:ascii="Times New Roman" w:hAnsi="Times New Roman" w:cs="Times New Roman"/>
          <w:sz w:val="24"/>
          <w:szCs w:val="24"/>
        </w:rPr>
        <w:t>, 55–214.</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J. Sławomir, Grabowski, </w:t>
      </w:r>
      <w:r w:rsidRPr="00316DFE">
        <w:rPr>
          <w:rFonts w:ascii="Times New Roman" w:hAnsi="Times New Roman" w:cs="Times New Roman"/>
          <w:sz w:val="24"/>
          <w:szCs w:val="24"/>
        </w:rPr>
        <w:t>Hydrogen and halogen bonds are ruled by the same mechanisms</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 xml:space="preserve">Phys.Chem. Chem. Phys., </w:t>
      </w:r>
      <w:r w:rsidRPr="00AB67D5">
        <w:rPr>
          <w:rFonts w:ascii="Times New Roman" w:hAnsi="Times New Roman" w:cs="Times New Roman"/>
          <w:b/>
          <w:bCs/>
          <w:sz w:val="24"/>
          <w:szCs w:val="24"/>
        </w:rPr>
        <w:t>2013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15</w:t>
      </w:r>
      <w:r w:rsidRPr="00AB67D5">
        <w:rPr>
          <w:rFonts w:ascii="Times New Roman" w:hAnsi="Times New Roman" w:cs="Times New Roman"/>
          <w:sz w:val="24"/>
          <w:szCs w:val="24"/>
        </w:rPr>
        <w:t>, 7249.</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lastRenderedPageBreak/>
        <w:t xml:space="preserve">A.E. Reed, L.A. Curtiss, F. Weinhold, </w:t>
      </w:r>
      <w:r w:rsidRPr="00AB67D5">
        <w:rPr>
          <w:rFonts w:ascii="Times New Roman" w:hAnsi="Times New Roman" w:cs="Times New Roman"/>
          <w:i/>
          <w:iCs/>
          <w:sz w:val="24"/>
          <w:szCs w:val="24"/>
        </w:rPr>
        <w:t>Chem.Rev</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1988</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88</w:t>
      </w:r>
      <w:r w:rsidRPr="00AB67D5">
        <w:rPr>
          <w:rFonts w:ascii="Times New Roman" w:hAnsi="Times New Roman" w:cs="Times New Roman"/>
          <w:sz w:val="24"/>
          <w:szCs w:val="24"/>
        </w:rPr>
        <w:t>, 899-926.</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lang w:val="es-ES"/>
        </w:rPr>
        <w:t xml:space="preserve">L. Sobczyk, S.J. Grabowski, T.M. Krygowski, </w:t>
      </w:r>
      <w:r w:rsidRPr="00AB67D5">
        <w:rPr>
          <w:rFonts w:ascii="Times New Roman" w:hAnsi="Times New Roman" w:cs="Times New Roman"/>
          <w:i/>
          <w:iCs/>
          <w:sz w:val="24"/>
          <w:szCs w:val="24"/>
          <w:lang w:val="es-ES"/>
        </w:rPr>
        <w:t>Chem.Rev</w:t>
      </w:r>
      <w:r w:rsidRPr="00AB67D5">
        <w:rPr>
          <w:rFonts w:ascii="Times New Roman" w:hAnsi="Times New Roman" w:cs="Times New Roman"/>
          <w:sz w:val="24"/>
          <w:szCs w:val="24"/>
          <w:lang w:val="es-ES"/>
        </w:rPr>
        <w:t xml:space="preserve">., </w:t>
      </w:r>
      <w:r w:rsidRPr="00AB67D5">
        <w:rPr>
          <w:rFonts w:ascii="Times New Roman" w:hAnsi="Times New Roman" w:cs="Times New Roman"/>
          <w:b/>
          <w:bCs/>
          <w:sz w:val="24"/>
          <w:szCs w:val="24"/>
          <w:lang w:val="es-ES"/>
        </w:rPr>
        <w:t>2005</w:t>
      </w:r>
      <w:r w:rsidRPr="00AB67D5">
        <w:rPr>
          <w:rFonts w:ascii="Times New Roman" w:hAnsi="Times New Roman" w:cs="Times New Roman"/>
          <w:sz w:val="24"/>
          <w:szCs w:val="24"/>
          <w:lang w:val="es-ES"/>
        </w:rPr>
        <w:t xml:space="preserve">, </w:t>
      </w:r>
      <w:r w:rsidRPr="00AB67D5">
        <w:rPr>
          <w:rFonts w:ascii="Times New Roman" w:hAnsi="Times New Roman" w:cs="Times New Roman"/>
          <w:i/>
          <w:iCs/>
          <w:sz w:val="24"/>
          <w:szCs w:val="24"/>
          <w:lang w:val="es-ES"/>
        </w:rPr>
        <w:t>105</w:t>
      </w:r>
      <w:r w:rsidRPr="00AB67D5">
        <w:rPr>
          <w:rFonts w:ascii="Times New Roman" w:hAnsi="Times New Roman" w:cs="Times New Roman"/>
          <w:sz w:val="24"/>
          <w:szCs w:val="24"/>
          <w:lang w:val="es-ES"/>
        </w:rPr>
        <w:t>, 3513-3560.</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lang w:val="es-ES"/>
        </w:rPr>
        <w:t xml:space="preserve">S.J. Grabowski, </w:t>
      </w:r>
      <w:r w:rsidRPr="00AB67D5">
        <w:rPr>
          <w:rFonts w:ascii="Times New Roman" w:hAnsi="Times New Roman" w:cs="Times New Roman"/>
          <w:i/>
          <w:iCs/>
          <w:sz w:val="24"/>
          <w:szCs w:val="24"/>
          <w:lang w:val="es-ES"/>
        </w:rPr>
        <w:t>Chem.Rev.</w:t>
      </w:r>
      <w:r w:rsidRPr="00AB67D5">
        <w:rPr>
          <w:rFonts w:ascii="Times New Roman" w:hAnsi="Times New Roman" w:cs="Times New Roman"/>
          <w:sz w:val="24"/>
          <w:szCs w:val="24"/>
          <w:lang w:val="es-ES"/>
        </w:rPr>
        <w:t xml:space="preserve">, </w:t>
      </w:r>
      <w:r w:rsidRPr="00AB67D5">
        <w:rPr>
          <w:rFonts w:ascii="Times New Roman" w:hAnsi="Times New Roman" w:cs="Times New Roman"/>
          <w:b/>
          <w:bCs/>
          <w:sz w:val="24"/>
          <w:szCs w:val="24"/>
          <w:lang w:val="es-ES"/>
        </w:rPr>
        <w:t>2011</w:t>
      </w:r>
      <w:r w:rsidRPr="00AB67D5">
        <w:rPr>
          <w:rFonts w:ascii="Times New Roman" w:hAnsi="Times New Roman" w:cs="Times New Roman"/>
          <w:sz w:val="24"/>
          <w:szCs w:val="24"/>
          <w:lang w:val="es-ES"/>
        </w:rPr>
        <w:t xml:space="preserve">, </w:t>
      </w:r>
      <w:r w:rsidRPr="00AB67D5">
        <w:rPr>
          <w:rFonts w:ascii="Times New Roman" w:hAnsi="Times New Roman" w:cs="Times New Roman"/>
          <w:i/>
          <w:iCs/>
          <w:sz w:val="24"/>
          <w:szCs w:val="24"/>
          <w:lang w:val="es-ES"/>
        </w:rPr>
        <w:t>11</w:t>
      </w:r>
      <w:r w:rsidRPr="00AB67D5">
        <w:rPr>
          <w:rFonts w:ascii="Times New Roman" w:hAnsi="Times New Roman" w:cs="Times New Roman"/>
          <w:sz w:val="24"/>
          <w:szCs w:val="24"/>
          <w:lang w:val="es-ES"/>
        </w:rPr>
        <w:t>, 2597-2625.</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H. A. Bent, </w:t>
      </w:r>
      <w:r w:rsidRPr="00AB67D5">
        <w:rPr>
          <w:rFonts w:ascii="Times New Roman" w:hAnsi="Times New Roman" w:cs="Times New Roman"/>
          <w:i/>
          <w:iCs/>
          <w:sz w:val="24"/>
          <w:szCs w:val="24"/>
        </w:rPr>
        <w:t>Chem.Rev.</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1961</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61</w:t>
      </w:r>
      <w:r w:rsidRPr="00AB67D5">
        <w:rPr>
          <w:rFonts w:ascii="Times New Roman" w:hAnsi="Times New Roman" w:cs="Times New Roman"/>
          <w:sz w:val="24"/>
          <w:szCs w:val="24"/>
        </w:rPr>
        <w:t>, 275-311.</w:t>
      </w:r>
    </w:p>
    <w:p w:rsidR="00360654" w:rsidRPr="00AB67D5" w:rsidRDefault="00360654" w:rsidP="0048174D">
      <w:pPr>
        <w:pStyle w:val="ListParagraph"/>
        <w:numPr>
          <w:ilvl w:val="0"/>
          <w:numId w:val="1"/>
        </w:numPr>
        <w:autoSpaceDE w:val="0"/>
        <w:autoSpaceDN w:val="0"/>
        <w:bidi w:val="0"/>
        <w:adjustRightInd w:val="0"/>
        <w:spacing w:after="0" w:line="360" w:lineRule="auto"/>
        <w:rPr>
          <w:rFonts w:ascii="Times New Roman" w:hAnsi="Times New Roman" w:cs="Times New Roman"/>
          <w:color w:val="131413"/>
          <w:sz w:val="24"/>
          <w:szCs w:val="24"/>
        </w:rPr>
      </w:pPr>
      <w:r w:rsidRPr="00AB67D5">
        <w:rPr>
          <w:rFonts w:ascii="Times New Roman" w:hAnsi="Times New Roman" w:cs="Times New Roman"/>
          <w:color w:val="131413"/>
          <w:sz w:val="24"/>
          <w:szCs w:val="24"/>
        </w:rPr>
        <w:t xml:space="preserve">M.W. Schmidt, K.K. Baldridge, J.A. Boatz, S.T. Elbert, M.S. Gordon, J.H. Jensen, S. Koseki, N. Matsunaga, K.A. Nguyen, S.J. Su, T.L. Windus, M. Dupuis, J.A. Montgomery, </w:t>
      </w:r>
      <w:r w:rsidRPr="00316DFE">
        <w:rPr>
          <w:rFonts w:ascii="Times New Roman" w:hAnsi="Times New Roman" w:cs="Times New Roman"/>
          <w:color w:val="131413"/>
          <w:sz w:val="24"/>
          <w:szCs w:val="24"/>
        </w:rPr>
        <w:t>General Atomic and Molecular Electronic Structure System</w:t>
      </w:r>
      <w:r w:rsidRPr="00AB67D5">
        <w:rPr>
          <w:rFonts w:ascii="Times New Roman" w:hAnsi="Times New Roman" w:cs="Times New Roman"/>
          <w:color w:val="131413"/>
          <w:sz w:val="24"/>
          <w:szCs w:val="24"/>
        </w:rPr>
        <w:t xml:space="preserve">, </w:t>
      </w:r>
      <w:r w:rsidRPr="00AB67D5">
        <w:rPr>
          <w:rFonts w:ascii="Times New Roman" w:hAnsi="Times New Roman" w:cs="Times New Roman"/>
          <w:i/>
          <w:iCs/>
          <w:color w:val="131413"/>
          <w:sz w:val="24"/>
          <w:szCs w:val="24"/>
        </w:rPr>
        <w:t>J. Comput. Chem.</w:t>
      </w:r>
      <w:r w:rsidRPr="00AB67D5">
        <w:rPr>
          <w:rFonts w:ascii="Times New Roman" w:hAnsi="Times New Roman" w:cs="Times New Roman"/>
          <w:color w:val="131413"/>
          <w:sz w:val="24"/>
          <w:szCs w:val="24"/>
        </w:rPr>
        <w:t xml:space="preserve">, </w:t>
      </w:r>
      <w:r w:rsidRPr="00AB67D5">
        <w:rPr>
          <w:rFonts w:ascii="Times New Roman" w:hAnsi="Times New Roman" w:cs="Times New Roman"/>
          <w:b/>
          <w:bCs/>
          <w:color w:val="131413"/>
          <w:sz w:val="24"/>
          <w:szCs w:val="24"/>
        </w:rPr>
        <w:t>1993</w:t>
      </w:r>
      <w:r w:rsidRPr="00AB67D5">
        <w:rPr>
          <w:rFonts w:ascii="Times New Roman" w:hAnsi="Times New Roman" w:cs="Times New Roman"/>
          <w:color w:val="131413"/>
          <w:sz w:val="24"/>
          <w:szCs w:val="24"/>
        </w:rPr>
        <w:t xml:space="preserve">, </w:t>
      </w:r>
      <w:r w:rsidRPr="00AB67D5">
        <w:rPr>
          <w:rFonts w:ascii="Times New Roman" w:hAnsi="Times New Roman" w:cs="Times New Roman"/>
          <w:i/>
          <w:iCs/>
          <w:color w:val="131413"/>
          <w:sz w:val="24"/>
          <w:szCs w:val="24"/>
        </w:rPr>
        <w:t>14</w:t>
      </w:r>
      <w:r w:rsidRPr="00AB67D5">
        <w:rPr>
          <w:rFonts w:ascii="Times New Roman" w:hAnsi="Times New Roman" w:cs="Times New Roman"/>
          <w:color w:val="131413"/>
          <w:sz w:val="24"/>
          <w:szCs w:val="24"/>
        </w:rPr>
        <w:t>, 1347– 1363.</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eastAsia="AdvTimes" w:hAnsi="Times New Roman" w:cs="Times New Roman"/>
          <w:sz w:val="24"/>
          <w:szCs w:val="24"/>
        </w:rPr>
        <w:t xml:space="preserve">B. Di Blasio, V. Pavone and C. Pedone, </w:t>
      </w:r>
      <w:r w:rsidRPr="00AB67D5">
        <w:rPr>
          <w:rFonts w:ascii="Times New Roman" w:eastAsia="AdvTimes" w:hAnsi="Times New Roman" w:cs="Times New Roman"/>
          <w:i/>
          <w:iCs/>
          <w:sz w:val="24"/>
          <w:szCs w:val="24"/>
        </w:rPr>
        <w:t>Cryst. Struct. Commun.</w:t>
      </w:r>
      <w:r w:rsidRPr="00AB67D5">
        <w:rPr>
          <w:rFonts w:ascii="Times New Roman" w:eastAsia="AdvTimes" w:hAnsi="Times New Roman" w:cs="Times New Roman"/>
          <w:sz w:val="24"/>
          <w:szCs w:val="24"/>
        </w:rPr>
        <w:t xml:space="preserve">, </w:t>
      </w:r>
      <w:r w:rsidRPr="00AB67D5">
        <w:rPr>
          <w:rFonts w:ascii="Times New Roman" w:eastAsia="AdvTimes" w:hAnsi="Times New Roman" w:cs="Times New Roman"/>
          <w:b/>
          <w:bCs/>
          <w:sz w:val="24"/>
          <w:szCs w:val="24"/>
        </w:rPr>
        <w:t>1977</w:t>
      </w:r>
      <w:r w:rsidRPr="00AB67D5">
        <w:rPr>
          <w:rFonts w:ascii="Times New Roman" w:eastAsia="AdvTimes" w:hAnsi="Times New Roman" w:cs="Times New Roman"/>
          <w:sz w:val="24"/>
          <w:szCs w:val="24"/>
        </w:rPr>
        <w:t xml:space="preserve">, </w:t>
      </w:r>
      <w:r w:rsidRPr="00AB67D5">
        <w:rPr>
          <w:rFonts w:ascii="Times New Roman" w:eastAsia="AdvTimes" w:hAnsi="Times New Roman" w:cs="Times New Roman"/>
          <w:i/>
          <w:iCs/>
          <w:sz w:val="24"/>
          <w:szCs w:val="24"/>
        </w:rPr>
        <w:t>6</w:t>
      </w:r>
      <w:r w:rsidRPr="00AB67D5">
        <w:rPr>
          <w:rFonts w:ascii="Times New Roman" w:eastAsia="AdvTimes" w:hAnsi="Times New Roman" w:cs="Times New Roman"/>
          <w:sz w:val="24"/>
          <w:szCs w:val="24"/>
        </w:rPr>
        <w:t>, 745–748.</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Kazuo Yamauchi, Shigeki Kuroki, Isao Ando, Takuo Ozaki, Akira Shoji. </w:t>
      </w:r>
      <w:r w:rsidRPr="00AB67D5">
        <w:rPr>
          <w:rFonts w:ascii="Times New Roman" w:hAnsi="Times New Roman" w:cs="Times New Roman"/>
          <w:i/>
          <w:iCs/>
          <w:sz w:val="24"/>
          <w:szCs w:val="24"/>
        </w:rPr>
        <w:t>Chem. Phys. Let.</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1999</w:t>
      </w:r>
      <w:r w:rsidRPr="00AB67D5">
        <w:rPr>
          <w:rFonts w:ascii="Times New Roman" w:hAnsi="Times New Roman" w:cs="Times New Roman"/>
          <w:sz w:val="24"/>
          <w:szCs w:val="24"/>
        </w:rPr>
        <w:t>, 331–336.</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eastAsia="AdvTimes" w:hAnsi="Times New Roman" w:cs="Times New Roman"/>
          <w:sz w:val="24"/>
          <w:szCs w:val="24"/>
          <w:rtl/>
        </w:rPr>
      </w:pPr>
      <w:r w:rsidRPr="00AB67D5">
        <w:rPr>
          <w:rFonts w:ascii="Times New Roman" w:eastAsia="AdvTimes" w:hAnsi="Times New Roman" w:cs="Times New Roman"/>
          <w:sz w:val="24"/>
          <w:szCs w:val="24"/>
        </w:rPr>
        <w:t xml:space="preserve">T. O. Sandland, L. S. Du, J. F. Stebbins and J. D. Webster, </w:t>
      </w:r>
      <w:r w:rsidRPr="00AB67D5">
        <w:rPr>
          <w:rFonts w:ascii="Times New Roman" w:eastAsia="AdvTimes" w:hAnsi="Times New Roman" w:cs="Times New Roman"/>
          <w:i/>
          <w:iCs/>
          <w:sz w:val="24"/>
          <w:szCs w:val="24"/>
        </w:rPr>
        <w:t>Geochim. Cosmochim. Acta</w:t>
      </w:r>
      <w:r w:rsidRPr="00AB67D5">
        <w:rPr>
          <w:rFonts w:ascii="Times New Roman" w:eastAsia="AdvTimes" w:hAnsi="Times New Roman" w:cs="Times New Roman"/>
          <w:sz w:val="24"/>
          <w:szCs w:val="24"/>
        </w:rPr>
        <w:t xml:space="preserve">, </w:t>
      </w:r>
      <w:r w:rsidRPr="00AB67D5">
        <w:rPr>
          <w:rFonts w:ascii="Times New Roman" w:eastAsia="AdvTimes" w:hAnsi="Times New Roman" w:cs="Times New Roman"/>
          <w:b/>
          <w:bCs/>
          <w:sz w:val="24"/>
          <w:szCs w:val="24"/>
        </w:rPr>
        <w:t>2004</w:t>
      </w:r>
      <w:r w:rsidRPr="00AB67D5">
        <w:rPr>
          <w:rFonts w:ascii="Times New Roman" w:eastAsia="AdvTimes" w:hAnsi="Times New Roman" w:cs="Times New Roman"/>
          <w:sz w:val="24"/>
          <w:szCs w:val="24"/>
        </w:rPr>
        <w:t xml:space="preserve">, </w:t>
      </w:r>
      <w:r w:rsidRPr="00AB67D5">
        <w:rPr>
          <w:rFonts w:ascii="Times New Roman" w:eastAsia="AdvTimes" w:hAnsi="Times New Roman" w:cs="Times New Roman"/>
          <w:i/>
          <w:iCs/>
          <w:sz w:val="24"/>
          <w:szCs w:val="24"/>
        </w:rPr>
        <w:t>68</w:t>
      </w:r>
      <w:r w:rsidRPr="00AB67D5">
        <w:rPr>
          <w:rFonts w:ascii="Times New Roman" w:eastAsia="AdvTimes" w:hAnsi="Times New Roman" w:cs="Times New Roman"/>
          <w:sz w:val="24"/>
          <w:szCs w:val="24"/>
        </w:rPr>
        <w:t>, 5059–5069.</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eastAsia="AdvTimes" w:hAnsi="Times New Roman" w:cs="Times New Roman"/>
          <w:sz w:val="24"/>
          <w:szCs w:val="24"/>
          <w:rtl/>
        </w:rPr>
      </w:pPr>
      <w:r w:rsidRPr="00AB67D5">
        <w:rPr>
          <w:rFonts w:ascii="Times New Roman" w:eastAsia="AdvTimes" w:hAnsi="Times New Roman" w:cs="Times New Roman"/>
          <w:sz w:val="24"/>
          <w:szCs w:val="24"/>
        </w:rPr>
        <w:t xml:space="preserve">S. Hayashi and K. Hayamizu, </w:t>
      </w:r>
      <w:r w:rsidRPr="00AB67D5">
        <w:rPr>
          <w:rFonts w:ascii="Times New Roman" w:eastAsia="AdvTimes" w:hAnsi="Times New Roman" w:cs="Times New Roman"/>
          <w:i/>
          <w:iCs/>
          <w:sz w:val="24"/>
          <w:szCs w:val="24"/>
        </w:rPr>
        <w:t>Bull. Chem. Soc. Jpn.</w:t>
      </w:r>
      <w:r w:rsidRPr="00AB67D5">
        <w:rPr>
          <w:rFonts w:ascii="Times New Roman" w:eastAsia="AdvTimes" w:hAnsi="Times New Roman" w:cs="Times New Roman"/>
          <w:sz w:val="24"/>
          <w:szCs w:val="24"/>
        </w:rPr>
        <w:t xml:space="preserve">, </w:t>
      </w:r>
      <w:r w:rsidRPr="00AB67D5">
        <w:rPr>
          <w:rFonts w:ascii="Times New Roman" w:eastAsia="AdvTimes" w:hAnsi="Times New Roman" w:cs="Times New Roman"/>
          <w:b/>
          <w:bCs/>
          <w:sz w:val="24"/>
          <w:szCs w:val="24"/>
        </w:rPr>
        <w:t>1990</w:t>
      </w:r>
      <w:r w:rsidRPr="00AB67D5">
        <w:rPr>
          <w:rFonts w:ascii="Times New Roman" w:eastAsia="AdvTimes" w:hAnsi="Times New Roman" w:cs="Times New Roman"/>
          <w:sz w:val="24"/>
          <w:szCs w:val="24"/>
        </w:rPr>
        <w:t xml:space="preserve">, </w:t>
      </w:r>
      <w:r w:rsidRPr="00AB67D5">
        <w:rPr>
          <w:rFonts w:ascii="Times New Roman" w:eastAsia="AdvTimes" w:hAnsi="Times New Roman" w:cs="Times New Roman"/>
          <w:i/>
          <w:iCs/>
          <w:sz w:val="24"/>
          <w:szCs w:val="24"/>
        </w:rPr>
        <w:t>63</w:t>
      </w:r>
      <w:r w:rsidRPr="00AB67D5">
        <w:rPr>
          <w:rFonts w:ascii="Times New Roman" w:eastAsia="AdvTimes" w:hAnsi="Times New Roman" w:cs="Times New Roman"/>
          <w:sz w:val="24"/>
          <w:szCs w:val="24"/>
        </w:rPr>
        <w:t>, 913–919.</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eastAsia="AdvTimes" w:hAnsi="Times New Roman" w:cs="Times New Roman"/>
          <w:sz w:val="24"/>
          <w:szCs w:val="24"/>
        </w:rPr>
      </w:pPr>
      <w:r w:rsidRPr="00AB67D5">
        <w:rPr>
          <w:rFonts w:ascii="Times New Roman" w:eastAsia="AdvTimes" w:hAnsi="Times New Roman" w:cs="Times New Roman"/>
          <w:sz w:val="24"/>
          <w:szCs w:val="24"/>
        </w:rPr>
        <w:t xml:space="preserve">T. L. Weeding and W. S. Veeman, </w:t>
      </w:r>
      <w:r w:rsidRPr="00AB67D5">
        <w:rPr>
          <w:rFonts w:ascii="Times New Roman" w:eastAsia="AdvTimes" w:hAnsi="Times New Roman" w:cs="Times New Roman"/>
          <w:i/>
          <w:iCs/>
          <w:sz w:val="24"/>
          <w:szCs w:val="24"/>
        </w:rPr>
        <w:t>J. Chem. Soc., Chem. Commun.</w:t>
      </w:r>
      <w:r w:rsidRPr="00AB67D5">
        <w:rPr>
          <w:rFonts w:ascii="Times New Roman" w:eastAsia="AdvTimes" w:hAnsi="Times New Roman" w:cs="Times New Roman"/>
          <w:sz w:val="24"/>
          <w:szCs w:val="24"/>
        </w:rPr>
        <w:t xml:space="preserve">, </w:t>
      </w:r>
      <w:r w:rsidRPr="00AB67D5">
        <w:rPr>
          <w:rFonts w:ascii="Times New Roman" w:eastAsia="AdvTimes" w:hAnsi="Times New Roman" w:cs="Times New Roman"/>
          <w:b/>
          <w:bCs/>
          <w:sz w:val="24"/>
          <w:szCs w:val="24"/>
        </w:rPr>
        <w:t>1989</w:t>
      </w:r>
      <w:r w:rsidRPr="00AB67D5">
        <w:rPr>
          <w:rFonts w:ascii="Times New Roman" w:eastAsia="AdvTimes" w:hAnsi="Times New Roman" w:cs="Times New Roman"/>
          <w:sz w:val="24"/>
          <w:szCs w:val="24"/>
        </w:rPr>
        <w:t>, 946–948.</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K. J. Pike, V. Lemaitre, A. Kukol, T. Anupo˜ld, A. Samoson, A. P. Howes, A. Watts, M. E. Smith, R. Dupree, </w:t>
      </w:r>
      <w:r w:rsidRPr="00AB67D5">
        <w:rPr>
          <w:rFonts w:ascii="Times New Roman" w:hAnsi="Times New Roman" w:cs="Times New Roman"/>
          <w:i/>
          <w:iCs/>
          <w:sz w:val="24"/>
          <w:szCs w:val="24"/>
        </w:rPr>
        <w:t>J. Phys. Chem. B</w:t>
      </w:r>
      <w:r w:rsidRPr="00AB67D5">
        <w:rPr>
          <w:rFonts w:ascii="Times New Roman" w:hAnsi="Times New Roman" w:cs="Times New Roman"/>
          <w:sz w:val="24"/>
          <w:szCs w:val="24"/>
        </w:rPr>
        <w:t>,</w:t>
      </w:r>
      <w:r w:rsidRPr="00AB67D5">
        <w:rPr>
          <w:rFonts w:ascii="Times New Roman" w:hAnsi="Times New Roman" w:cs="Times New Roman"/>
          <w:b/>
          <w:bCs/>
          <w:sz w:val="24"/>
          <w:szCs w:val="24"/>
        </w:rPr>
        <w:t xml:space="preserve"> 2004</w:t>
      </w:r>
      <w:r w:rsidRPr="00AB67D5">
        <w:rPr>
          <w:rFonts w:ascii="Times New Roman" w:hAnsi="Times New Roman" w:cs="Times New Roman"/>
          <w:sz w:val="24"/>
          <w:szCs w:val="24"/>
        </w:rPr>
        <w:t>,</w:t>
      </w:r>
      <w:r w:rsidRPr="00AB67D5">
        <w:rPr>
          <w:rFonts w:ascii="Times New Roman" w:hAnsi="Times New Roman" w:cs="Times New Roman"/>
          <w:b/>
          <w:bCs/>
          <w:sz w:val="24"/>
          <w:szCs w:val="24"/>
        </w:rPr>
        <w:t xml:space="preserve"> </w:t>
      </w:r>
      <w:r w:rsidRPr="00AB67D5">
        <w:rPr>
          <w:rFonts w:ascii="Times New Roman" w:hAnsi="Times New Roman" w:cs="Times New Roman"/>
          <w:i/>
          <w:iCs/>
          <w:sz w:val="24"/>
          <w:szCs w:val="24"/>
        </w:rPr>
        <w:t>108</w:t>
      </w:r>
      <w:r w:rsidRPr="00AB67D5">
        <w:rPr>
          <w:rFonts w:ascii="Times New Roman" w:hAnsi="Times New Roman" w:cs="Times New Roman"/>
          <w:sz w:val="24"/>
          <w:szCs w:val="24"/>
        </w:rPr>
        <w:t>, 9256-9263.</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Christel Gervais, Ray Dupree, Kevin J. Pike, Christian Bonhomme, Mickaell Profeta, Chris J. Pickard, Francesco Mauri, </w:t>
      </w:r>
      <w:r w:rsidRPr="00AB67D5">
        <w:rPr>
          <w:rFonts w:ascii="Times New Roman" w:hAnsi="Times New Roman" w:cs="Times New Roman"/>
          <w:i/>
          <w:iCs/>
          <w:sz w:val="24"/>
          <w:szCs w:val="24"/>
        </w:rPr>
        <w:t>J. Phys. Chem. A</w:t>
      </w:r>
      <w:r w:rsidRPr="00AB67D5">
        <w:rPr>
          <w:rFonts w:ascii="Times New Roman" w:hAnsi="Times New Roman" w:cs="Times New Roman"/>
          <w:sz w:val="24"/>
          <w:szCs w:val="24"/>
        </w:rPr>
        <w:t>,</w:t>
      </w:r>
      <w:r w:rsidRPr="00AB67D5">
        <w:rPr>
          <w:rFonts w:ascii="Times New Roman" w:hAnsi="Times New Roman" w:cs="Times New Roman"/>
          <w:b/>
          <w:bCs/>
          <w:sz w:val="24"/>
          <w:szCs w:val="24"/>
        </w:rPr>
        <w:t xml:space="preserve"> 2005</w:t>
      </w:r>
      <w:r w:rsidRPr="00AB67D5">
        <w:rPr>
          <w:rFonts w:ascii="Times New Roman" w:hAnsi="Times New Roman" w:cs="Times New Roman"/>
          <w:sz w:val="24"/>
          <w:szCs w:val="24"/>
        </w:rPr>
        <w:t>,</w:t>
      </w:r>
      <w:r w:rsidRPr="00AB67D5">
        <w:rPr>
          <w:rFonts w:ascii="Times New Roman" w:hAnsi="Times New Roman" w:cs="Times New Roman"/>
          <w:b/>
          <w:bCs/>
          <w:sz w:val="24"/>
          <w:szCs w:val="24"/>
        </w:rPr>
        <w:t xml:space="preserve"> </w:t>
      </w:r>
      <w:r w:rsidRPr="00AB67D5">
        <w:rPr>
          <w:rFonts w:ascii="Times New Roman" w:hAnsi="Times New Roman" w:cs="Times New Roman"/>
          <w:i/>
          <w:iCs/>
          <w:sz w:val="24"/>
          <w:szCs w:val="24"/>
        </w:rPr>
        <w:t>109</w:t>
      </w:r>
      <w:r w:rsidRPr="00AB67D5">
        <w:rPr>
          <w:rFonts w:ascii="Times New Roman" w:hAnsi="Times New Roman" w:cs="Times New Roman"/>
          <w:sz w:val="24"/>
          <w:szCs w:val="24"/>
        </w:rPr>
        <w:t>, 6960-6969.</w:t>
      </w:r>
    </w:p>
    <w:p w:rsidR="00360654" w:rsidRPr="00AB67D5" w:rsidRDefault="00360654" w:rsidP="0048174D">
      <w:pPr>
        <w:pStyle w:val="ListParagraph"/>
        <w:numPr>
          <w:ilvl w:val="0"/>
          <w:numId w:val="1"/>
        </w:numPr>
        <w:autoSpaceDE w:val="0"/>
        <w:autoSpaceDN w:val="0"/>
        <w:bidi w:val="0"/>
        <w:adjustRightInd w:val="0"/>
        <w:spacing w:after="0" w:line="360" w:lineRule="auto"/>
        <w:jc w:val="both"/>
        <w:rPr>
          <w:rFonts w:ascii="Times New Roman" w:hAnsi="Times New Roman" w:cs="Times New Roman"/>
          <w:sz w:val="24"/>
          <w:szCs w:val="24"/>
        </w:rPr>
      </w:pPr>
      <w:r w:rsidRPr="00AB67D5">
        <w:rPr>
          <w:rFonts w:ascii="Times New Roman" w:hAnsi="Times New Roman" w:cs="Times New Roman"/>
          <w:sz w:val="24"/>
          <w:szCs w:val="24"/>
        </w:rPr>
        <w:t xml:space="preserve">I. V. Alabugin, M. Manoharan, S. Peabody and F. Weinhold, </w:t>
      </w:r>
      <w:r w:rsidRPr="00AB67D5">
        <w:rPr>
          <w:rFonts w:ascii="Times New Roman" w:hAnsi="Times New Roman" w:cs="Times New Roman"/>
          <w:i/>
          <w:iCs/>
          <w:sz w:val="24"/>
          <w:szCs w:val="24"/>
        </w:rPr>
        <w:t>J. Am. Chem. Soc.</w:t>
      </w:r>
      <w:r w:rsidRPr="00AB67D5">
        <w:rPr>
          <w:rFonts w:ascii="Times New Roman" w:hAnsi="Times New Roman" w:cs="Times New Roman"/>
          <w:sz w:val="24"/>
          <w:szCs w:val="24"/>
        </w:rPr>
        <w:t xml:space="preserve">, </w:t>
      </w:r>
      <w:r w:rsidRPr="00AB67D5">
        <w:rPr>
          <w:rFonts w:ascii="Times New Roman" w:hAnsi="Times New Roman" w:cs="Times New Roman"/>
          <w:b/>
          <w:bCs/>
          <w:sz w:val="24"/>
          <w:szCs w:val="24"/>
        </w:rPr>
        <w:t>2003</w:t>
      </w:r>
      <w:r w:rsidRPr="00AB67D5">
        <w:rPr>
          <w:rFonts w:ascii="Times New Roman" w:hAnsi="Times New Roman" w:cs="Times New Roman"/>
          <w:sz w:val="24"/>
          <w:szCs w:val="24"/>
        </w:rPr>
        <w:t xml:space="preserve">, </w:t>
      </w:r>
      <w:r w:rsidRPr="00AB67D5">
        <w:rPr>
          <w:rFonts w:ascii="Times New Roman" w:hAnsi="Times New Roman" w:cs="Times New Roman"/>
          <w:i/>
          <w:iCs/>
          <w:sz w:val="24"/>
          <w:szCs w:val="24"/>
        </w:rPr>
        <w:t>125</w:t>
      </w:r>
      <w:r w:rsidRPr="00AB67D5">
        <w:rPr>
          <w:rFonts w:ascii="Times New Roman" w:hAnsi="Times New Roman" w:cs="Times New Roman"/>
          <w:sz w:val="24"/>
          <w:szCs w:val="24"/>
        </w:rPr>
        <w:t>, 5973–5987.</w:t>
      </w:r>
    </w:p>
    <w:p w:rsidR="00360654" w:rsidRPr="005414C2" w:rsidRDefault="00360654" w:rsidP="0048174D">
      <w:pPr>
        <w:bidi w:val="0"/>
        <w:spacing w:line="360" w:lineRule="auto"/>
        <w:rPr>
          <w:rFonts w:ascii="Times New Roman" w:hAnsi="Times New Roman" w:cs="Times New Roman"/>
          <w:sz w:val="20"/>
          <w:szCs w:val="20"/>
        </w:rPr>
      </w:pPr>
    </w:p>
    <w:p w:rsidR="00D3067D" w:rsidRPr="00360654" w:rsidRDefault="00D3067D" w:rsidP="0048174D">
      <w:pPr>
        <w:spacing w:line="360" w:lineRule="auto"/>
        <w:rPr>
          <w:rFonts w:cs="Times New Roman"/>
        </w:rPr>
      </w:pPr>
    </w:p>
    <w:sectPr w:rsidR="00D3067D" w:rsidRPr="00360654" w:rsidSect="003C403F">
      <w:pgSz w:w="11906" w:h="16838"/>
      <w:pgMar w:top="1440" w:right="1440" w:bottom="1440" w:left="1440" w:header="709" w:footer="709" w:gutter="0"/>
      <w:lnNumType w:countBy="1" w:restart="continuous"/>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CCE" w:rsidRDefault="005F3CCE" w:rsidP="008D2757">
      <w:pPr>
        <w:spacing w:after="0" w:line="240" w:lineRule="auto"/>
      </w:pPr>
      <w:r>
        <w:separator/>
      </w:r>
    </w:p>
  </w:endnote>
  <w:endnote w:type="continuationSeparator" w:id="1">
    <w:p w:rsidR="005F3CCE" w:rsidRDefault="005F3CCE" w:rsidP="008D2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dvTT3713a231+22">
    <w:altName w:val="Arial Unicode MS"/>
    <w:panose1 w:val="00000000000000000000"/>
    <w:charset w:val="81"/>
    <w:family w:val="auto"/>
    <w:notTrueType/>
    <w:pitch w:val="default"/>
    <w:sig w:usb0="00000000" w:usb1="09060000" w:usb2="00000010" w:usb3="00000000" w:csb0="00080000" w:csb1="00000000"/>
  </w:font>
  <w:font w:name="AdvTime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CCE" w:rsidRDefault="005F3CCE" w:rsidP="008D2757">
      <w:pPr>
        <w:spacing w:after="0" w:line="240" w:lineRule="auto"/>
      </w:pPr>
      <w:r>
        <w:separator/>
      </w:r>
    </w:p>
  </w:footnote>
  <w:footnote w:type="continuationSeparator" w:id="1">
    <w:p w:rsidR="005F3CCE" w:rsidRDefault="005F3CCE" w:rsidP="008D27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225EB"/>
    <w:multiLevelType w:val="hybridMultilevel"/>
    <w:tmpl w:val="3C6412C8"/>
    <w:lvl w:ilvl="0" w:tplc="11C2B7A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B7DD8"/>
    <w:multiLevelType w:val="hybridMultilevel"/>
    <w:tmpl w:val="6660E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F51C30"/>
    <w:multiLevelType w:val="hybridMultilevel"/>
    <w:tmpl w:val="091A9FE8"/>
    <w:lvl w:ilvl="0" w:tplc="33EC677C">
      <w:start w:val="1"/>
      <w:numFmt w:val="decimal"/>
      <w:lvlText w:val="%1."/>
      <w:lvlJc w:val="left"/>
      <w:pPr>
        <w:ind w:left="720" w:hanging="360"/>
      </w:pPr>
      <w:rPr>
        <w:rFonts w:ascii="Times New Roman" w:eastAsia="Calibri" w:hAnsi="Times New Roman" w:cs="Times New Roman"/>
        <w:i w:val="0"/>
        <w:iCs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BB6A75"/>
    <w:multiLevelType w:val="hybridMultilevel"/>
    <w:tmpl w:val="653C0A0E"/>
    <w:lvl w:ilvl="0" w:tplc="DF0A1C2E">
      <w:start w:val="1"/>
      <w:numFmt w:val="decimal"/>
      <w:lvlText w:val="%1."/>
      <w:lvlJc w:val="left"/>
      <w:pPr>
        <w:ind w:left="644" w:hanging="360"/>
      </w:pPr>
      <w:rPr>
        <w:rFonts w:ascii="Times-Roman" w:hAnsi="Times-Roman" w:cs="Times-Roman" w:hint="default"/>
        <w:b/>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769808A7"/>
    <w:multiLevelType w:val="hybridMultilevel"/>
    <w:tmpl w:val="CB28705A"/>
    <w:lvl w:ilvl="0" w:tplc="851E52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0654"/>
    <w:rsid w:val="00000218"/>
    <w:rsid w:val="00004E15"/>
    <w:rsid w:val="0001070D"/>
    <w:rsid w:val="0001451B"/>
    <w:rsid w:val="0001475D"/>
    <w:rsid w:val="00015FF5"/>
    <w:rsid w:val="00017686"/>
    <w:rsid w:val="000212C8"/>
    <w:rsid w:val="00024A96"/>
    <w:rsid w:val="00025C95"/>
    <w:rsid w:val="00026ABD"/>
    <w:rsid w:val="0002763D"/>
    <w:rsid w:val="000279B5"/>
    <w:rsid w:val="00037485"/>
    <w:rsid w:val="00037D39"/>
    <w:rsid w:val="00040F2D"/>
    <w:rsid w:val="0004525D"/>
    <w:rsid w:val="0004577F"/>
    <w:rsid w:val="00046D81"/>
    <w:rsid w:val="00052074"/>
    <w:rsid w:val="00053D0D"/>
    <w:rsid w:val="00056600"/>
    <w:rsid w:val="00057473"/>
    <w:rsid w:val="00060A26"/>
    <w:rsid w:val="000713B6"/>
    <w:rsid w:val="000736EF"/>
    <w:rsid w:val="00074119"/>
    <w:rsid w:val="0007579A"/>
    <w:rsid w:val="00076342"/>
    <w:rsid w:val="00077728"/>
    <w:rsid w:val="00077CA1"/>
    <w:rsid w:val="0008035F"/>
    <w:rsid w:val="00087F05"/>
    <w:rsid w:val="000A1C59"/>
    <w:rsid w:val="000A2C44"/>
    <w:rsid w:val="000A4D23"/>
    <w:rsid w:val="000A6029"/>
    <w:rsid w:val="000A6E9F"/>
    <w:rsid w:val="000B089C"/>
    <w:rsid w:val="000B3528"/>
    <w:rsid w:val="000B3F5F"/>
    <w:rsid w:val="000B4EDB"/>
    <w:rsid w:val="000B6B92"/>
    <w:rsid w:val="000C148D"/>
    <w:rsid w:val="000C2830"/>
    <w:rsid w:val="000C6D89"/>
    <w:rsid w:val="000D00AD"/>
    <w:rsid w:val="000D350A"/>
    <w:rsid w:val="000D55EF"/>
    <w:rsid w:val="000D65CD"/>
    <w:rsid w:val="000D747E"/>
    <w:rsid w:val="000E4577"/>
    <w:rsid w:val="000E4898"/>
    <w:rsid w:val="000E5448"/>
    <w:rsid w:val="000E57FB"/>
    <w:rsid w:val="000F5663"/>
    <w:rsid w:val="000F6802"/>
    <w:rsid w:val="000F6DD0"/>
    <w:rsid w:val="00100065"/>
    <w:rsid w:val="00102359"/>
    <w:rsid w:val="00102DED"/>
    <w:rsid w:val="001031DD"/>
    <w:rsid w:val="0011004C"/>
    <w:rsid w:val="001110AB"/>
    <w:rsid w:val="001124AC"/>
    <w:rsid w:val="001161E0"/>
    <w:rsid w:val="00116C08"/>
    <w:rsid w:val="00120865"/>
    <w:rsid w:val="001214E8"/>
    <w:rsid w:val="001219A6"/>
    <w:rsid w:val="00121B91"/>
    <w:rsid w:val="001245FB"/>
    <w:rsid w:val="00126317"/>
    <w:rsid w:val="00130698"/>
    <w:rsid w:val="001307E7"/>
    <w:rsid w:val="00133406"/>
    <w:rsid w:val="00134B1D"/>
    <w:rsid w:val="00135FB2"/>
    <w:rsid w:val="0014074D"/>
    <w:rsid w:val="0014214B"/>
    <w:rsid w:val="001435BF"/>
    <w:rsid w:val="00143D46"/>
    <w:rsid w:val="001455D3"/>
    <w:rsid w:val="001473DA"/>
    <w:rsid w:val="001515D6"/>
    <w:rsid w:val="00153037"/>
    <w:rsid w:val="00154EF1"/>
    <w:rsid w:val="00161F48"/>
    <w:rsid w:val="00162F59"/>
    <w:rsid w:val="00166B15"/>
    <w:rsid w:val="00166D4C"/>
    <w:rsid w:val="00170344"/>
    <w:rsid w:val="0017303D"/>
    <w:rsid w:val="00174195"/>
    <w:rsid w:val="00174C18"/>
    <w:rsid w:val="00176F78"/>
    <w:rsid w:val="00176FCB"/>
    <w:rsid w:val="001824C5"/>
    <w:rsid w:val="0018305B"/>
    <w:rsid w:val="00183AA2"/>
    <w:rsid w:val="00183B71"/>
    <w:rsid w:val="00184693"/>
    <w:rsid w:val="00184FFF"/>
    <w:rsid w:val="00186800"/>
    <w:rsid w:val="0019048A"/>
    <w:rsid w:val="00194054"/>
    <w:rsid w:val="001A33F3"/>
    <w:rsid w:val="001A372C"/>
    <w:rsid w:val="001A3DA9"/>
    <w:rsid w:val="001A3FAF"/>
    <w:rsid w:val="001B102A"/>
    <w:rsid w:val="001B2CC2"/>
    <w:rsid w:val="001B40D9"/>
    <w:rsid w:val="001B4F21"/>
    <w:rsid w:val="001B5D21"/>
    <w:rsid w:val="001B654B"/>
    <w:rsid w:val="001B7073"/>
    <w:rsid w:val="001C2BB4"/>
    <w:rsid w:val="001C3CB5"/>
    <w:rsid w:val="001C53DA"/>
    <w:rsid w:val="001C748E"/>
    <w:rsid w:val="001C7B44"/>
    <w:rsid w:val="001D01E3"/>
    <w:rsid w:val="001D18DA"/>
    <w:rsid w:val="001D3E73"/>
    <w:rsid w:val="001D400A"/>
    <w:rsid w:val="001D434E"/>
    <w:rsid w:val="001E1252"/>
    <w:rsid w:val="001E3D88"/>
    <w:rsid w:val="001E578B"/>
    <w:rsid w:val="001F1290"/>
    <w:rsid w:val="001F248B"/>
    <w:rsid w:val="001F2706"/>
    <w:rsid w:val="001F6DBB"/>
    <w:rsid w:val="001F76A5"/>
    <w:rsid w:val="00200535"/>
    <w:rsid w:val="002011F7"/>
    <w:rsid w:val="002035B8"/>
    <w:rsid w:val="0020720F"/>
    <w:rsid w:val="00212049"/>
    <w:rsid w:val="002123FD"/>
    <w:rsid w:val="00213E30"/>
    <w:rsid w:val="002164A4"/>
    <w:rsid w:val="002171A5"/>
    <w:rsid w:val="002231D5"/>
    <w:rsid w:val="0022335A"/>
    <w:rsid w:val="00245B86"/>
    <w:rsid w:val="00246258"/>
    <w:rsid w:val="00247CC7"/>
    <w:rsid w:val="002514B5"/>
    <w:rsid w:val="00253CBE"/>
    <w:rsid w:val="0025503B"/>
    <w:rsid w:val="002616FB"/>
    <w:rsid w:val="00271EAF"/>
    <w:rsid w:val="00274842"/>
    <w:rsid w:val="002758A1"/>
    <w:rsid w:val="00275925"/>
    <w:rsid w:val="002826A1"/>
    <w:rsid w:val="0028431D"/>
    <w:rsid w:val="002868AD"/>
    <w:rsid w:val="00286FD8"/>
    <w:rsid w:val="002877A6"/>
    <w:rsid w:val="0029504B"/>
    <w:rsid w:val="00295A3F"/>
    <w:rsid w:val="00297C7C"/>
    <w:rsid w:val="002A00B6"/>
    <w:rsid w:val="002A02EB"/>
    <w:rsid w:val="002A08AD"/>
    <w:rsid w:val="002A213A"/>
    <w:rsid w:val="002A2A25"/>
    <w:rsid w:val="002A6D7A"/>
    <w:rsid w:val="002A6E0A"/>
    <w:rsid w:val="002A7E77"/>
    <w:rsid w:val="002B0B0E"/>
    <w:rsid w:val="002B3217"/>
    <w:rsid w:val="002B6E5C"/>
    <w:rsid w:val="002B78B9"/>
    <w:rsid w:val="002C01EE"/>
    <w:rsid w:val="002C2931"/>
    <w:rsid w:val="002C56BC"/>
    <w:rsid w:val="002C739F"/>
    <w:rsid w:val="002C7D13"/>
    <w:rsid w:val="002C7DC0"/>
    <w:rsid w:val="002D0D03"/>
    <w:rsid w:val="002D4BA8"/>
    <w:rsid w:val="002E6B23"/>
    <w:rsid w:val="002F13A9"/>
    <w:rsid w:val="002F1776"/>
    <w:rsid w:val="002F1BBD"/>
    <w:rsid w:val="003058B9"/>
    <w:rsid w:val="00305A10"/>
    <w:rsid w:val="003066D0"/>
    <w:rsid w:val="003075E7"/>
    <w:rsid w:val="00310EA2"/>
    <w:rsid w:val="00311004"/>
    <w:rsid w:val="00316DFE"/>
    <w:rsid w:val="00321D93"/>
    <w:rsid w:val="00322BD8"/>
    <w:rsid w:val="00326755"/>
    <w:rsid w:val="00335900"/>
    <w:rsid w:val="00335952"/>
    <w:rsid w:val="00344B67"/>
    <w:rsid w:val="00351642"/>
    <w:rsid w:val="00353676"/>
    <w:rsid w:val="00354B10"/>
    <w:rsid w:val="003569AC"/>
    <w:rsid w:val="00360196"/>
    <w:rsid w:val="00360654"/>
    <w:rsid w:val="00361BE7"/>
    <w:rsid w:val="00362413"/>
    <w:rsid w:val="003636E2"/>
    <w:rsid w:val="003676B4"/>
    <w:rsid w:val="0037170F"/>
    <w:rsid w:val="00371EEC"/>
    <w:rsid w:val="00372060"/>
    <w:rsid w:val="00375DF3"/>
    <w:rsid w:val="003806B7"/>
    <w:rsid w:val="0038147D"/>
    <w:rsid w:val="00382C74"/>
    <w:rsid w:val="00383C5E"/>
    <w:rsid w:val="00383C91"/>
    <w:rsid w:val="00384B0F"/>
    <w:rsid w:val="003866EB"/>
    <w:rsid w:val="00386B97"/>
    <w:rsid w:val="003870CB"/>
    <w:rsid w:val="00390211"/>
    <w:rsid w:val="00390C36"/>
    <w:rsid w:val="00392BCC"/>
    <w:rsid w:val="00393FB7"/>
    <w:rsid w:val="003963E0"/>
    <w:rsid w:val="003A104C"/>
    <w:rsid w:val="003B0332"/>
    <w:rsid w:val="003B1199"/>
    <w:rsid w:val="003B2D22"/>
    <w:rsid w:val="003B3B6E"/>
    <w:rsid w:val="003B7289"/>
    <w:rsid w:val="003C0095"/>
    <w:rsid w:val="003C2810"/>
    <w:rsid w:val="003C2CDA"/>
    <w:rsid w:val="003C3E66"/>
    <w:rsid w:val="003C403F"/>
    <w:rsid w:val="003C4CFE"/>
    <w:rsid w:val="003C4D0F"/>
    <w:rsid w:val="003C5543"/>
    <w:rsid w:val="003D2266"/>
    <w:rsid w:val="003D3721"/>
    <w:rsid w:val="003D4EB4"/>
    <w:rsid w:val="003D74B5"/>
    <w:rsid w:val="003E0FAF"/>
    <w:rsid w:val="003E3E83"/>
    <w:rsid w:val="003E637D"/>
    <w:rsid w:val="003E67DC"/>
    <w:rsid w:val="003F0A57"/>
    <w:rsid w:val="003F1307"/>
    <w:rsid w:val="003F6EEC"/>
    <w:rsid w:val="00400B2F"/>
    <w:rsid w:val="00403961"/>
    <w:rsid w:val="00404DB0"/>
    <w:rsid w:val="00410725"/>
    <w:rsid w:val="00410B5C"/>
    <w:rsid w:val="004139E4"/>
    <w:rsid w:val="00413DD3"/>
    <w:rsid w:val="00415176"/>
    <w:rsid w:val="00417682"/>
    <w:rsid w:val="00417E20"/>
    <w:rsid w:val="00425ECE"/>
    <w:rsid w:val="00430368"/>
    <w:rsid w:val="004308A9"/>
    <w:rsid w:val="00434974"/>
    <w:rsid w:val="00442BAE"/>
    <w:rsid w:val="00444893"/>
    <w:rsid w:val="004451F8"/>
    <w:rsid w:val="00446781"/>
    <w:rsid w:val="00447407"/>
    <w:rsid w:val="00452D02"/>
    <w:rsid w:val="00454CA6"/>
    <w:rsid w:val="00463D88"/>
    <w:rsid w:val="00464902"/>
    <w:rsid w:val="0046588B"/>
    <w:rsid w:val="004701B1"/>
    <w:rsid w:val="00471FB9"/>
    <w:rsid w:val="00472DBB"/>
    <w:rsid w:val="00474921"/>
    <w:rsid w:val="00476BE3"/>
    <w:rsid w:val="004772BB"/>
    <w:rsid w:val="00477ED5"/>
    <w:rsid w:val="0048174D"/>
    <w:rsid w:val="00483516"/>
    <w:rsid w:val="00485FD4"/>
    <w:rsid w:val="00490477"/>
    <w:rsid w:val="00490A0E"/>
    <w:rsid w:val="004933B5"/>
    <w:rsid w:val="00494ACA"/>
    <w:rsid w:val="004A5CF6"/>
    <w:rsid w:val="004A6C02"/>
    <w:rsid w:val="004B0C66"/>
    <w:rsid w:val="004B1CBE"/>
    <w:rsid w:val="004B572F"/>
    <w:rsid w:val="004B7818"/>
    <w:rsid w:val="004B7833"/>
    <w:rsid w:val="004C0F5B"/>
    <w:rsid w:val="004C0FA8"/>
    <w:rsid w:val="004C2F5A"/>
    <w:rsid w:val="004C3E18"/>
    <w:rsid w:val="004C4BA0"/>
    <w:rsid w:val="004D00B8"/>
    <w:rsid w:val="004D6084"/>
    <w:rsid w:val="004D620D"/>
    <w:rsid w:val="004D6D3E"/>
    <w:rsid w:val="004E73D9"/>
    <w:rsid w:val="004F0E4D"/>
    <w:rsid w:val="004F2CE3"/>
    <w:rsid w:val="004F349F"/>
    <w:rsid w:val="004F5A1D"/>
    <w:rsid w:val="004F72B2"/>
    <w:rsid w:val="005005B5"/>
    <w:rsid w:val="00500B00"/>
    <w:rsid w:val="0050492B"/>
    <w:rsid w:val="00504A1C"/>
    <w:rsid w:val="00505511"/>
    <w:rsid w:val="005058F9"/>
    <w:rsid w:val="005074E6"/>
    <w:rsid w:val="00514B49"/>
    <w:rsid w:val="00516763"/>
    <w:rsid w:val="00527053"/>
    <w:rsid w:val="00530DEE"/>
    <w:rsid w:val="00532682"/>
    <w:rsid w:val="005344A2"/>
    <w:rsid w:val="00536F04"/>
    <w:rsid w:val="00540E8E"/>
    <w:rsid w:val="00541029"/>
    <w:rsid w:val="00545AE0"/>
    <w:rsid w:val="0054684D"/>
    <w:rsid w:val="00547DF1"/>
    <w:rsid w:val="00552E89"/>
    <w:rsid w:val="00557B7F"/>
    <w:rsid w:val="005605D1"/>
    <w:rsid w:val="00563458"/>
    <w:rsid w:val="00563528"/>
    <w:rsid w:val="0056748D"/>
    <w:rsid w:val="00567C09"/>
    <w:rsid w:val="00574450"/>
    <w:rsid w:val="00575431"/>
    <w:rsid w:val="0057644B"/>
    <w:rsid w:val="00582448"/>
    <w:rsid w:val="00585BF0"/>
    <w:rsid w:val="00586188"/>
    <w:rsid w:val="00587B2A"/>
    <w:rsid w:val="00590226"/>
    <w:rsid w:val="005921A6"/>
    <w:rsid w:val="005923FF"/>
    <w:rsid w:val="00595E7E"/>
    <w:rsid w:val="005A18E5"/>
    <w:rsid w:val="005A42A8"/>
    <w:rsid w:val="005A7B75"/>
    <w:rsid w:val="005A7BB0"/>
    <w:rsid w:val="005B0DE8"/>
    <w:rsid w:val="005B30ED"/>
    <w:rsid w:val="005B6818"/>
    <w:rsid w:val="005C0B3E"/>
    <w:rsid w:val="005C1F29"/>
    <w:rsid w:val="005C268A"/>
    <w:rsid w:val="005C3720"/>
    <w:rsid w:val="005C432C"/>
    <w:rsid w:val="005C5720"/>
    <w:rsid w:val="005C6165"/>
    <w:rsid w:val="005D0EC1"/>
    <w:rsid w:val="005D5EBF"/>
    <w:rsid w:val="005E23E7"/>
    <w:rsid w:val="005E6323"/>
    <w:rsid w:val="005E7AB3"/>
    <w:rsid w:val="005E7BF8"/>
    <w:rsid w:val="005F0453"/>
    <w:rsid w:val="005F04B4"/>
    <w:rsid w:val="005F2B57"/>
    <w:rsid w:val="005F2EA8"/>
    <w:rsid w:val="005F3CCE"/>
    <w:rsid w:val="005F405F"/>
    <w:rsid w:val="0060312A"/>
    <w:rsid w:val="00603C28"/>
    <w:rsid w:val="0060525E"/>
    <w:rsid w:val="00610C39"/>
    <w:rsid w:val="006122BB"/>
    <w:rsid w:val="00612AEE"/>
    <w:rsid w:val="00613279"/>
    <w:rsid w:val="00613895"/>
    <w:rsid w:val="00613D7F"/>
    <w:rsid w:val="006153AD"/>
    <w:rsid w:val="006162BA"/>
    <w:rsid w:val="006214FC"/>
    <w:rsid w:val="0062210C"/>
    <w:rsid w:val="006229D7"/>
    <w:rsid w:val="00623040"/>
    <w:rsid w:val="00625A74"/>
    <w:rsid w:val="006276A9"/>
    <w:rsid w:val="00632358"/>
    <w:rsid w:val="00633033"/>
    <w:rsid w:val="00640090"/>
    <w:rsid w:val="00640368"/>
    <w:rsid w:val="00641024"/>
    <w:rsid w:val="00643339"/>
    <w:rsid w:val="0065027B"/>
    <w:rsid w:val="00650CA0"/>
    <w:rsid w:val="006573A6"/>
    <w:rsid w:val="00661AAF"/>
    <w:rsid w:val="006679A2"/>
    <w:rsid w:val="006701C5"/>
    <w:rsid w:val="00680BD8"/>
    <w:rsid w:val="006816C7"/>
    <w:rsid w:val="00682B52"/>
    <w:rsid w:val="0068326E"/>
    <w:rsid w:val="00683CDF"/>
    <w:rsid w:val="00683E47"/>
    <w:rsid w:val="00685B9B"/>
    <w:rsid w:val="00693D9D"/>
    <w:rsid w:val="00696D9F"/>
    <w:rsid w:val="006A0C4C"/>
    <w:rsid w:val="006A0D54"/>
    <w:rsid w:val="006A1114"/>
    <w:rsid w:val="006A1564"/>
    <w:rsid w:val="006A3BB2"/>
    <w:rsid w:val="006A762A"/>
    <w:rsid w:val="006A7E2B"/>
    <w:rsid w:val="006B1E53"/>
    <w:rsid w:val="006C1118"/>
    <w:rsid w:val="006C188B"/>
    <w:rsid w:val="006C4AB6"/>
    <w:rsid w:val="006C6AA9"/>
    <w:rsid w:val="006D4650"/>
    <w:rsid w:val="006D501A"/>
    <w:rsid w:val="006D6064"/>
    <w:rsid w:val="006D63DD"/>
    <w:rsid w:val="006E28CC"/>
    <w:rsid w:val="006E2C90"/>
    <w:rsid w:val="006E41BB"/>
    <w:rsid w:val="006E43E5"/>
    <w:rsid w:val="006E7A4D"/>
    <w:rsid w:val="006F210F"/>
    <w:rsid w:val="006F6104"/>
    <w:rsid w:val="006F689F"/>
    <w:rsid w:val="007009CD"/>
    <w:rsid w:val="00702F37"/>
    <w:rsid w:val="007031E7"/>
    <w:rsid w:val="007113E6"/>
    <w:rsid w:val="00714DB0"/>
    <w:rsid w:val="00716A11"/>
    <w:rsid w:val="00721A1B"/>
    <w:rsid w:val="00721ACE"/>
    <w:rsid w:val="0073071E"/>
    <w:rsid w:val="00730DD0"/>
    <w:rsid w:val="0073126D"/>
    <w:rsid w:val="00731759"/>
    <w:rsid w:val="00733124"/>
    <w:rsid w:val="0073407E"/>
    <w:rsid w:val="0073487C"/>
    <w:rsid w:val="00735E0E"/>
    <w:rsid w:val="00740C3D"/>
    <w:rsid w:val="0074117C"/>
    <w:rsid w:val="0074370C"/>
    <w:rsid w:val="00744FE9"/>
    <w:rsid w:val="00745735"/>
    <w:rsid w:val="00751ADD"/>
    <w:rsid w:val="007562E5"/>
    <w:rsid w:val="007569AA"/>
    <w:rsid w:val="007610B8"/>
    <w:rsid w:val="00762A29"/>
    <w:rsid w:val="00762DF0"/>
    <w:rsid w:val="00763AE0"/>
    <w:rsid w:val="00771C9E"/>
    <w:rsid w:val="00773F04"/>
    <w:rsid w:val="00775977"/>
    <w:rsid w:val="00776E45"/>
    <w:rsid w:val="00777303"/>
    <w:rsid w:val="00782275"/>
    <w:rsid w:val="007822FB"/>
    <w:rsid w:val="00785A57"/>
    <w:rsid w:val="007921AE"/>
    <w:rsid w:val="00795BC5"/>
    <w:rsid w:val="00797738"/>
    <w:rsid w:val="007A3E2F"/>
    <w:rsid w:val="007A4E2F"/>
    <w:rsid w:val="007A5CF8"/>
    <w:rsid w:val="007A7503"/>
    <w:rsid w:val="007B1F3C"/>
    <w:rsid w:val="007B2175"/>
    <w:rsid w:val="007B3136"/>
    <w:rsid w:val="007B41DE"/>
    <w:rsid w:val="007B43C2"/>
    <w:rsid w:val="007B605D"/>
    <w:rsid w:val="007C1289"/>
    <w:rsid w:val="007C3DD4"/>
    <w:rsid w:val="007C4C82"/>
    <w:rsid w:val="007C6BDF"/>
    <w:rsid w:val="007D1221"/>
    <w:rsid w:val="007D1CD2"/>
    <w:rsid w:val="007D377A"/>
    <w:rsid w:val="007E2C0F"/>
    <w:rsid w:val="007E3D1C"/>
    <w:rsid w:val="007E497D"/>
    <w:rsid w:val="007E5674"/>
    <w:rsid w:val="007E745A"/>
    <w:rsid w:val="007F4F0B"/>
    <w:rsid w:val="008010E2"/>
    <w:rsid w:val="008043C1"/>
    <w:rsid w:val="00815CC4"/>
    <w:rsid w:val="008167C3"/>
    <w:rsid w:val="00816930"/>
    <w:rsid w:val="008169A6"/>
    <w:rsid w:val="00817BB7"/>
    <w:rsid w:val="0082029C"/>
    <w:rsid w:val="0082281E"/>
    <w:rsid w:val="008242F9"/>
    <w:rsid w:val="0082751F"/>
    <w:rsid w:val="008276A7"/>
    <w:rsid w:val="00827CC4"/>
    <w:rsid w:val="00827E7A"/>
    <w:rsid w:val="008322A2"/>
    <w:rsid w:val="00836364"/>
    <w:rsid w:val="008365AD"/>
    <w:rsid w:val="00836A3E"/>
    <w:rsid w:val="00843B0C"/>
    <w:rsid w:val="0084602A"/>
    <w:rsid w:val="0084681C"/>
    <w:rsid w:val="00846C14"/>
    <w:rsid w:val="00846F3A"/>
    <w:rsid w:val="00847E12"/>
    <w:rsid w:val="00852C4D"/>
    <w:rsid w:val="00863A07"/>
    <w:rsid w:val="00864809"/>
    <w:rsid w:val="008666B7"/>
    <w:rsid w:val="00866A64"/>
    <w:rsid w:val="0087427E"/>
    <w:rsid w:val="008750D2"/>
    <w:rsid w:val="00875F36"/>
    <w:rsid w:val="00876337"/>
    <w:rsid w:val="008818B7"/>
    <w:rsid w:val="00885508"/>
    <w:rsid w:val="008859EF"/>
    <w:rsid w:val="00885AE5"/>
    <w:rsid w:val="00887538"/>
    <w:rsid w:val="00887AD7"/>
    <w:rsid w:val="008A0932"/>
    <w:rsid w:val="008A1BE1"/>
    <w:rsid w:val="008A1F76"/>
    <w:rsid w:val="008A36C5"/>
    <w:rsid w:val="008A37A1"/>
    <w:rsid w:val="008A6578"/>
    <w:rsid w:val="008B0B49"/>
    <w:rsid w:val="008B4363"/>
    <w:rsid w:val="008C0592"/>
    <w:rsid w:val="008C0F09"/>
    <w:rsid w:val="008C2FEC"/>
    <w:rsid w:val="008C3F87"/>
    <w:rsid w:val="008C5BCF"/>
    <w:rsid w:val="008C6BAF"/>
    <w:rsid w:val="008C7C4D"/>
    <w:rsid w:val="008C7CBF"/>
    <w:rsid w:val="008D2757"/>
    <w:rsid w:val="008D35BD"/>
    <w:rsid w:val="008D4E76"/>
    <w:rsid w:val="008D5BE1"/>
    <w:rsid w:val="008E2AD6"/>
    <w:rsid w:val="008E2C73"/>
    <w:rsid w:val="008E5B29"/>
    <w:rsid w:val="008E7F34"/>
    <w:rsid w:val="008F309E"/>
    <w:rsid w:val="008F58D3"/>
    <w:rsid w:val="008F5A74"/>
    <w:rsid w:val="00900B8D"/>
    <w:rsid w:val="00903D90"/>
    <w:rsid w:val="00904ECA"/>
    <w:rsid w:val="00906B6F"/>
    <w:rsid w:val="00907138"/>
    <w:rsid w:val="00907DA3"/>
    <w:rsid w:val="009114FF"/>
    <w:rsid w:val="00911772"/>
    <w:rsid w:val="0092037A"/>
    <w:rsid w:val="00920A70"/>
    <w:rsid w:val="00924D66"/>
    <w:rsid w:val="00925494"/>
    <w:rsid w:val="00925B2D"/>
    <w:rsid w:val="009309F9"/>
    <w:rsid w:val="00932F59"/>
    <w:rsid w:val="00933FE1"/>
    <w:rsid w:val="00937319"/>
    <w:rsid w:val="0094603E"/>
    <w:rsid w:val="00951B4E"/>
    <w:rsid w:val="00953C4D"/>
    <w:rsid w:val="00954A06"/>
    <w:rsid w:val="009607EE"/>
    <w:rsid w:val="0096235F"/>
    <w:rsid w:val="009630DB"/>
    <w:rsid w:val="009652C2"/>
    <w:rsid w:val="00966486"/>
    <w:rsid w:val="009704D9"/>
    <w:rsid w:val="00970551"/>
    <w:rsid w:val="00971677"/>
    <w:rsid w:val="00971F9D"/>
    <w:rsid w:val="00974323"/>
    <w:rsid w:val="00974850"/>
    <w:rsid w:val="009771EE"/>
    <w:rsid w:val="00977786"/>
    <w:rsid w:val="00980037"/>
    <w:rsid w:val="0099330F"/>
    <w:rsid w:val="00994511"/>
    <w:rsid w:val="00995687"/>
    <w:rsid w:val="00995C1C"/>
    <w:rsid w:val="00997142"/>
    <w:rsid w:val="0099749B"/>
    <w:rsid w:val="009B0765"/>
    <w:rsid w:val="009B1131"/>
    <w:rsid w:val="009B19A2"/>
    <w:rsid w:val="009B225D"/>
    <w:rsid w:val="009B3FD1"/>
    <w:rsid w:val="009B457F"/>
    <w:rsid w:val="009B4E0C"/>
    <w:rsid w:val="009B6350"/>
    <w:rsid w:val="009B70D7"/>
    <w:rsid w:val="009C0524"/>
    <w:rsid w:val="009C4BB0"/>
    <w:rsid w:val="009C5568"/>
    <w:rsid w:val="009C6A96"/>
    <w:rsid w:val="009D2DC2"/>
    <w:rsid w:val="009D5F26"/>
    <w:rsid w:val="009E26EA"/>
    <w:rsid w:val="009E54BF"/>
    <w:rsid w:val="009E751B"/>
    <w:rsid w:val="009E7D3A"/>
    <w:rsid w:val="009F32FE"/>
    <w:rsid w:val="009F630D"/>
    <w:rsid w:val="009F6B24"/>
    <w:rsid w:val="00A0193D"/>
    <w:rsid w:val="00A026F7"/>
    <w:rsid w:val="00A113FA"/>
    <w:rsid w:val="00A136F2"/>
    <w:rsid w:val="00A16064"/>
    <w:rsid w:val="00A160D6"/>
    <w:rsid w:val="00A1797B"/>
    <w:rsid w:val="00A208FA"/>
    <w:rsid w:val="00A21551"/>
    <w:rsid w:val="00A224EE"/>
    <w:rsid w:val="00A2509D"/>
    <w:rsid w:val="00A33E9F"/>
    <w:rsid w:val="00A4205B"/>
    <w:rsid w:val="00A52B99"/>
    <w:rsid w:val="00A53A47"/>
    <w:rsid w:val="00A55287"/>
    <w:rsid w:val="00A6077B"/>
    <w:rsid w:val="00A62EA9"/>
    <w:rsid w:val="00A64E6E"/>
    <w:rsid w:val="00A67959"/>
    <w:rsid w:val="00A7015A"/>
    <w:rsid w:val="00A728D1"/>
    <w:rsid w:val="00A7378A"/>
    <w:rsid w:val="00A774F8"/>
    <w:rsid w:val="00A802C5"/>
    <w:rsid w:val="00A807EA"/>
    <w:rsid w:val="00A80C15"/>
    <w:rsid w:val="00A82DDB"/>
    <w:rsid w:val="00A846BB"/>
    <w:rsid w:val="00A862C1"/>
    <w:rsid w:val="00A8677D"/>
    <w:rsid w:val="00A91B00"/>
    <w:rsid w:val="00A91F92"/>
    <w:rsid w:val="00A9321A"/>
    <w:rsid w:val="00AA0DC3"/>
    <w:rsid w:val="00AA49AF"/>
    <w:rsid w:val="00AB0C02"/>
    <w:rsid w:val="00AB2101"/>
    <w:rsid w:val="00AB2E47"/>
    <w:rsid w:val="00AB67D5"/>
    <w:rsid w:val="00AB759B"/>
    <w:rsid w:val="00AC16C7"/>
    <w:rsid w:val="00AC33BF"/>
    <w:rsid w:val="00AD017E"/>
    <w:rsid w:val="00AD60ED"/>
    <w:rsid w:val="00AD7D24"/>
    <w:rsid w:val="00AE1AC7"/>
    <w:rsid w:val="00AE31F2"/>
    <w:rsid w:val="00AE4986"/>
    <w:rsid w:val="00AE5750"/>
    <w:rsid w:val="00AE6E83"/>
    <w:rsid w:val="00AF0DEE"/>
    <w:rsid w:val="00AF27AB"/>
    <w:rsid w:val="00AF55CA"/>
    <w:rsid w:val="00AF6D0B"/>
    <w:rsid w:val="00AF7475"/>
    <w:rsid w:val="00B058BC"/>
    <w:rsid w:val="00B10037"/>
    <w:rsid w:val="00B11D3E"/>
    <w:rsid w:val="00B14A1B"/>
    <w:rsid w:val="00B15742"/>
    <w:rsid w:val="00B15C53"/>
    <w:rsid w:val="00B166BF"/>
    <w:rsid w:val="00B17688"/>
    <w:rsid w:val="00B2408D"/>
    <w:rsid w:val="00B25320"/>
    <w:rsid w:val="00B2595E"/>
    <w:rsid w:val="00B31E75"/>
    <w:rsid w:val="00B3276C"/>
    <w:rsid w:val="00B32B08"/>
    <w:rsid w:val="00B32EB6"/>
    <w:rsid w:val="00B32FE8"/>
    <w:rsid w:val="00B40FE6"/>
    <w:rsid w:val="00B42105"/>
    <w:rsid w:val="00B4275E"/>
    <w:rsid w:val="00B46081"/>
    <w:rsid w:val="00B4624F"/>
    <w:rsid w:val="00B542F3"/>
    <w:rsid w:val="00B56399"/>
    <w:rsid w:val="00B61457"/>
    <w:rsid w:val="00B61DE0"/>
    <w:rsid w:val="00B652B2"/>
    <w:rsid w:val="00B655E0"/>
    <w:rsid w:val="00B66A65"/>
    <w:rsid w:val="00B66CC9"/>
    <w:rsid w:val="00B70690"/>
    <w:rsid w:val="00B721FB"/>
    <w:rsid w:val="00B729FC"/>
    <w:rsid w:val="00B72EBB"/>
    <w:rsid w:val="00B80F9B"/>
    <w:rsid w:val="00B819CC"/>
    <w:rsid w:val="00B832BD"/>
    <w:rsid w:val="00B86E12"/>
    <w:rsid w:val="00B91D51"/>
    <w:rsid w:val="00B931AE"/>
    <w:rsid w:val="00B95594"/>
    <w:rsid w:val="00B959E5"/>
    <w:rsid w:val="00B97001"/>
    <w:rsid w:val="00BA237D"/>
    <w:rsid w:val="00BB1851"/>
    <w:rsid w:val="00BB5CB5"/>
    <w:rsid w:val="00BC22F6"/>
    <w:rsid w:val="00BC64C1"/>
    <w:rsid w:val="00BC7B54"/>
    <w:rsid w:val="00BD223C"/>
    <w:rsid w:val="00BD4111"/>
    <w:rsid w:val="00BD4C63"/>
    <w:rsid w:val="00BD5CEE"/>
    <w:rsid w:val="00BE0D2E"/>
    <w:rsid w:val="00BE0E8E"/>
    <w:rsid w:val="00BE166F"/>
    <w:rsid w:val="00BE3B89"/>
    <w:rsid w:val="00BE4CC1"/>
    <w:rsid w:val="00BE7093"/>
    <w:rsid w:val="00BF1FA8"/>
    <w:rsid w:val="00BF2AE8"/>
    <w:rsid w:val="00BF2B47"/>
    <w:rsid w:val="00BF3253"/>
    <w:rsid w:val="00BF3EC4"/>
    <w:rsid w:val="00BF44B0"/>
    <w:rsid w:val="00BF6746"/>
    <w:rsid w:val="00C010CE"/>
    <w:rsid w:val="00C018C7"/>
    <w:rsid w:val="00C0417D"/>
    <w:rsid w:val="00C04F7A"/>
    <w:rsid w:val="00C11F89"/>
    <w:rsid w:val="00C2158C"/>
    <w:rsid w:val="00C226D9"/>
    <w:rsid w:val="00C2642F"/>
    <w:rsid w:val="00C3016C"/>
    <w:rsid w:val="00C30A69"/>
    <w:rsid w:val="00C31060"/>
    <w:rsid w:val="00C324C3"/>
    <w:rsid w:val="00C37689"/>
    <w:rsid w:val="00C50332"/>
    <w:rsid w:val="00C50D4E"/>
    <w:rsid w:val="00C515F6"/>
    <w:rsid w:val="00C57D9C"/>
    <w:rsid w:val="00C62282"/>
    <w:rsid w:val="00C63FBE"/>
    <w:rsid w:val="00C65BDA"/>
    <w:rsid w:val="00C670F2"/>
    <w:rsid w:val="00C712EA"/>
    <w:rsid w:val="00C71B22"/>
    <w:rsid w:val="00C778FE"/>
    <w:rsid w:val="00C81351"/>
    <w:rsid w:val="00C825D3"/>
    <w:rsid w:val="00C864BA"/>
    <w:rsid w:val="00C86974"/>
    <w:rsid w:val="00C918AB"/>
    <w:rsid w:val="00C91E02"/>
    <w:rsid w:val="00C92CFE"/>
    <w:rsid w:val="00C93AD2"/>
    <w:rsid w:val="00C959BB"/>
    <w:rsid w:val="00C976CC"/>
    <w:rsid w:val="00C979E7"/>
    <w:rsid w:val="00CA3E9D"/>
    <w:rsid w:val="00CA5231"/>
    <w:rsid w:val="00CA6E69"/>
    <w:rsid w:val="00CA756C"/>
    <w:rsid w:val="00CB2312"/>
    <w:rsid w:val="00CB5E03"/>
    <w:rsid w:val="00CB6636"/>
    <w:rsid w:val="00CC3197"/>
    <w:rsid w:val="00CC6196"/>
    <w:rsid w:val="00CD0617"/>
    <w:rsid w:val="00CD0995"/>
    <w:rsid w:val="00CD0AD6"/>
    <w:rsid w:val="00CD4122"/>
    <w:rsid w:val="00CD567C"/>
    <w:rsid w:val="00CD6175"/>
    <w:rsid w:val="00CD69EC"/>
    <w:rsid w:val="00CD6B9C"/>
    <w:rsid w:val="00CE3A05"/>
    <w:rsid w:val="00CE63C5"/>
    <w:rsid w:val="00CE7CC3"/>
    <w:rsid w:val="00CE7D75"/>
    <w:rsid w:val="00CF07FD"/>
    <w:rsid w:val="00CF6711"/>
    <w:rsid w:val="00D063AA"/>
    <w:rsid w:val="00D06B87"/>
    <w:rsid w:val="00D1137A"/>
    <w:rsid w:val="00D1283F"/>
    <w:rsid w:val="00D13850"/>
    <w:rsid w:val="00D14141"/>
    <w:rsid w:val="00D146AF"/>
    <w:rsid w:val="00D23EF1"/>
    <w:rsid w:val="00D249E8"/>
    <w:rsid w:val="00D24F68"/>
    <w:rsid w:val="00D3067D"/>
    <w:rsid w:val="00D32B88"/>
    <w:rsid w:val="00D32D66"/>
    <w:rsid w:val="00D34968"/>
    <w:rsid w:val="00D37099"/>
    <w:rsid w:val="00D4028B"/>
    <w:rsid w:val="00D40966"/>
    <w:rsid w:val="00D412C1"/>
    <w:rsid w:val="00D41C10"/>
    <w:rsid w:val="00D4634A"/>
    <w:rsid w:val="00D476F9"/>
    <w:rsid w:val="00D47CA1"/>
    <w:rsid w:val="00D501B9"/>
    <w:rsid w:val="00D5192E"/>
    <w:rsid w:val="00D526DD"/>
    <w:rsid w:val="00D55090"/>
    <w:rsid w:val="00D56A6E"/>
    <w:rsid w:val="00D56C19"/>
    <w:rsid w:val="00D629EC"/>
    <w:rsid w:val="00D62F44"/>
    <w:rsid w:val="00D65031"/>
    <w:rsid w:val="00D67337"/>
    <w:rsid w:val="00D73361"/>
    <w:rsid w:val="00D74C43"/>
    <w:rsid w:val="00D759FC"/>
    <w:rsid w:val="00D75F99"/>
    <w:rsid w:val="00D7625D"/>
    <w:rsid w:val="00D81E80"/>
    <w:rsid w:val="00D87E9B"/>
    <w:rsid w:val="00D919BD"/>
    <w:rsid w:val="00D925CF"/>
    <w:rsid w:val="00D9288A"/>
    <w:rsid w:val="00DA0418"/>
    <w:rsid w:val="00DA049F"/>
    <w:rsid w:val="00DA6966"/>
    <w:rsid w:val="00DB32EC"/>
    <w:rsid w:val="00DB41C9"/>
    <w:rsid w:val="00DB5696"/>
    <w:rsid w:val="00DB5E65"/>
    <w:rsid w:val="00DB5F4E"/>
    <w:rsid w:val="00DB732F"/>
    <w:rsid w:val="00DC18E8"/>
    <w:rsid w:val="00DC1DE5"/>
    <w:rsid w:val="00DC43A5"/>
    <w:rsid w:val="00DC5B58"/>
    <w:rsid w:val="00DC626A"/>
    <w:rsid w:val="00DC62A1"/>
    <w:rsid w:val="00DC6613"/>
    <w:rsid w:val="00DC6758"/>
    <w:rsid w:val="00DD00AB"/>
    <w:rsid w:val="00DD17B0"/>
    <w:rsid w:val="00DD4F1D"/>
    <w:rsid w:val="00DD775B"/>
    <w:rsid w:val="00DE6089"/>
    <w:rsid w:val="00DF13E1"/>
    <w:rsid w:val="00DF4B9E"/>
    <w:rsid w:val="00E01676"/>
    <w:rsid w:val="00E01FE7"/>
    <w:rsid w:val="00E024FB"/>
    <w:rsid w:val="00E03293"/>
    <w:rsid w:val="00E11759"/>
    <w:rsid w:val="00E12A6E"/>
    <w:rsid w:val="00E13DD4"/>
    <w:rsid w:val="00E15D58"/>
    <w:rsid w:val="00E200A0"/>
    <w:rsid w:val="00E22ABB"/>
    <w:rsid w:val="00E2397A"/>
    <w:rsid w:val="00E33FCD"/>
    <w:rsid w:val="00E40A49"/>
    <w:rsid w:val="00E42C95"/>
    <w:rsid w:val="00E53611"/>
    <w:rsid w:val="00E56320"/>
    <w:rsid w:val="00E5772C"/>
    <w:rsid w:val="00E57F57"/>
    <w:rsid w:val="00E57F65"/>
    <w:rsid w:val="00E70663"/>
    <w:rsid w:val="00E70848"/>
    <w:rsid w:val="00E81F96"/>
    <w:rsid w:val="00E8551E"/>
    <w:rsid w:val="00E86568"/>
    <w:rsid w:val="00E92C2C"/>
    <w:rsid w:val="00E92C67"/>
    <w:rsid w:val="00E94141"/>
    <w:rsid w:val="00E968DD"/>
    <w:rsid w:val="00EA2149"/>
    <w:rsid w:val="00EA3525"/>
    <w:rsid w:val="00EB5301"/>
    <w:rsid w:val="00EB54C7"/>
    <w:rsid w:val="00EC0E96"/>
    <w:rsid w:val="00EC45B0"/>
    <w:rsid w:val="00EC5BFB"/>
    <w:rsid w:val="00ED2F0F"/>
    <w:rsid w:val="00ED340B"/>
    <w:rsid w:val="00ED7472"/>
    <w:rsid w:val="00EE0EA4"/>
    <w:rsid w:val="00EE123A"/>
    <w:rsid w:val="00EE254C"/>
    <w:rsid w:val="00EE2793"/>
    <w:rsid w:val="00EE5311"/>
    <w:rsid w:val="00EF23EB"/>
    <w:rsid w:val="00EF2646"/>
    <w:rsid w:val="00F02F1C"/>
    <w:rsid w:val="00F039A6"/>
    <w:rsid w:val="00F04041"/>
    <w:rsid w:val="00F10AE1"/>
    <w:rsid w:val="00F11D7B"/>
    <w:rsid w:val="00F12AB8"/>
    <w:rsid w:val="00F1582F"/>
    <w:rsid w:val="00F15B44"/>
    <w:rsid w:val="00F214F9"/>
    <w:rsid w:val="00F232FC"/>
    <w:rsid w:val="00F34307"/>
    <w:rsid w:val="00F3489E"/>
    <w:rsid w:val="00F36283"/>
    <w:rsid w:val="00F41CE2"/>
    <w:rsid w:val="00F44C5B"/>
    <w:rsid w:val="00F4786C"/>
    <w:rsid w:val="00F535F9"/>
    <w:rsid w:val="00F55D7D"/>
    <w:rsid w:val="00F565AD"/>
    <w:rsid w:val="00F6065C"/>
    <w:rsid w:val="00F61293"/>
    <w:rsid w:val="00F621AC"/>
    <w:rsid w:val="00F64534"/>
    <w:rsid w:val="00F65276"/>
    <w:rsid w:val="00F65C53"/>
    <w:rsid w:val="00F71997"/>
    <w:rsid w:val="00F72EDD"/>
    <w:rsid w:val="00F73622"/>
    <w:rsid w:val="00F739F7"/>
    <w:rsid w:val="00F75274"/>
    <w:rsid w:val="00F771B7"/>
    <w:rsid w:val="00F81237"/>
    <w:rsid w:val="00F90649"/>
    <w:rsid w:val="00FA1084"/>
    <w:rsid w:val="00FA24CB"/>
    <w:rsid w:val="00FA6B0A"/>
    <w:rsid w:val="00FB0845"/>
    <w:rsid w:val="00FC222A"/>
    <w:rsid w:val="00FC483C"/>
    <w:rsid w:val="00FC6596"/>
    <w:rsid w:val="00FC7447"/>
    <w:rsid w:val="00FD148A"/>
    <w:rsid w:val="00FD45C5"/>
    <w:rsid w:val="00FE05CC"/>
    <w:rsid w:val="00FE6702"/>
    <w:rsid w:val="00FE6C1F"/>
    <w:rsid w:val="00FE6C39"/>
    <w:rsid w:val="00FE71B2"/>
    <w:rsid w:val="00FE75AC"/>
    <w:rsid w:val="00FE7D2D"/>
    <w:rsid w:val="00FF0D01"/>
    <w:rsid w:val="00FF18A8"/>
    <w:rsid w:val="00FF5447"/>
    <w:rsid w:val="00FF5728"/>
    <w:rsid w:val="00FF7E05"/>
  </w:rsids>
  <m:mathPr>
    <m:mathFont m:val="Cambria Math"/>
    <m:brkBin m:val="before"/>
    <m:brkBinSub m:val="--"/>
    <m:smallFrac m:val="off"/>
    <m:dispDef/>
    <m:lMargin m:val="0"/>
    <m:rMargin m:val="0"/>
    <m:defJc m:val="centerGroup"/>
    <m:wrapIndent m:val="1440"/>
    <m:intLim m:val="subSup"/>
    <m:naryLim m:val="subSup"/>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54"/>
    <w:pPr>
      <w:bidi/>
    </w:pPr>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654"/>
    <w:rPr>
      <w:color w:val="808080"/>
    </w:rPr>
  </w:style>
  <w:style w:type="paragraph" w:styleId="BalloonText">
    <w:name w:val="Balloon Text"/>
    <w:basedOn w:val="Normal"/>
    <w:link w:val="BalloonTextChar"/>
    <w:uiPriority w:val="99"/>
    <w:semiHidden/>
    <w:unhideWhenUsed/>
    <w:rsid w:val="00360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654"/>
    <w:rPr>
      <w:rFonts w:ascii="Tahoma" w:hAnsi="Tahoma" w:cs="Tahoma"/>
      <w:sz w:val="16"/>
      <w:szCs w:val="16"/>
    </w:rPr>
  </w:style>
  <w:style w:type="paragraph" w:styleId="NormalWeb">
    <w:name w:val="Normal (Web)"/>
    <w:basedOn w:val="Normal"/>
    <w:uiPriority w:val="99"/>
    <w:unhideWhenUsed/>
    <w:rsid w:val="0036065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606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0654"/>
    <w:rPr>
      <w:rFonts w:ascii="Calibri" w:eastAsia="Calibri" w:hAnsi="Calibri" w:cs="Arial"/>
    </w:rPr>
  </w:style>
  <w:style w:type="paragraph" w:styleId="Footer">
    <w:name w:val="footer"/>
    <w:basedOn w:val="Normal"/>
    <w:link w:val="FooterChar"/>
    <w:uiPriority w:val="99"/>
    <w:semiHidden/>
    <w:unhideWhenUsed/>
    <w:rsid w:val="003606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0654"/>
    <w:rPr>
      <w:rFonts w:ascii="Calibri" w:eastAsia="Calibri" w:hAnsi="Calibri" w:cs="Arial"/>
    </w:rPr>
  </w:style>
  <w:style w:type="paragraph" w:styleId="ListParagraph">
    <w:name w:val="List Paragraph"/>
    <w:basedOn w:val="Normal"/>
    <w:uiPriority w:val="34"/>
    <w:qFormat/>
    <w:rsid w:val="00360654"/>
    <w:pPr>
      <w:ind w:left="720"/>
      <w:contextualSpacing/>
    </w:pPr>
  </w:style>
  <w:style w:type="character" w:styleId="Hyperlink">
    <w:name w:val="Hyperlink"/>
    <w:basedOn w:val="DefaultParagraphFont"/>
    <w:uiPriority w:val="99"/>
    <w:unhideWhenUsed/>
    <w:rsid w:val="0056748D"/>
    <w:rPr>
      <w:color w:val="0000FF" w:themeColor="hyperlink"/>
      <w:u w:val="single"/>
    </w:rPr>
  </w:style>
  <w:style w:type="character" w:styleId="LineNumber">
    <w:name w:val="line number"/>
    <w:basedOn w:val="DefaultParagraphFont"/>
    <w:uiPriority w:val="99"/>
    <w:semiHidden/>
    <w:unhideWhenUsed/>
    <w:rsid w:val="003C403F"/>
  </w:style>
  <w:style w:type="paragraph" w:styleId="Caption">
    <w:name w:val="caption"/>
    <w:basedOn w:val="Normal"/>
    <w:next w:val="Normal"/>
    <w:uiPriority w:val="35"/>
    <w:unhideWhenUsed/>
    <w:qFormat/>
    <w:rsid w:val="00274842"/>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dipour@modares.ac.ir"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RSA\Desktop\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ARSA\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ARSA\Desktop\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ARSA\Desktop\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ARSA\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barChart>
        <c:barDir val="col"/>
        <c:grouping val="clustered"/>
        <c:ser>
          <c:idx val="0"/>
          <c:order val="0"/>
          <c:cat>
            <c:strRef>
              <c:f>Sheet1!$O$57:$O$60</c:f>
              <c:strCache>
                <c:ptCount val="4"/>
                <c:pt idx="0">
                  <c:v>B3LYP</c:v>
                </c:pt>
                <c:pt idx="1">
                  <c:v>M062X</c:v>
                </c:pt>
                <c:pt idx="2">
                  <c:v>M06L</c:v>
                </c:pt>
                <c:pt idx="3">
                  <c:v>CAM-B3LYP</c:v>
                </c:pt>
              </c:strCache>
            </c:strRef>
          </c:cat>
          <c:val>
            <c:numRef>
              <c:f>Sheet1!$P$57:$P$60</c:f>
              <c:numCache>
                <c:formatCode>General</c:formatCode>
                <c:ptCount val="4"/>
                <c:pt idx="0">
                  <c:v>21.4</c:v>
                </c:pt>
                <c:pt idx="1">
                  <c:v>9.16</c:v>
                </c:pt>
                <c:pt idx="2">
                  <c:v>6.46</c:v>
                </c:pt>
                <c:pt idx="3">
                  <c:v>10.52</c:v>
                </c:pt>
              </c:numCache>
            </c:numRef>
          </c:val>
        </c:ser>
        <c:gapWidth val="300"/>
        <c:axId val="120964608"/>
        <c:axId val="137218688"/>
      </c:barChart>
      <c:catAx>
        <c:axId val="120964608"/>
        <c:scaling>
          <c:orientation val="minMax"/>
        </c:scaling>
        <c:axPos val="b"/>
        <c:title>
          <c:tx>
            <c:rich>
              <a:bodyPr/>
              <a:lstStyle/>
              <a:p>
                <a:pPr>
                  <a:defRPr sz="800" baseline="0">
                    <a:latin typeface="Arial" pitchFamily="34" charset="0"/>
                    <a:cs typeface="Arial" pitchFamily="34" charset="0"/>
                  </a:defRPr>
                </a:pPr>
                <a:r>
                  <a:rPr lang="en-US" sz="800" b="1" i="0" u="none" strike="noStrike" baseline="0">
                    <a:latin typeface="Arial" pitchFamily="34" charset="0"/>
                    <a:cs typeface="Arial" pitchFamily="34" charset="0"/>
                  </a:rPr>
                  <a:t>computational method</a:t>
                </a:r>
                <a:endParaRPr lang="en-US" sz="800" baseline="0">
                  <a:latin typeface="Arial" pitchFamily="34" charset="0"/>
                  <a:cs typeface="Arial" pitchFamily="34" charset="0"/>
                </a:endParaRPr>
              </a:p>
            </c:rich>
          </c:tx>
        </c:title>
        <c:majorTickMark val="none"/>
        <c:tickLblPos val="nextTo"/>
        <c:txPr>
          <a:bodyPr/>
          <a:lstStyle/>
          <a:p>
            <a:pPr>
              <a:defRPr sz="800" baseline="0">
                <a:latin typeface="Arial" pitchFamily="34" charset="0"/>
                <a:cs typeface="Arial" pitchFamily="34" charset="0"/>
              </a:defRPr>
            </a:pPr>
            <a:endParaRPr lang="fa-IR"/>
          </a:p>
        </c:txPr>
        <c:crossAx val="137218688"/>
        <c:crosses val="autoZero"/>
        <c:auto val="1"/>
        <c:lblAlgn val="ctr"/>
        <c:lblOffset val="100"/>
      </c:catAx>
      <c:valAx>
        <c:axId val="137218688"/>
        <c:scaling>
          <c:orientation val="minMax"/>
        </c:scaling>
        <c:axPos val="l"/>
        <c:title>
          <c:tx>
            <c:rich>
              <a:bodyPr/>
              <a:lstStyle/>
              <a:p>
                <a:pPr>
                  <a:defRPr>
                    <a:latin typeface="Arial" pitchFamily="34" charset="0"/>
                    <a:cs typeface="Arial" pitchFamily="34" charset="0"/>
                  </a:defRPr>
                </a:pPr>
                <a:r>
                  <a:rPr lang="en-US" sz="800" b="1" i="0" u="none" strike="noStrike" baseline="0">
                    <a:latin typeface="Arial" pitchFamily="34" charset="0"/>
                    <a:cs typeface="Arial" pitchFamily="34" charset="0"/>
                  </a:rPr>
                  <a:t>error in calculating C</a:t>
                </a:r>
                <a:r>
                  <a:rPr lang="en-US" sz="800" b="1" i="0" u="none" strike="noStrike" baseline="-25000">
                    <a:latin typeface="Arial" pitchFamily="34" charset="0"/>
                    <a:cs typeface="Arial" pitchFamily="34" charset="0"/>
                  </a:rPr>
                  <a:t>Q</a:t>
                </a:r>
                <a:endParaRPr lang="en-US" sz="800">
                  <a:latin typeface="Arial" pitchFamily="34" charset="0"/>
                  <a:cs typeface="Arial" pitchFamily="34" charset="0"/>
                </a:endParaRPr>
              </a:p>
            </c:rich>
          </c:tx>
        </c:title>
        <c:numFmt formatCode="General" sourceLinked="1"/>
        <c:tickLblPos val="nextTo"/>
        <c:txPr>
          <a:bodyPr/>
          <a:lstStyle/>
          <a:p>
            <a:pPr>
              <a:defRPr sz="800" baseline="0">
                <a:latin typeface="Arial" pitchFamily="34" charset="0"/>
                <a:cs typeface="Arial" pitchFamily="34" charset="0"/>
              </a:defRPr>
            </a:pPr>
            <a:endParaRPr lang="fa-IR"/>
          </a:p>
        </c:txPr>
        <c:crossAx val="120964608"/>
        <c:crosses val="autoZero"/>
        <c:crossBetween val="between"/>
      </c:valAx>
      <c:spPr>
        <a:ln>
          <a:solidFill>
            <a:schemeClr val="tx1"/>
          </a:solidFill>
          <a:prstDash val="solid"/>
        </a:ln>
      </c:spPr>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scatterChart>
        <c:scatterStyle val="lineMarker"/>
        <c:ser>
          <c:idx val="0"/>
          <c:order val="0"/>
          <c:spPr>
            <a:ln w="28575">
              <a:noFill/>
            </a:ln>
          </c:spPr>
          <c:marker>
            <c:symbol val="circle"/>
            <c:size val="4"/>
            <c:spPr>
              <a:solidFill>
                <a:schemeClr val="tx1"/>
              </a:solidFill>
            </c:spPr>
          </c:marker>
          <c:trendline>
            <c:spPr>
              <a:ln>
                <a:prstDash val="dash"/>
              </a:ln>
            </c:spPr>
            <c:trendlineType val="poly"/>
            <c:order val="2"/>
            <c:dispRSqr val="1"/>
            <c:trendlineLbl>
              <c:layout>
                <c:manualLayout>
                  <c:x val="-8.8184463053229495E-2"/>
                  <c:y val="0.36180778519018852"/>
                </c:manualLayout>
              </c:layout>
              <c:numFmt formatCode="General" sourceLinked="0"/>
              <c:txPr>
                <a:bodyPr/>
                <a:lstStyle/>
                <a:p>
                  <a:pPr>
                    <a:defRPr/>
                  </a:pPr>
                  <a:endParaRPr lang="fa-IR"/>
                </a:p>
              </c:txPr>
            </c:trendlineLbl>
          </c:trendline>
          <c:xVal>
            <c:numRef>
              <c:f>Sheet1!$N$7:$N$10</c:f>
              <c:numCache>
                <c:formatCode>General</c:formatCode>
                <c:ptCount val="4"/>
                <c:pt idx="0">
                  <c:v>75.72</c:v>
                </c:pt>
                <c:pt idx="1">
                  <c:v>75.599999999999994</c:v>
                </c:pt>
                <c:pt idx="2">
                  <c:v>75.59</c:v>
                </c:pt>
                <c:pt idx="3">
                  <c:v>75.58</c:v>
                </c:pt>
              </c:numCache>
            </c:numRef>
          </c:xVal>
          <c:yVal>
            <c:numRef>
              <c:f>Sheet1!$O$7:$O$10</c:f>
              <c:numCache>
                <c:formatCode>General</c:formatCode>
                <c:ptCount val="4"/>
                <c:pt idx="0">
                  <c:v>13.74</c:v>
                </c:pt>
                <c:pt idx="1">
                  <c:v>11.08</c:v>
                </c:pt>
                <c:pt idx="2">
                  <c:v>10.23</c:v>
                </c:pt>
                <c:pt idx="3">
                  <c:v>9.43</c:v>
                </c:pt>
              </c:numCache>
            </c:numRef>
          </c:yVal>
        </c:ser>
        <c:axId val="137432448"/>
        <c:axId val="137497984"/>
      </c:scatterChart>
      <c:valAx>
        <c:axId val="137432448"/>
        <c:scaling>
          <c:orientation val="minMax"/>
        </c:scaling>
        <c:axPos val="b"/>
        <c:title>
          <c:tx>
            <c:rich>
              <a:bodyPr/>
              <a:lstStyle/>
              <a:p>
                <a:pPr>
                  <a:defRPr baseline="0">
                    <a:latin typeface="Arial" pitchFamily="34" charset="0"/>
                    <a:cs typeface="Arial" pitchFamily="34" charset="0"/>
                  </a:defRPr>
                </a:pPr>
                <a:r>
                  <a:rPr lang="en-US" sz="800" baseline="0">
                    <a:latin typeface="Arial" pitchFamily="34" charset="0"/>
                    <a:cs typeface="Arial" pitchFamily="34" charset="0"/>
                  </a:rPr>
                  <a:t>%P</a:t>
                </a:r>
              </a:p>
            </c:rich>
          </c:tx>
        </c:title>
        <c:numFmt formatCode="General" sourceLinked="0"/>
        <c:tickLblPos val="nextTo"/>
        <c:spPr>
          <a:noFill/>
        </c:spPr>
        <c:txPr>
          <a:bodyPr/>
          <a:lstStyle/>
          <a:p>
            <a:pPr>
              <a:defRPr sz="800" baseline="0">
                <a:latin typeface="Arial" pitchFamily="34" charset="0"/>
                <a:cs typeface="Arial" pitchFamily="34" charset="0"/>
              </a:defRPr>
            </a:pPr>
            <a:endParaRPr lang="fa-IR"/>
          </a:p>
        </c:txPr>
        <c:crossAx val="137497984"/>
        <c:crosses val="autoZero"/>
        <c:crossBetween val="midCat"/>
      </c:valAx>
      <c:valAx>
        <c:axId val="137497984"/>
        <c:scaling>
          <c:orientation val="minMax"/>
        </c:scaling>
        <c:axPos val="l"/>
        <c:title>
          <c:tx>
            <c:rich>
              <a:bodyPr/>
              <a:lstStyle/>
              <a:p>
                <a:pPr>
                  <a:defRPr baseline="0">
                    <a:latin typeface="Arial" pitchFamily="34" charset="0"/>
                    <a:cs typeface="Arial" pitchFamily="34" charset="0"/>
                  </a:defRPr>
                </a:pPr>
                <a:r>
                  <a:rPr lang="en-US" sz="800" b="1" i="0" u="none" strike="noStrike" baseline="0">
                    <a:latin typeface="Arial" pitchFamily="34" charset="0"/>
                    <a:cs typeface="Arial" pitchFamily="34" charset="0"/>
                  </a:rPr>
                  <a:t>Δσ (ppm)</a:t>
                </a:r>
                <a:endParaRPr lang="en-US" sz="800" baseline="0">
                  <a:latin typeface="Arial" pitchFamily="34" charset="0"/>
                  <a:cs typeface="Arial" pitchFamily="34" charset="0"/>
                </a:endParaRPr>
              </a:p>
            </c:rich>
          </c:tx>
        </c:title>
        <c:numFmt formatCode="General" sourceLinked="1"/>
        <c:tickLblPos val="nextTo"/>
        <c:spPr>
          <a:ln>
            <a:prstDash val="solid"/>
          </a:ln>
        </c:spPr>
        <c:txPr>
          <a:bodyPr/>
          <a:lstStyle/>
          <a:p>
            <a:pPr>
              <a:defRPr sz="800" baseline="0">
                <a:latin typeface="Arial" pitchFamily="34" charset="0"/>
                <a:cs typeface="Arial" pitchFamily="34" charset="0"/>
              </a:defRPr>
            </a:pPr>
            <a:endParaRPr lang="fa-IR"/>
          </a:p>
        </c:txPr>
        <c:crossAx val="137432448"/>
        <c:crosses val="autoZero"/>
        <c:crossBetween val="midCat"/>
      </c:valAx>
      <c:spPr>
        <a:ln>
          <a:solidFill>
            <a:sysClr val="windowText" lastClr="000000"/>
          </a:solidFill>
        </a:ln>
      </c:spPr>
    </c:plotArea>
    <c:plotVisOnly val="1"/>
  </c:chart>
  <c:spPr>
    <a:noFill/>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scatterChart>
        <c:scatterStyle val="lineMarker"/>
        <c:ser>
          <c:idx val="0"/>
          <c:order val="0"/>
          <c:spPr>
            <a:ln w="28575">
              <a:noFill/>
            </a:ln>
          </c:spPr>
          <c:marker>
            <c:symbol val="circle"/>
            <c:size val="4"/>
            <c:spPr>
              <a:solidFill>
                <a:schemeClr val="tx1"/>
              </a:solidFill>
            </c:spPr>
          </c:marker>
          <c:trendline>
            <c:spPr>
              <a:ln>
                <a:prstDash val="dash"/>
              </a:ln>
            </c:spPr>
            <c:trendlineType val="poly"/>
            <c:order val="2"/>
            <c:dispRSqr val="1"/>
            <c:trendlineLbl>
              <c:layout>
                <c:manualLayout>
                  <c:x val="1.6128735593889727E-2"/>
                  <c:y val="0.31578235069416732"/>
                </c:manualLayout>
              </c:layout>
              <c:numFmt formatCode="General" sourceLinked="0"/>
              <c:txPr>
                <a:bodyPr/>
                <a:lstStyle/>
                <a:p>
                  <a:pPr>
                    <a:defRPr sz="800" baseline="0">
                      <a:latin typeface="Arial" pitchFamily="34" charset="0"/>
                      <a:cs typeface="Arial" pitchFamily="34" charset="0"/>
                    </a:defRPr>
                  </a:pPr>
                  <a:endParaRPr lang="fa-IR"/>
                </a:p>
              </c:txPr>
            </c:trendlineLbl>
          </c:trendline>
          <c:xVal>
            <c:numRef>
              <c:f>Sheet1!$N$23:$N$26</c:f>
              <c:numCache>
                <c:formatCode>General</c:formatCode>
                <c:ptCount val="4"/>
                <c:pt idx="0">
                  <c:v>75.89</c:v>
                </c:pt>
                <c:pt idx="1">
                  <c:v>75.77</c:v>
                </c:pt>
                <c:pt idx="2">
                  <c:v>75.75</c:v>
                </c:pt>
                <c:pt idx="3">
                  <c:v>75.739999999999995</c:v>
                </c:pt>
              </c:numCache>
            </c:numRef>
          </c:xVal>
          <c:yVal>
            <c:numRef>
              <c:f>Sheet1!$O$23:$O$26</c:f>
              <c:numCache>
                <c:formatCode>General</c:formatCode>
                <c:ptCount val="4"/>
                <c:pt idx="0">
                  <c:v>28.4</c:v>
                </c:pt>
                <c:pt idx="1">
                  <c:v>26.64</c:v>
                </c:pt>
                <c:pt idx="2">
                  <c:v>26.43</c:v>
                </c:pt>
                <c:pt idx="3">
                  <c:v>25.979999999999986</c:v>
                </c:pt>
              </c:numCache>
            </c:numRef>
          </c:yVal>
        </c:ser>
        <c:axId val="195318912"/>
        <c:axId val="208675968"/>
      </c:scatterChart>
      <c:valAx>
        <c:axId val="195318912"/>
        <c:scaling>
          <c:orientation val="minMax"/>
        </c:scaling>
        <c:axPos val="b"/>
        <c:title>
          <c:tx>
            <c:rich>
              <a:bodyPr/>
              <a:lstStyle/>
              <a:p>
                <a:pPr>
                  <a:defRPr sz="800" baseline="0">
                    <a:latin typeface="Arial" pitchFamily="34" charset="0"/>
                    <a:cs typeface="Arial" pitchFamily="34" charset="0"/>
                  </a:defRPr>
                </a:pPr>
                <a:r>
                  <a:rPr lang="en-US" sz="800" baseline="0">
                    <a:latin typeface="Arial" pitchFamily="34" charset="0"/>
                    <a:cs typeface="Arial" pitchFamily="34" charset="0"/>
                  </a:rPr>
                  <a:t>%P</a:t>
                </a:r>
                <a:endParaRPr lang="fa-IR" sz="800" baseline="0">
                  <a:latin typeface="Arial" pitchFamily="34" charset="0"/>
                </a:endParaRPr>
              </a:p>
            </c:rich>
          </c:tx>
        </c:title>
        <c:numFmt formatCode="General" sourceLinked="1"/>
        <c:tickLblPos val="nextTo"/>
        <c:txPr>
          <a:bodyPr/>
          <a:lstStyle/>
          <a:p>
            <a:pPr>
              <a:defRPr sz="800" baseline="0">
                <a:latin typeface="Arial" pitchFamily="34" charset="0"/>
                <a:cs typeface="Arial" pitchFamily="34" charset="0"/>
              </a:defRPr>
            </a:pPr>
            <a:endParaRPr lang="fa-IR"/>
          </a:p>
        </c:txPr>
        <c:crossAx val="208675968"/>
        <c:crosses val="autoZero"/>
        <c:crossBetween val="midCat"/>
      </c:valAx>
      <c:valAx>
        <c:axId val="208675968"/>
        <c:scaling>
          <c:orientation val="minMax"/>
        </c:scaling>
        <c:axPos val="l"/>
        <c:title>
          <c:tx>
            <c:rich>
              <a:bodyPr/>
              <a:lstStyle/>
              <a:p>
                <a:pPr>
                  <a:defRPr sz="800" baseline="0">
                    <a:latin typeface="Arial" pitchFamily="34" charset="0"/>
                    <a:cs typeface="Arial" pitchFamily="34" charset="0"/>
                  </a:defRPr>
                </a:pPr>
                <a:r>
                  <a:rPr lang="en-US" sz="800" baseline="0">
                    <a:latin typeface="Arial" pitchFamily="34" charset="0"/>
                    <a:cs typeface="Arial" pitchFamily="34" charset="0"/>
                  </a:rPr>
                  <a:t>Δσ (ppm)</a:t>
                </a:r>
              </a:p>
            </c:rich>
          </c:tx>
        </c:title>
        <c:numFmt formatCode="General" sourceLinked="1"/>
        <c:tickLblPos val="nextTo"/>
        <c:txPr>
          <a:bodyPr/>
          <a:lstStyle/>
          <a:p>
            <a:pPr>
              <a:defRPr sz="800" baseline="0">
                <a:latin typeface="Arial" pitchFamily="34" charset="0"/>
                <a:cs typeface="Arial" pitchFamily="34" charset="0"/>
              </a:defRPr>
            </a:pPr>
            <a:endParaRPr lang="fa-IR"/>
          </a:p>
        </c:txPr>
        <c:crossAx val="195318912"/>
        <c:crosses val="autoZero"/>
        <c:crossBetween val="midCat"/>
      </c:valAx>
      <c:spPr>
        <a:ln>
          <a:solidFill>
            <a:sysClr val="windowText" lastClr="000000"/>
          </a:solidFill>
          <a:prstDash val="solid"/>
        </a:ln>
      </c:spPr>
    </c:plotArea>
    <c:plotVisOnly val="1"/>
  </c:chart>
  <c:spPr>
    <a:noFill/>
    <a:ln>
      <a:noFill/>
    </a:ln>
  </c:spPr>
  <c:txPr>
    <a:bodyPr/>
    <a:lstStyle/>
    <a:p>
      <a:pPr>
        <a:defRPr sz="1200" baseline="0">
          <a:solidFill>
            <a:sysClr val="windowText" lastClr="000000"/>
          </a:solidFill>
          <a:cs typeface="+mj-cs"/>
        </a:defRPr>
      </a:pPr>
      <a:endParaRPr lang="fa-I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scatterChart>
        <c:scatterStyle val="lineMarker"/>
        <c:ser>
          <c:idx val="0"/>
          <c:order val="0"/>
          <c:tx>
            <c:strRef>
              <c:f>Sheet1!$O$95</c:f>
              <c:strCache>
                <c:ptCount val="1"/>
              </c:strCache>
            </c:strRef>
          </c:tx>
          <c:spPr>
            <a:ln w="28575">
              <a:noFill/>
            </a:ln>
          </c:spPr>
          <c:marker>
            <c:symbol val="circle"/>
            <c:size val="4"/>
            <c:spPr>
              <a:solidFill>
                <a:schemeClr val="tx1"/>
              </a:solidFill>
            </c:spPr>
          </c:marker>
          <c:trendline>
            <c:spPr>
              <a:ln>
                <a:prstDash val="dash"/>
              </a:ln>
            </c:spPr>
            <c:trendlineType val="poly"/>
            <c:order val="2"/>
            <c:dispRSqr val="1"/>
            <c:trendlineLbl>
              <c:layout>
                <c:manualLayout>
                  <c:x val="5.9672448855153104E-2"/>
                  <c:y val="-0.45483590169603361"/>
                </c:manualLayout>
              </c:layout>
              <c:numFmt formatCode="General" sourceLinked="0"/>
              <c:txPr>
                <a:bodyPr/>
                <a:lstStyle/>
                <a:p>
                  <a:pPr>
                    <a:defRPr sz="800" baseline="0">
                      <a:latin typeface="Arial" pitchFamily="34" charset="0"/>
                      <a:cs typeface="Arial" pitchFamily="34" charset="0"/>
                    </a:defRPr>
                  </a:pPr>
                  <a:endParaRPr lang="fa-IR"/>
                </a:p>
              </c:txPr>
            </c:trendlineLbl>
          </c:trendline>
          <c:xVal>
            <c:numRef>
              <c:f>Sheet1!$N$96:$N$100</c:f>
              <c:numCache>
                <c:formatCode>General</c:formatCode>
                <c:ptCount val="5"/>
                <c:pt idx="0">
                  <c:v>1.0975599999999999</c:v>
                </c:pt>
                <c:pt idx="1">
                  <c:v>1.0731999999999839</c:v>
                </c:pt>
                <c:pt idx="2">
                  <c:v>1.0702</c:v>
                </c:pt>
                <c:pt idx="3">
                  <c:v>1.0689299999999839</c:v>
                </c:pt>
              </c:numCache>
            </c:numRef>
          </c:xVal>
          <c:yVal>
            <c:numRef>
              <c:f>Sheet1!$O$96:$O$100</c:f>
              <c:numCache>
                <c:formatCode>General</c:formatCode>
                <c:ptCount val="5"/>
                <c:pt idx="0">
                  <c:v>24.24</c:v>
                </c:pt>
                <c:pt idx="1">
                  <c:v>24.36</c:v>
                </c:pt>
                <c:pt idx="2">
                  <c:v>24.38</c:v>
                </c:pt>
                <c:pt idx="3">
                  <c:v>24.37</c:v>
                </c:pt>
              </c:numCache>
            </c:numRef>
          </c:yVal>
        </c:ser>
        <c:ser>
          <c:idx val="1"/>
          <c:order val="1"/>
          <c:tx>
            <c:strRef>
              <c:f>Sheet1!$P$95</c:f>
              <c:strCache>
                <c:ptCount val="1"/>
              </c:strCache>
            </c:strRef>
          </c:tx>
          <c:spPr>
            <a:ln w="28575">
              <a:noFill/>
            </a:ln>
          </c:spPr>
          <c:xVal>
            <c:numRef>
              <c:f>Sheet1!$N$96:$N$100</c:f>
              <c:numCache>
                <c:formatCode>General</c:formatCode>
                <c:ptCount val="5"/>
                <c:pt idx="0">
                  <c:v>1.0975599999999999</c:v>
                </c:pt>
                <c:pt idx="1">
                  <c:v>1.0731999999999839</c:v>
                </c:pt>
                <c:pt idx="2">
                  <c:v>1.0702</c:v>
                </c:pt>
                <c:pt idx="3">
                  <c:v>1.0689299999999839</c:v>
                </c:pt>
              </c:numCache>
            </c:numRef>
          </c:xVal>
          <c:yVal>
            <c:numRef>
              <c:f>Sheet1!$P$96:$P$100</c:f>
              <c:numCache>
                <c:formatCode>General</c:formatCode>
                <c:ptCount val="5"/>
              </c:numCache>
            </c:numRef>
          </c:yVal>
        </c:ser>
        <c:axId val="212076032"/>
        <c:axId val="212080512"/>
      </c:scatterChart>
      <c:valAx>
        <c:axId val="212076032"/>
        <c:scaling>
          <c:orientation val="minMax"/>
        </c:scaling>
        <c:axPos val="b"/>
        <c:title>
          <c:tx>
            <c:rich>
              <a:bodyPr/>
              <a:lstStyle/>
              <a:p>
                <a:pPr>
                  <a:defRPr sz="800">
                    <a:latin typeface="Arial" pitchFamily="34" charset="0"/>
                    <a:cs typeface="Arial" pitchFamily="34" charset="0"/>
                  </a:defRPr>
                </a:pPr>
                <a:r>
                  <a:rPr lang="en-US" sz="800" b="0" i="0" baseline="0">
                    <a:latin typeface="Arial" pitchFamily="34" charset="0"/>
                    <a:cs typeface="Arial" pitchFamily="34" charset="0"/>
                  </a:rPr>
                  <a:t> r</a:t>
                </a:r>
                <a:r>
                  <a:rPr lang="en-US" sz="800" b="0" i="0" baseline="-25000">
                    <a:latin typeface="Arial" pitchFamily="34" charset="0"/>
                    <a:cs typeface="Arial" pitchFamily="34" charset="0"/>
                  </a:rPr>
                  <a:t>N-H</a:t>
                </a:r>
                <a:r>
                  <a:rPr lang="en-US" sz="800" b="0" i="0" baseline="0">
                    <a:latin typeface="Arial" pitchFamily="34" charset="0"/>
                    <a:cs typeface="Arial" pitchFamily="34" charset="0"/>
                  </a:rPr>
                  <a:t> (A</a:t>
                </a:r>
                <a:r>
                  <a:rPr lang="en-US" sz="800" b="0" i="0" baseline="30000">
                    <a:latin typeface="Arial" pitchFamily="34" charset="0"/>
                    <a:cs typeface="Arial" pitchFamily="34" charset="0"/>
                  </a:rPr>
                  <a:t>°</a:t>
                </a:r>
                <a:r>
                  <a:rPr lang="en-US" sz="800" b="0" i="0" baseline="0">
                    <a:latin typeface="Arial" pitchFamily="34" charset="0"/>
                    <a:cs typeface="Arial" pitchFamily="34" charset="0"/>
                  </a:rPr>
                  <a:t>)</a:t>
                </a:r>
              </a:p>
            </c:rich>
          </c:tx>
        </c:title>
        <c:numFmt formatCode="General" sourceLinked="1"/>
        <c:tickLblPos val="nextTo"/>
        <c:txPr>
          <a:bodyPr/>
          <a:lstStyle/>
          <a:p>
            <a:pPr>
              <a:defRPr sz="800" baseline="0">
                <a:latin typeface="Arial" pitchFamily="34" charset="0"/>
                <a:cs typeface="Arial" pitchFamily="34" charset="0"/>
              </a:defRPr>
            </a:pPr>
            <a:endParaRPr lang="fa-IR"/>
          </a:p>
        </c:txPr>
        <c:crossAx val="212080512"/>
        <c:crosses val="autoZero"/>
        <c:crossBetween val="midCat"/>
      </c:valAx>
      <c:valAx>
        <c:axId val="212080512"/>
        <c:scaling>
          <c:orientation val="minMax"/>
        </c:scaling>
        <c:axPos val="l"/>
        <c:title>
          <c:tx>
            <c:rich>
              <a:bodyPr/>
              <a:lstStyle/>
              <a:p>
                <a:pPr>
                  <a:defRPr sz="800" baseline="0">
                    <a:latin typeface="Arial" pitchFamily="34" charset="0"/>
                    <a:cs typeface="Arial" pitchFamily="34" charset="0"/>
                  </a:defRPr>
                </a:pPr>
                <a:r>
                  <a:rPr lang="en-US" sz="800" b="0" baseline="0">
                    <a:latin typeface="Arial" pitchFamily="34" charset="0"/>
                    <a:cs typeface="Arial" pitchFamily="34" charset="0"/>
                  </a:rPr>
                  <a:t>s-character (% in N orbital of N-H bond)</a:t>
                </a:r>
              </a:p>
            </c:rich>
          </c:tx>
        </c:title>
        <c:numFmt formatCode="General" sourceLinked="1"/>
        <c:tickLblPos val="nextTo"/>
        <c:txPr>
          <a:bodyPr/>
          <a:lstStyle/>
          <a:p>
            <a:pPr>
              <a:defRPr sz="800" baseline="0">
                <a:latin typeface="Arial" pitchFamily="34" charset="0"/>
                <a:cs typeface="Arial" pitchFamily="34" charset="0"/>
              </a:defRPr>
            </a:pPr>
            <a:endParaRPr lang="fa-IR"/>
          </a:p>
        </c:txPr>
        <c:crossAx val="212076032"/>
        <c:crosses val="autoZero"/>
        <c:crossBetween val="midCat"/>
      </c:valAx>
      <c:spPr>
        <a:ln>
          <a:solidFill>
            <a:sysClr val="windowText" lastClr="000000">
              <a:tint val="75000"/>
              <a:shade val="95000"/>
              <a:satMod val="105000"/>
            </a:sysClr>
          </a:solidFill>
        </a:ln>
      </c:spPr>
    </c:plotArea>
    <c:plotVisOnly val="1"/>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scatterChart>
        <c:scatterStyle val="lineMarker"/>
        <c:ser>
          <c:idx val="0"/>
          <c:order val="0"/>
          <c:spPr>
            <a:ln w="28575">
              <a:noFill/>
            </a:ln>
          </c:spPr>
          <c:marker>
            <c:symbol val="circle"/>
            <c:size val="4"/>
            <c:spPr>
              <a:solidFill>
                <a:schemeClr val="tx1"/>
              </a:solidFill>
            </c:spPr>
          </c:marker>
          <c:trendline>
            <c:spPr>
              <a:ln>
                <a:prstDash val="dash"/>
              </a:ln>
            </c:spPr>
            <c:trendlineType val="poly"/>
            <c:order val="2"/>
            <c:dispRSqr val="1"/>
            <c:trendlineLbl>
              <c:layout>
                <c:manualLayout>
                  <c:x val="0.16671388888888891"/>
                  <c:y val="-0.471276060358227"/>
                </c:manualLayout>
              </c:layout>
              <c:numFmt formatCode="General" sourceLinked="0"/>
              <c:txPr>
                <a:bodyPr/>
                <a:lstStyle/>
                <a:p>
                  <a:pPr>
                    <a:defRPr sz="800" baseline="0">
                      <a:latin typeface="Arial" pitchFamily="34" charset="0"/>
                      <a:cs typeface="Arial" pitchFamily="34" charset="0"/>
                    </a:defRPr>
                  </a:pPr>
                  <a:endParaRPr lang="fa-IR"/>
                </a:p>
              </c:txPr>
            </c:trendlineLbl>
          </c:trendline>
          <c:xVal>
            <c:numRef>
              <c:f>Sheet1!$O$129:$O$132</c:f>
              <c:numCache>
                <c:formatCode>General</c:formatCode>
                <c:ptCount val="4"/>
                <c:pt idx="0">
                  <c:v>1.0594599999999998</c:v>
                </c:pt>
                <c:pt idx="1">
                  <c:v>1.0439899999999998</c:v>
                </c:pt>
                <c:pt idx="2">
                  <c:v>1.03938</c:v>
                </c:pt>
                <c:pt idx="3">
                  <c:v>1.0328299999999822</c:v>
                </c:pt>
              </c:numCache>
            </c:numRef>
          </c:xVal>
          <c:yVal>
            <c:numRef>
              <c:f>Sheet1!$P$129:$P$132</c:f>
              <c:numCache>
                <c:formatCode>General</c:formatCode>
                <c:ptCount val="4"/>
                <c:pt idx="0">
                  <c:v>24.07</c:v>
                </c:pt>
                <c:pt idx="1">
                  <c:v>24.19</c:v>
                </c:pt>
                <c:pt idx="2">
                  <c:v>24.21</c:v>
                </c:pt>
                <c:pt idx="3">
                  <c:v>24.22</c:v>
                </c:pt>
              </c:numCache>
            </c:numRef>
          </c:yVal>
        </c:ser>
        <c:axId val="212422656"/>
        <c:axId val="212513536"/>
      </c:scatterChart>
      <c:valAx>
        <c:axId val="212422656"/>
        <c:scaling>
          <c:orientation val="minMax"/>
        </c:scaling>
        <c:axPos val="b"/>
        <c:title>
          <c:tx>
            <c:rich>
              <a:bodyPr/>
              <a:lstStyle/>
              <a:p>
                <a:pPr>
                  <a:defRPr sz="800">
                    <a:latin typeface="Arial" pitchFamily="34" charset="0"/>
                    <a:cs typeface="Arial" pitchFamily="34" charset="0"/>
                  </a:defRPr>
                </a:pPr>
                <a:r>
                  <a:rPr lang="en-US" sz="800" b="0" i="0" baseline="0">
                    <a:latin typeface="Arial" pitchFamily="34" charset="0"/>
                    <a:cs typeface="Arial" pitchFamily="34" charset="0"/>
                  </a:rPr>
                  <a:t> r</a:t>
                </a:r>
                <a:r>
                  <a:rPr lang="en-US" sz="800" b="0" i="0" baseline="-25000">
                    <a:latin typeface="Arial" pitchFamily="34" charset="0"/>
                    <a:cs typeface="Arial" pitchFamily="34" charset="0"/>
                  </a:rPr>
                  <a:t>N-H</a:t>
                </a:r>
                <a:r>
                  <a:rPr lang="en-US" sz="800" b="0" i="0" baseline="0">
                    <a:latin typeface="Arial" pitchFamily="34" charset="0"/>
                    <a:cs typeface="Arial" pitchFamily="34" charset="0"/>
                  </a:rPr>
                  <a:t> (A</a:t>
                </a:r>
                <a:r>
                  <a:rPr lang="en-US" sz="800" b="0" i="0" baseline="30000">
                    <a:latin typeface="Arial" pitchFamily="34" charset="0"/>
                    <a:cs typeface="Arial" pitchFamily="34" charset="0"/>
                  </a:rPr>
                  <a:t>°</a:t>
                </a:r>
                <a:r>
                  <a:rPr lang="en-US" sz="800" b="0" i="0" baseline="0">
                    <a:latin typeface="Arial" pitchFamily="34" charset="0"/>
                    <a:cs typeface="Arial" pitchFamily="34" charset="0"/>
                  </a:rPr>
                  <a:t>)</a:t>
                </a:r>
                <a:endParaRPr lang="fa-IR" sz="800">
                  <a:latin typeface="Arial" pitchFamily="34" charset="0"/>
                </a:endParaRPr>
              </a:p>
            </c:rich>
          </c:tx>
        </c:title>
        <c:numFmt formatCode="General" sourceLinked="1"/>
        <c:tickLblPos val="nextTo"/>
        <c:txPr>
          <a:bodyPr/>
          <a:lstStyle/>
          <a:p>
            <a:pPr>
              <a:defRPr sz="800" baseline="0">
                <a:latin typeface="Arial" pitchFamily="34" charset="0"/>
                <a:cs typeface="Arial" pitchFamily="34" charset="0"/>
              </a:defRPr>
            </a:pPr>
            <a:endParaRPr lang="fa-IR"/>
          </a:p>
        </c:txPr>
        <c:crossAx val="212513536"/>
        <c:crosses val="autoZero"/>
        <c:crossBetween val="midCat"/>
      </c:valAx>
      <c:valAx>
        <c:axId val="212513536"/>
        <c:scaling>
          <c:orientation val="minMax"/>
        </c:scaling>
        <c:axPos val="l"/>
        <c:title>
          <c:tx>
            <c:rich>
              <a:bodyPr/>
              <a:lstStyle/>
              <a:p>
                <a:pPr>
                  <a:defRPr sz="800" baseline="0">
                    <a:latin typeface="Arial" pitchFamily="34" charset="0"/>
                    <a:cs typeface="Arial" pitchFamily="34" charset="0"/>
                  </a:defRPr>
                </a:pPr>
                <a:r>
                  <a:rPr lang="en-US" sz="800" b="0" i="0" baseline="0">
                    <a:latin typeface="Arial" pitchFamily="34" charset="0"/>
                    <a:cs typeface="Arial" pitchFamily="34" charset="0"/>
                  </a:rPr>
                  <a:t>s-character (% in N orbital of N-H bond)</a:t>
                </a:r>
              </a:p>
            </c:rich>
          </c:tx>
        </c:title>
        <c:numFmt formatCode="General" sourceLinked="1"/>
        <c:tickLblPos val="nextTo"/>
        <c:txPr>
          <a:bodyPr/>
          <a:lstStyle/>
          <a:p>
            <a:pPr>
              <a:defRPr sz="800" baseline="0">
                <a:latin typeface="Arial" pitchFamily="34" charset="0"/>
                <a:cs typeface="Arial" pitchFamily="34" charset="0"/>
              </a:defRPr>
            </a:pPr>
            <a:endParaRPr lang="fa-IR"/>
          </a:p>
        </c:txPr>
        <c:crossAx val="212422656"/>
        <c:crosses val="autoZero"/>
        <c:crossBetween val="midCat"/>
      </c:valAx>
      <c:spPr>
        <a:ln>
          <a:solidFill>
            <a:schemeClr val="tx1"/>
          </a:solidFill>
        </a:ln>
      </c:spPr>
    </c:plotArea>
    <c:plotVisOnly val="1"/>
  </c:chart>
  <c:spPr>
    <a:noFill/>
    <a:ln>
      <a:noFill/>
    </a:ln>
  </c:spPr>
  <c:externalData r:id="rId1"/>
</c:chartSpace>
</file>

<file path=word/drawings/drawing1.xml><?xml version="1.0" encoding="utf-8"?>
<c:userShapes xmlns:c="http://schemas.openxmlformats.org/drawingml/2006/chart">
  <cdr:relSizeAnchor xmlns:cdr="http://schemas.openxmlformats.org/drawingml/2006/chartDrawing">
    <cdr:from>
      <cdr:x>0.01443</cdr:x>
      <cdr:y>0.91484</cdr:y>
    </cdr:from>
    <cdr:to>
      <cdr:x>0.98949</cdr:x>
      <cdr:y>1</cdr:y>
    </cdr:to>
    <cdr:sp macro="" textlink="">
      <cdr:nvSpPr>
        <cdr:cNvPr id="2" name="TextBox 1"/>
        <cdr:cNvSpPr txBox="1"/>
      </cdr:nvSpPr>
      <cdr:spPr>
        <a:xfrm xmlns:a="http://schemas.openxmlformats.org/drawingml/2006/main">
          <a:off x="41564" y="2084120"/>
          <a:ext cx="2808514" cy="184067"/>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endParaRPr lang="fa-IR"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E55FC-EEFB-47C7-9828-923AF851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4815</TotalTime>
  <Pages>18</Pages>
  <Words>4202</Words>
  <Characters>23956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28102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34</cp:revision>
  <cp:lastPrinted>2015-08-15T09:01:00Z</cp:lastPrinted>
  <dcterms:created xsi:type="dcterms:W3CDTF">2015-07-07T12:32:00Z</dcterms:created>
  <dcterms:modified xsi:type="dcterms:W3CDTF">2015-08-22T04:53:00Z</dcterms:modified>
</cp:coreProperties>
</file>