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E3" w:rsidRPr="00BB4645" w:rsidRDefault="003826E3" w:rsidP="003826E3">
      <w:pPr>
        <w:spacing w:before="100" w:beforeAutospacing="1" w:after="100" w:afterAutospacing="1"/>
        <w:rPr>
          <w:rFonts w:eastAsia="Times New Roman" w:cstheme="minorHAnsi"/>
          <w:lang w:val="en" w:eastAsia="sl-SI"/>
        </w:rPr>
      </w:pPr>
      <w:r w:rsidRPr="0019443A">
        <w:rPr>
          <w:rFonts w:eastAsia="Times New Roman" w:cstheme="minorHAnsi"/>
          <w:lang w:val="en" w:eastAsia="sl-SI"/>
        </w:rPr>
        <w:t>Knowledgeable referees for this paper might include:</w:t>
      </w:r>
    </w:p>
    <w:p w:rsidR="003826E3" w:rsidRDefault="003826E3" w:rsidP="003826E3">
      <w:pPr>
        <w:rPr>
          <w:rFonts w:cstheme="minorHAnsi"/>
          <w:lang w:val="en-GB"/>
        </w:rPr>
      </w:pPr>
      <w:r>
        <w:rPr>
          <w:rFonts w:cstheme="minorHAnsi"/>
          <w:b/>
          <w:bCs/>
        </w:rPr>
        <w:t xml:space="preserve">Prof. Dr. </w:t>
      </w:r>
      <w:proofErr w:type="spellStart"/>
      <w:r>
        <w:rPr>
          <w:rFonts w:cstheme="minorHAnsi"/>
          <w:b/>
          <w:bCs/>
        </w:rPr>
        <w:t>Ulrich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Griesser</w:t>
      </w:r>
      <w:proofErr w:type="spellEnd"/>
      <w:r w:rsidRPr="00BB4645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(</w:t>
      </w:r>
      <w:r>
        <w:t xml:space="preserve">Pharmaceutical </w:t>
      </w:r>
      <w:proofErr w:type="spellStart"/>
      <w:r>
        <w:t>Technology</w:t>
      </w:r>
      <w:proofErr w:type="spellEnd"/>
      <w:r>
        <w:t>)</w:t>
      </w:r>
    </w:p>
    <w:p w:rsidR="003826E3" w:rsidRDefault="003826E3" w:rsidP="003826E3">
      <w:proofErr w:type="spellStart"/>
      <w:r>
        <w:t>University</w:t>
      </w:r>
      <w:proofErr w:type="spellEnd"/>
      <w:r>
        <w:t xml:space="preserve"> of Innsbruck-</w:t>
      </w:r>
      <w:r w:rsidRPr="003826E3">
        <w:rPr>
          <w:rFonts w:cstheme="minorHAnsi"/>
          <w:lang w:val="en-GB"/>
        </w:rPr>
        <w:t xml:space="preserve"> </w:t>
      </w:r>
      <w:r w:rsidRPr="00BB4645">
        <w:rPr>
          <w:rFonts w:cstheme="minorHAnsi"/>
          <w:lang w:val="en-GB"/>
        </w:rPr>
        <w:t>Faculty of Pharmacy</w:t>
      </w:r>
    </w:p>
    <w:p w:rsidR="003826E3" w:rsidRDefault="003826E3" w:rsidP="003826E3">
      <w:pPr>
        <w:rPr>
          <w:b/>
          <w:bCs/>
          <w:lang w:val="en-GB"/>
        </w:rPr>
      </w:pPr>
      <w:proofErr w:type="spellStart"/>
      <w:r>
        <w:t>Innrain</w:t>
      </w:r>
      <w:proofErr w:type="spellEnd"/>
      <w:r>
        <w:t xml:space="preserve"> 52 c</w:t>
      </w:r>
      <w:r>
        <w:br/>
        <w:t>Josef-</w:t>
      </w:r>
      <w:proofErr w:type="spellStart"/>
      <w:r>
        <w:t>Moeller</w:t>
      </w:r>
      <w:proofErr w:type="spellEnd"/>
      <w:r>
        <w:t xml:space="preserve"> Haus</w:t>
      </w:r>
      <w:r>
        <w:br/>
        <w:t xml:space="preserve">6020 Innsbruck / </w:t>
      </w:r>
      <w:proofErr w:type="spellStart"/>
      <w:r>
        <w:t>Austria</w:t>
      </w:r>
      <w:proofErr w:type="spellEnd"/>
      <w:r>
        <w:br/>
        <w:t>Tel.: +43 512 507 58650</w:t>
      </w:r>
      <w:r>
        <w:br/>
      </w:r>
      <w:proofErr w:type="spellStart"/>
      <w:r>
        <w:t>Email</w:t>
      </w:r>
      <w:proofErr w:type="spellEnd"/>
      <w:r>
        <w:t>:</w:t>
      </w:r>
      <w:hyperlink r:id="rId6" w:history="1">
        <w:r>
          <w:rPr>
            <w:rStyle w:val="Hiperpovezava"/>
          </w:rPr>
          <w:t>ulrich.griesser@uibk.ac.at</w:t>
        </w:r>
      </w:hyperlink>
    </w:p>
    <w:p w:rsidR="003826E3" w:rsidRDefault="003826E3" w:rsidP="003826E3">
      <w:pPr>
        <w:rPr>
          <w:rFonts w:cstheme="minorHAnsi"/>
          <w:b/>
          <w:bCs/>
          <w:lang w:val="en-GB"/>
        </w:rPr>
      </w:pPr>
    </w:p>
    <w:p w:rsidR="00C14C38" w:rsidRDefault="00C14C38" w:rsidP="003826E3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REFERENCES:</w:t>
      </w:r>
    </w:p>
    <w:p w:rsidR="007043BF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 w:rsidRPr="00741B2D">
        <w:rPr>
          <w:rFonts w:ascii="Calibri" w:hAnsi="Calibri"/>
          <w:noProof/>
          <w:sz w:val="22"/>
        </w:rPr>
        <w:t>[1]</w:t>
      </w:r>
      <w:r w:rsidRPr="00741B2D">
        <w:rPr>
          <w:rFonts w:ascii="Calibri" w:hAnsi="Calibri"/>
          <w:noProof/>
          <w:sz w:val="22"/>
        </w:rPr>
        <w:tab/>
        <w:t>E.M. Littringer, M.F. Noisternig, A. Mescher, H. Schroettner, P. Walzel, U.J. Griesser, et al., The morphology and various densities of spray dried mannitol, Powder Technol. 246 (2013) 193–200. doi:10.1016/j.powtec.2013.05.004.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 w:rsidRPr="00741B2D">
        <w:rPr>
          <w:rFonts w:ascii="Calibri" w:hAnsi="Calibri"/>
          <w:noProof/>
          <w:sz w:val="22"/>
        </w:rPr>
        <w:t>[2]</w:t>
      </w:r>
      <w:r w:rsidRPr="00741B2D">
        <w:rPr>
          <w:rFonts w:ascii="Calibri" w:hAnsi="Calibri"/>
          <w:noProof/>
          <w:sz w:val="22"/>
        </w:rPr>
        <w:tab/>
        <w:t>K. Gaglioti, M.R. Chierotti, F. Grifasi, R. Gobetto, U.J. Griesser, D. Hasa, et al., Improvement of the water solubility of tolfenamic acid by new multiple-component crystals produced by mechanochemical methods, CrystEngComm. 16 (2014) 8252. doi:10.1039/C4CE00549J.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 w:rsidRPr="00741B2D">
        <w:rPr>
          <w:rFonts w:ascii="Calibri" w:hAnsi="Calibri"/>
          <w:noProof/>
          <w:sz w:val="22"/>
        </w:rPr>
        <w:t>[3]</w:t>
      </w:r>
      <w:r w:rsidRPr="00741B2D">
        <w:rPr>
          <w:rFonts w:ascii="Calibri" w:hAnsi="Calibri"/>
          <w:noProof/>
          <w:sz w:val="22"/>
        </w:rPr>
        <w:tab/>
        <w:t>T. Gelbrich, U.J. Griesser, Crystal structure of the α-racemate of methohexital., Acta Crystallogr. Sect. E, Crystallogr. Commun. 71 (2015) 206–9. doi:10.1107/S205698901500105X.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 w:rsidRPr="00741B2D">
        <w:rPr>
          <w:rFonts w:ascii="Calibri" w:hAnsi="Calibri"/>
          <w:noProof/>
          <w:sz w:val="22"/>
        </w:rPr>
        <w:t>[</w:t>
      </w:r>
      <w:r>
        <w:rPr>
          <w:rFonts w:ascii="Calibri" w:hAnsi="Calibri"/>
          <w:noProof/>
          <w:sz w:val="22"/>
        </w:rPr>
        <w:t>4</w:t>
      </w:r>
      <w:r w:rsidRPr="00741B2D">
        <w:rPr>
          <w:rFonts w:ascii="Calibri" w:hAnsi="Calibri"/>
          <w:noProof/>
          <w:sz w:val="22"/>
        </w:rPr>
        <w:t>]</w:t>
      </w:r>
      <w:r w:rsidRPr="00741B2D">
        <w:rPr>
          <w:rFonts w:ascii="Calibri" w:hAnsi="Calibri"/>
          <w:noProof/>
          <w:sz w:val="22"/>
        </w:rPr>
        <w:tab/>
        <w:t>D.E. Braun, T. Gelbrich, V. Kahlenberg, U.J. Griesser, Solid state forms of 4-aminoquinaldine – from void structures with and without solvent inclusion to close packing, CrystEngComm. 17 (2015) 2504–2516. doi:10.1039/C5CE00118H.</w:t>
      </w:r>
    </w:p>
    <w:p w:rsidR="00DD20F8" w:rsidRDefault="00DD20F8" w:rsidP="003826E3">
      <w:pPr>
        <w:rPr>
          <w:rFonts w:cstheme="minorHAnsi"/>
          <w:b/>
          <w:bCs/>
          <w:lang w:val="en-GB"/>
        </w:rPr>
      </w:pPr>
    </w:p>
    <w:p w:rsidR="003826E3" w:rsidRDefault="003826E3" w:rsidP="003826E3">
      <w:pPr>
        <w:rPr>
          <w:rFonts w:cstheme="minorHAnsi"/>
          <w:lang w:val="en-GB"/>
        </w:rPr>
      </w:pPr>
      <w:proofErr w:type="spellStart"/>
      <w:r>
        <w:rPr>
          <w:rFonts w:cstheme="minorHAnsi"/>
          <w:b/>
          <w:bCs/>
          <w:lang w:val="en-GB"/>
        </w:rPr>
        <w:t>Prof.</w:t>
      </w:r>
      <w:proofErr w:type="spellEnd"/>
      <w:r>
        <w:rPr>
          <w:rFonts w:cstheme="minorHAnsi"/>
          <w:b/>
          <w:bCs/>
          <w:lang w:val="en-GB"/>
        </w:rPr>
        <w:t xml:space="preserve"> </w:t>
      </w:r>
      <w:proofErr w:type="spellStart"/>
      <w:r>
        <w:rPr>
          <w:rFonts w:cstheme="minorHAnsi"/>
          <w:b/>
          <w:bCs/>
          <w:lang w:val="en-GB"/>
        </w:rPr>
        <w:t>Dr.</w:t>
      </w:r>
      <w:proofErr w:type="spellEnd"/>
      <w:r>
        <w:rPr>
          <w:rFonts w:cstheme="minorHAnsi"/>
          <w:b/>
          <w:bCs/>
          <w:lang w:val="en-GB"/>
        </w:rPr>
        <w:t xml:space="preserve"> </w:t>
      </w:r>
      <w:proofErr w:type="spellStart"/>
      <w:r>
        <w:rPr>
          <w:rFonts w:cstheme="minorHAnsi"/>
          <w:b/>
          <w:bCs/>
          <w:lang w:val="en-GB"/>
        </w:rPr>
        <w:t>Piroska</w:t>
      </w:r>
      <w:proofErr w:type="spellEnd"/>
      <w:r>
        <w:rPr>
          <w:rFonts w:cstheme="minorHAnsi"/>
          <w:b/>
          <w:bCs/>
          <w:lang w:val="en-GB"/>
        </w:rPr>
        <w:t xml:space="preserve"> Szabo-</w:t>
      </w:r>
      <w:proofErr w:type="spellStart"/>
      <w:r>
        <w:rPr>
          <w:rFonts w:cstheme="minorHAnsi"/>
          <w:b/>
          <w:bCs/>
          <w:lang w:val="en-GB"/>
        </w:rPr>
        <w:t>Revesz</w:t>
      </w:r>
      <w:proofErr w:type="spellEnd"/>
      <w:r>
        <w:rPr>
          <w:rFonts w:cstheme="minorHAnsi"/>
          <w:b/>
          <w:bCs/>
          <w:lang w:val="en-GB"/>
        </w:rPr>
        <w:t xml:space="preserve"> (</w:t>
      </w:r>
      <w:r>
        <w:t xml:space="preserve">Pharmaceutical </w:t>
      </w:r>
      <w:proofErr w:type="spellStart"/>
      <w:r>
        <w:t>Technology</w:t>
      </w:r>
      <w:proofErr w:type="spellEnd"/>
      <w:r>
        <w:t>)</w:t>
      </w:r>
    </w:p>
    <w:p w:rsidR="003826E3" w:rsidRDefault="003826E3" w:rsidP="003826E3">
      <w:pPr>
        <w:rPr>
          <w:lang w:val="en-GB"/>
        </w:rPr>
      </w:pPr>
      <w:r>
        <w:rPr>
          <w:lang w:val="en-GB"/>
        </w:rPr>
        <w:t>University of Szeged</w:t>
      </w:r>
    </w:p>
    <w:p w:rsidR="003826E3" w:rsidRDefault="003826E3" w:rsidP="003826E3">
      <w:pPr>
        <w:rPr>
          <w:lang w:val="en-GB"/>
        </w:rPr>
      </w:pPr>
      <w:r>
        <w:rPr>
          <w:lang w:val="en-GB"/>
        </w:rPr>
        <w:t>Faculty of Pharmacy</w:t>
      </w:r>
    </w:p>
    <w:p w:rsidR="003826E3" w:rsidRDefault="003826E3" w:rsidP="003826E3">
      <w:pPr>
        <w:rPr>
          <w:lang w:val="en-GB"/>
        </w:rPr>
      </w:pPr>
      <w:proofErr w:type="spellStart"/>
      <w:r>
        <w:rPr>
          <w:lang w:val="en-GB"/>
        </w:rPr>
        <w:t>Eötvös</w:t>
      </w:r>
      <w:proofErr w:type="spellEnd"/>
      <w:r>
        <w:rPr>
          <w:lang w:val="en-GB"/>
        </w:rPr>
        <w:t xml:space="preserve"> u.6</w:t>
      </w:r>
    </w:p>
    <w:p w:rsidR="003826E3" w:rsidRDefault="003826E3" w:rsidP="003826E3">
      <w:pPr>
        <w:rPr>
          <w:lang w:val="en-GB"/>
        </w:rPr>
      </w:pPr>
      <w:r>
        <w:rPr>
          <w:lang w:val="en-GB"/>
        </w:rPr>
        <w:t>6720 Szeged</w:t>
      </w:r>
    </w:p>
    <w:p w:rsidR="003826E3" w:rsidRDefault="003826E3" w:rsidP="003826E3">
      <w:pPr>
        <w:rPr>
          <w:lang w:val="en-GB"/>
        </w:rPr>
      </w:pPr>
      <w:proofErr w:type="spellStart"/>
      <w:r>
        <w:t>Phone</w:t>
      </w:r>
      <w:proofErr w:type="spellEnd"/>
      <w:r>
        <w:t>:</w:t>
      </w:r>
      <w:r>
        <w:rPr>
          <w:lang w:val="en-GB"/>
        </w:rPr>
        <w:t xml:space="preserve"> +36 62 545572</w:t>
      </w:r>
    </w:p>
    <w:p w:rsidR="003826E3" w:rsidRDefault="003826E3" w:rsidP="003826E3">
      <w:pPr>
        <w:rPr>
          <w:lang w:val="en-GB"/>
        </w:rPr>
      </w:pPr>
      <w:proofErr w:type="spellStart"/>
      <w:r>
        <w:t>Email</w:t>
      </w:r>
      <w:proofErr w:type="spellEnd"/>
      <w:r>
        <w:t>:</w:t>
      </w:r>
      <w:hyperlink r:id="rId7" w:history="1">
        <w:r>
          <w:rPr>
            <w:rStyle w:val="Hiperpovezava"/>
            <w:lang w:val="en-GB"/>
          </w:rPr>
          <w:t>revesz@pharm.u-szeged.hu</w:t>
        </w:r>
      </w:hyperlink>
    </w:p>
    <w:p w:rsidR="003826E3" w:rsidRDefault="003826E3"/>
    <w:p w:rsidR="007043BF" w:rsidRDefault="007043BF" w:rsidP="007043BF">
      <w:pPr>
        <w:rPr>
          <w:noProof/>
        </w:rPr>
      </w:pPr>
      <w:r w:rsidRPr="007043BF">
        <w:rPr>
          <w:b/>
        </w:rPr>
        <w:t>REFERENCES:</w:t>
      </w:r>
      <w:r>
        <w:rPr>
          <w:noProof/>
        </w:rPr>
        <w:t xml:space="preserve"> 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[</w:t>
      </w:r>
      <w:r>
        <w:rPr>
          <w:rFonts w:ascii="Calibri" w:hAnsi="Calibri"/>
          <w:noProof/>
          <w:sz w:val="22"/>
        </w:rPr>
        <w:t>1</w:t>
      </w:r>
      <w:r w:rsidRPr="00741B2D">
        <w:rPr>
          <w:rFonts w:ascii="Calibri" w:hAnsi="Calibri"/>
          <w:noProof/>
          <w:sz w:val="22"/>
        </w:rPr>
        <w:t>]</w:t>
      </w:r>
      <w:r w:rsidRPr="00741B2D">
        <w:rPr>
          <w:rFonts w:ascii="Calibri" w:hAnsi="Calibri"/>
          <w:noProof/>
          <w:sz w:val="22"/>
        </w:rPr>
        <w:tab/>
        <w:t>H. G</w:t>
      </w:r>
      <w:r>
        <w:rPr>
          <w:rFonts w:ascii="Calibri" w:hAnsi="Calibri"/>
          <w:noProof/>
          <w:sz w:val="22"/>
        </w:rPr>
        <w:t>oczo</w:t>
      </w:r>
      <w:r w:rsidRPr="00741B2D">
        <w:rPr>
          <w:rFonts w:ascii="Calibri" w:hAnsi="Calibri"/>
          <w:noProof/>
          <w:sz w:val="22"/>
        </w:rPr>
        <w:t>, P. S</w:t>
      </w:r>
      <w:r>
        <w:rPr>
          <w:rFonts w:ascii="Calibri" w:hAnsi="Calibri"/>
          <w:noProof/>
          <w:sz w:val="22"/>
        </w:rPr>
        <w:t>zabo</w:t>
      </w:r>
      <w:r w:rsidRPr="00741B2D">
        <w:rPr>
          <w:rFonts w:ascii="Calibri" w:hAnsi="Calibri"/>
          <w:noProof/>
          <w:sz w:val="22"/>
        </w:rPr>
        <w:t>-R</w:t>
      </w:r>
      <w:r>
        <w:rPr>
          <w:rFonts w:ascii="Calibri" w:hAnsi="Calibri"/>
          <w:noProof/>
          <w:sz w:val="22"/>
        </w:rPr>
        <w:t>evesz</w:t>
      </w:r>
      <w:r w:rsidRPr="00741B2D">
        <w:rPr>
          <w:rFonts w:ascii="Calibri" w:hAnsi="Calibri"/>
          <w:noProof/>
          <w:sz w:val="22"/>
        </w:rPr>
        <w:t>, B. F</w:t>
      </w:r>
      <w:r>
        <w:rPr>
          <w:rFonts w:ascii="Calibri" w:hAnsi="Calibri"/>
          <w:noProof/>
          <w:sz w:val="22"/>
        </w:rPr>
        <w:t>arkas</w:t>
      </w:r>
      <w:r w:rsidRPr="00741B2D">
        <w:rPr>
          <w:rFonts w:ascii="Calibri" w:hAnsi="Calibri"/>
          <w:noProof/>
          <w:sz w:val="22"/>
        </w:rPr>
        <w:t xml:space="preserve">, M. </w:t>
      </w:r>
      <w:r>
        <w:rPr>
          <w:rFonts w:ascii="Calibri" w:hAnsi="Calibri"/>
          <w:noProof/>
          <w:sz w:val="22"/>
        </w:rPr>
        <w:t>Hasznos</w:t>
      </w:r>
      <w:r w:rsidRPr="00741B2D">
        <w:rPr>
          <w:rFonts w:ascii="Calibri" w:hAnsi="Calibri"/>
          <w:noProof/>
          <w:sz w:val="22"/>
        </w:rPr>
        <w:t>-N</w:t>
      </w:r>
      <w:r>
        <w:rPr>
          <w:rFonts w:ascii="Calibri" w:hAnsi="Calibri"/>
          <w:noProof/>
          <w:sz w:val="22"/>
        </w:rPr>
        <w:t>ezdei</w:t>
      </w:r>
      <w:r w:rsidRPr="00741B2D">
        <w:rPr>
          <w:rFonts w:ascii="Calibri" w:hAnsi="Calibri"/>
          <w:noProof/>
          <w:sz w:val="22"/>
        </w:rPr>
        <w:t>, S.F. S</w:t>
      </w:r>
      <w:r>
        <w:rPr>
          <w:rFonts w:ascii="Calibri" w:hAnsi="Calibri"/>
          <w:noProof/>
          <w:sz w:val="22"/>
        </w:rPr>
        <w:t>serwanis</w:t>
      </w:r>
      <w:r w:rsidRPr="00741B2D">
        <w:rPr>
          <w:rFonts w:ascii="Calibri" w:hAnsi="Calibri"/>
          <w:noProof/>
          <w:sz w:val="22"/>
        </w:rPr>
        <w:t>, K. P</w:t>
      </w:r>
      <w:r>
        <w:rPr>
          <w:rFonts w:ascii="Calibri" w:hAnsi="Calibri"/>
          <w:noProof/>
          <w:sz w:val="22"/>
        </w:rPr>
        <w:t>intye</w:t>
      </w:r>
      <w:r w:rsidRPr="00741B2D">
        <w:rPr>
          <w:rFonts w:ascii="Calibri" w:hAnsi="Calibri"/>
          <w:noProof/>
          <w:sz w:val="22"/>
        </w:rPr>
        <w:t>-H</w:t>
      </w:r>
      <w:r>
        <w:rPr>
          <w:rFonts w:ascii="Calibri" w:hAnsi="Calibri"/>
          <w:noProof/>
          <w:sz w:val="22"/>
        </w:rPr>
        <w:t>odi</w:t>
      </w:r>
      <w:r w:rsidRPr="00741B2D">
        <w:rPr>
          <w:rFonts w:ascii="Calibri" w:hAnsi="Calibri"/>
          <w:noProof/>
          <w:sz w:val="22"/>
        </w:rPr>
        <w:t>, et al., Development of Spherical Crystals of Acetylsalicylic Acid for Direct Tablet-making., Chem. Pharm. Bull. (Tokyo). 48 (2000) 1877–1881. doi:10.1248/cpb.48.1877.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[2</w:t>
      </w:r>
      <w:r w:rsidRPr="00741B2D">
        <w:rPr>
          <w:rFonts w:ascii="Calibri" w:hAnsi="Calibri"/>
          <w:noProof/>
          <w:sz w:val="22"/>
        </w:rPr>
        <w:t>]</w:t>
      </w:r>
      <w:r w:rsidRPr="00741B2D">
        <w:rPr>
          <w:rFonts w:ascii="Calibri" w:hAnsi="Calibri"/>
          <w:noProof/>
          <w:sz w:val="22"/>
        </w:rPr>
        <w:tab/>
        <w:t>D. Deák, K. Pintye-Hódi, P. Szabó-Révész, P. Kása, I. Erós, Z. Muskó, Mathematical evaluation of the dissolution of metronidazole from tablets., Pharmazie. 55 (2000) 394–5. http://www.ncbi.nlm.nih.gov/pubmed/11828626 (accessed July 27, 2015).</w:t>
      </w:r>
    </w:p>
    <w:p w:rsidR="007043BF" w:rsidRPr="00741B2D" w:rsidRDefault="007043BF" w:rsidP="007043BF">
      <w:pPr>
        <w:pStyle w:val="Navadensplet"/>
        <w:ind w:left="640" w:hanging="640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[3</w:t>
      </w:r>
      <w:r w:rsidRPr="00741B2D">
        <w:rPr>
          <w:rFonts w:ascii="Calibri" w:hAnsi="Calibri"/>
          <w:noProof/>
          <w:sz w:val="22"/>
        </w:rPr>
        <w:t>]</w:t>
      </w:r>
      <w:r w:rsidRPr="00741B2D">
        <w:rPr>
          <w:rFonts w:ascii="Calibri" w:hAnsi="Calibri"/>
          <w:noProof/>
          <w:sz w:val="22"/>
        </w:rPr>
        <w:tab/>
        <w:t>J. Bajdik, K. Pintye-Hódi, C. Novák, P. Szabó-Révész, G.R. Jr., I. Erős, et al., Surface Treatment of Dimenhydrinate Crystals, J. Therm. Anal. Calorim. 62 (n.d.) 797–807. doi:10.1023/A:1012093929296.</w:t>
      </w:r>
      <w:bookmarkStart w:id="0" w:name="_GoBack"/>
      <w:bookmarkEnd w:id="0"/>
      <w:r w:rsidRPr="00741B2D">
        <w:rPr>
          <w:rFonts w:ascii="Calibri" w:hAnsi="Calibri"/>
          <w:noProof/>
          <w:sz w:val="22"/>
        </w:rPr>
        <w:t xml:space="preserve"> </w:t>
      </w:r>
    </w:p>
    <w:p w:rsidR="007043BF" w:rsidRDefault="007043BF" w:rsidP="007043BF"/>
    <w:sectPr w:rsidR="0070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AD2"/>
    <w:multiLevelType w:val="multilevel"/>
    <w:tmpl w:val="A382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D61DF"/>
    <w:multiLevelType w:val="multilevel"/>
    <w:tmpl w:val="F15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D02B9"/>
    <w:multiLevelType w:val="multilevel"/>
    <w:tmpl w:val="4AF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E3"/>
    <w:rsid w:val="00112425"/>
    <w:rsid w:val="003826E3"/>
    <w:rsid w:val="00411F73"/>
    <w:rsid w:val="007043BF"/>
    <w:rsid w:val="00A9098C"/>
    <w:rsid w:val="00B41B8E"/>
    <w:rsid w:val="00BC782C"/>
    <w:rsid w:val="00C14C38"/>
    <w:rsid w:val="00D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26E3"/>
    <w:pPr>
      <w:spacing w:after="0" w:line="240" w:lineRule="auto"/>
    </w:pPr>
    <w:rPr>
      <w:rFonts w:ascii="Calibri" w:hAnsi="Calibri" w:cs="Times New Roman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C14C38"/>
    <w:pPr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link w:val="Naslov3Znak"/>
    <w:uiPriority w:val="9"/>
    <w:unhideWhenUsed/>
    <w:qFormat/>
    <w:rsid w:val="00C14C38"/>
    <w:pPr>
      <w:spacing w:after="120"/>
      <w:outlineLvl w:val="2"/>
    </w:pPr>
    <w:rPr>
      <w:rFonts w:ascii="Verdana" w:hAnsi="Verdana"/>
      <w:b/>
      <w:bCs/>
      <w:color w:val="444488"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124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826E3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4C3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14C38"/>
    <w:rPr>
      <w:rFonts w:ascii="Verdana" w:hAnsi="Verdana" w:cs="Times New Roman"/>
      <w:b/>
      <w:bCs/>
      <w:color w:val="444488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C14C38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  <w:lang w:eastAsia="sl-SI"/>
    </w:rPr>
  </w:style>
  <w:style w:type="paragraph" w:customStyle="1" w:styleId="shortatl">
    <w:name w:val="shortatl"/>
    <w:basedOn w:val="Navaden"/>
    <w:uiPriority w:val="99"/>
    <w:semiHidden/>
    <w:rsid w:val="00C14C38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  <w:lang w:eastAsia="sl-SI"/>
    </w:rPr>
  </w:style>
  <w:style w:type="character" w:customStyle="1" w:styleId="it">
    <w:name w:val="it"/>
    <w:basedOn w:val="Privzetapisavaodstavka"/>
    <w:rsid w:val="00C14C38"/>
  </w:style>
  <w:style w:type="character" w:customStyle="1" w:styleId="inf">
    <w:name w:val="inf"/>
    <w:basedOn w:val="Privzetapisavaodstavka"/>
    <w:rsid w:val="00C14C38"/>
  </w:style>
  <w:style w:type="character" w:customStyle="1" w:styleId="chemform">
    <w:name w:val="chemform"/>
    <w:basedOn w:val="Privzetapisavaodstavka"/>
    <w:rsid w:val="00C14C38"/>
  </w:style>
  <w:style w:type="character" w:customStyle="1" w:styleId="authorlink">
    <w:name w:val="author_link"/>
    <w:basedOn w:val="Privzetapisavaodstavka"/>
    <w:rsid w:val="00C14C38"/>
  </w:style>
  <w:style w:type="character" w:customStyle="1" w:styleId="doilink">
    <w:name w:val="doilink"/>
    <w:basedOn w:val="Privzetapisavaodstavka"/>
    <w:rsid w:val="00C14C38"/>
  </w:style>
  <w:style w:type="character" w:customStyle="1" w:styleId="separator">
    <w:name w:val="separator"/>
    <w:basedOn w:val="Privzetapisavaodstavka"/>
    <w:rsid w:val="00C14C38"/>
  </w:style>
  <w:style w:type="character" w:customStyle="1" w:styleId="at4-icon">
    <w:name w:val="at4-icon"/>
    <w:basedOn w:val="Privzetapisavaodstavka"/>
    <w:rsid w:val="00C14C38"/>
  </w:style>
  <w:style w:type="character" w:styleId="Krepko">
    <w:name w:val="Strong"/>
    <w:basedOn w:val="Privzetapisavaodstavka"/>
    <w:uiPriority w:val="22"/>
    <w:qFormat/>
    <w:rsid w:val="00C14C3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4C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4C38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uiPriority w:val="9"/>
    <w:rsid w:val="00112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ype1">
    <w:name w:val="publication-type1"/>
    <w:basedOn w:val="Privzetapisavaodstavka"/>
    <w:rsid w:val="00112425"/>
    <w:rPr>
      <w:color w:val="999999"/>
    </w:rPr>
  </w:style>
  <w:style w:type="character" w:customStyle="1" w:styleId="publication-title2">
    <w:name w:val="publication-title2"/>
    <w:basedOn w:val="Privzetapisavaodstavka"/>
    <w:rsid w:val="00112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26E3"/>
    <w:pPr>
      <w:spacing w:after="0" w:line="240" w:lineRule="auto"/>
    </w:pPr>
    <w:rPr>
      <w:rFonts w:ascii="Calibri" w:hAnsi="Calibri" w:cs="Times New Roman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C14C38"/>
    <w:pPr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link w:val="Naslov3Znak"/>
    <w:uiPriority w:val="9"/>
    <w:unhideWhenUsed/>
    <w:qFormat/>
    <w:rsid w:val="00C14C38"/>
    <w:pPr>
      <w:spacing w:after="120"/>
      <w:outlineLvl w:val="2"/>
    </w:pPr>
    <w:rPr>
      <w:rFonts w:ascii="Verdana" w:hAnsi="Verdana"/>
      <w:b/>
      <w:bCs/>
      <w:color w:val="444488"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124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826E3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4C3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14C38"/>
    <w:rPr>
      <w:rFonts w:ascii="Verdana" w:hAnsi="Verdana" w:cs="Times New Roman"/>
      <w:b/>
      <w:bCs/>
      <w:color w:val="444488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C14C38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  <w:lang w:eastAsia="sl-SI"/>
    </w:rPr>
  </w:style>
  <w:style w:type="paragraph" w:customStyle="1" w:styleId="shortatl">
    <w:name w:val="shortatl"/>
    <w:basedOn w:val="Navaden"/>
    <w:uiPriority w:val="99"/>
    <w:semiHidden/>
    <w:rsid w:val="00C14C38"/>
    <w:pPr>
      <w:spacing w:before="100" w:beforeAutospacing="1" w:after="100" w:afterAutospacing="1" w:line="240" w:lineRule="atLeast"/>
    </w:pPr>
    <w:rPr>
      <w:rFonts w:ascii="Verdana" w:hAnsi="Verdana"/>
      <w:sz w:val="18"/>
      <w:szCs w:val="18"/>
      <w:lang w:eastAsia="sl-SI"/>
    </w:rPr>
  </w:style>
  <w:style w:type="character" w:customStyle="1" w:styleId="it">
    <w:name w:val="it"/>
    <w:basedOn w:val="Privzetapisavaodstavka"/>
    <w:rsid w:val="00C14C38"/>
  </w:style>
  <w:style w:type="character" w:customStyle="1" w:styleId="inf">
    <w:name w:val="inf"/>
    <w:basedOn w:val="Privzetapisavaodstavka"/>
    <w:rsid w:val="00C14C38"/>
  </w:style>
  <w:style w:type="character" w:customStyle="1" w:styleId="chemform">
    <w:name w:val="chemform"/>
    <w:basedOn w:val="Privzetapisavaodstavka"/>
    <w:rsid w:val="00C14C38"/>
  </w:style>
  <w:style w:type="character" w:customStyle="1" w:styleId="authorlink">
    <w:name w:val="author_link"/>
    <w:basedOn w:val="Privzetapisavaodstavka"/>
    <w:rsid w:val="00C14C38"/>
  </w:style>
  <w:style w:type="character" w:customStyle="1" w:styleId="doilink">
    <w:name w:val="doilink"/>
    <w:basedOn w:val="Privzetapisavaodstavka"/>
    <w:rsid w:val="00C14C38"/>
  </w:style>
  <w:style w:type="character" w:customStyle="1" w:styleId="separator">
    <w:name w:val="separator"/>
    <w:basedOn w:val="Privzetapisavaodstavka"/>
    <w:rsid w:val="00C14C38"/>
  </w:style>
  <w:style w:type="character" w:customStyle="1" w:styleId="at4-icon">
    <w:name w:val="at4-icon"/>
    <w:basedOn w:val="Privzetapisavaodstavka"/>
    <w:rsid w:val="00C14C38"/>
  </w:style>
  <w:style w:type="character" w:styleId="Krepko">
    <w:name w:val="Strong"/>
    <w:basedOn w:val="Privzetapisavaodstavka"/>
    <w:uiPriority w:val="22"/>
    <w:qFormat/>
    <w:rsid w:val="00C14C3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4C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4C38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uiPriority w:val="9"/>
    <w:rsid w:val="00112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ype1">
    <w:name w:val="publication-type1"/>
    <w:basedOn w:val="Privzetapisavaodstavka"/>
    <w:rsid w:val="00112425"/>
    <w:rPr>
      <w:color w:val="999999"/>
    </w:rPr>
  </w:style>
  <w:style w:type="character" w:customStyle="1" w:styleId="publication-title2">
    <w:name w:val="publication-title2"/>
    <w:basedOn w:val="Privzetapisavaodstavka"/>
    <w:rsid w:val="0011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88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CCCCCC"/>
                                  </w:divBdr>
                                  <w:divsChild>
                                    <w:div w:id="114604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1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0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25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vesz@pharm.u-szege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rich.griesser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Bukovec</dc:creator>
  <cp:lastModifiedBy>Polona Bukovec</cp:lastModifiedBy>
  <cp:revision>2</cp:revision>
  <dcterms:created xsi:type="dcterms:W3CDTF">2015-07-21T21:08:00Z</dcterms:created>
  <dcterms:modified xsi:type="dcterms:W3CDTF">2015-07-27T20:59:00Z</dcterms:modified>
</cp:coreProperties>
</file>